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6A8AE" w14:textId="77777777" w:rsidR="00A52724" w:rsidRDefault="00052980">
      <w:pPr>
        <w:pStyle w:val="BodyText"/>
        <w:rPr>
          <w:rFonts w:ascii="Times New Roman"/>
          <w:sz w:val="20"/>
        </w:rPr>
      </w:pPr>
      <w:r>
        <w:pict w14:anchorId="640241BA">
          <v:group id="_x0000_s1036" style="position:absolute;margin-left:0;margin-top:0;width:595.35pt;height:673.5pt;z-index:-15853056;mso-position-horizontal-relative:page;mso-position-vertical-relative:page" coordsize="11907,13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width:11907;height:13470">
              <v:imagedata r:id="rId7" o:title=""/>
            </v:shape>
            <v:shape id="_x0000_s1037" type="#_x0000_t75" style="position:absolute;left:7879;top:11604;width:2835;height:1196">
              <v:imagedata r:id="rId8" o:title=""/>
            </v:shape>
            <w10:wrap anchorx="page" anchory="page"/>
          </v:group>
        </w:pict>
      </w:r>
      <w:r w:rsidR="00791295">
        <w:rPr>
          <w:noProof/>
          <w:lang w:eastAsia="en-AU"/>
        </w:rPr>
        <w:drawing>
          <wp:anchor distT="0" distB="0" distL="0" distR="0" simplePos="0" relativeHeight="487463936" behindDoc="1" locked="0" layoutInCell="1" allowOverlap="1" wp14:anchorId="45A076A1" wp14:editId="37F3D435">
            <wp:simplePos x="0" y="0"/>
            <wp:positionH relativeFrom="page">
              <wp:posOffset>5855226</wp:posOffset>
            </wp:positionH>
            <wp:positionV relativeFrom="page">
              <wp:posOffset>9878135</wp:posOffset>
            </wp:positionV>
            <wp:extent cx="970387" cy="410718"/>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9" cstate="print"/>
                    <a:stretch>
                      <a:fillRect/>
                    </a:stretch>
                  </pic:blipFill>
                  <pic:spPr>
                    <a:xfrm>
                      <a:off x="0" y="0"/>
                      <a:ext cx="970387" cy="410718"/>
                    </a:xfrm>
                    <a:prstGeom prst="rect">
                      <a:avLst/>
                    </a:prstGeom>
                  </pic:spPr>
                </pic:pic>
              </a:graphicData>
            </a:graphic>
          </wp:anchor>
        </w:drawing>
      </w:r>
    </w:p>
    <w:p w14:paraId="5C41D53E" w14:textId="77777777" w:rsidR="00A52724" w:rsidRDefault="00A52724">
      <w:pPr>
        <w:pStyle w:val="BodyText"/>
        <w:rPr>
          <w:rFonts w:ascii="Times New Roman"/>
          <w:sz w:val="20"/>
        </w:rPr>
      </w:pPr>
    </w:p>
    <w:p w14:paraId="649E8C4B" w14:textId="77777777" w:rsidR="00A52724" w:rsidRDefault="00A52724">
      <w:pPr>
        <w:pStyle w:val="BodyText"/>
        <w:rPr>
          <w:rFonts w:ascii="Times New Roman"/>
          <w:sz w:val="20"/>
        </w:rPr>
      </w:pPr>
    </w:p>
    <w:p w14:paraId="3178F675" w14:textId="77777777" w:rsidR="00A52724" w:rsidRDefault="00A52724">
      <w:pPr>
        <w:pStyle w:val="BodyText"/>
        <w:rPr>
          <w:rFonts w:ascii="Times New Roman"/>
          <w:sz w:val="20"/>
        </w:rPr>
      </w:pPr>
    </w:p>
    <w:p w14:paraId="0893BED9" w14:textId="77777777" w:rsidR="00A52724" w:rsidRDefault="00A52724">
      <w:pPr>
        <w:pStyle w:val="BodyText"/>
        <w:rPr>
          <w:rFonts w:ascii="Times New Roman"/>
          <w:sz w:val="20"/>
        </w:rPr>
      </w:pPr>
    </w:p>
    <w:p w14:paraId="270D443B" w14:textId="77777777" w:rsidR="00A52724" w:rsidRDefault="00A52724">
      <w:pPr>
        <w:pStyle w:val="BodyText"/>
        <w:rPr>
          <w:rFonts w:ascii="Times New Roman"/>
          <w:sz w:val="20"/>
        </w:rPr>
      </w:pPr>
    </w:p>
    <w:p w14:paraId="42FF4428" w14:textId="77777777" w:rsidR="00A52724" w:rsidRDefault="00A52724">
      <w:pPr>
        <w:pStyle w:val="BodyText"/>
        <w:rPr>
          <w:rFonts w:ascii="Times New Roman"/>
          <w:sz w:val="20"/>
        </w:rPr>
      </w:pPr>
    </w:p>
    <w:p w14:paraId="55E67943" w14:textId="77777777" w:rsidR="00A52724" w:rsidRDefault="00A52724">
      <w:pPr>
        <w:pStyle w:val="BodyText"/>
        <w:rPr>
          <w:rFonts w:ascii="Times New Roman"/>
          <w:sz w:val="20"/>
        </w:rPr>
      </w:pPr>
    </w:p>
    <w:p w14:paraId="05C6EB2A" w14:textId="77777777" w:rsidR="00A52724" w:rsidRDefault="00A52724">
      <w:pPr>
        <w:pStyle w:val="BodyText"/>
        <w:rPr>
          <w:rFonts w:ascii="Times New Roman"/>
          <w:sz w:val="20"/>
        </w:rPr>
      </w:pPr>
    </w:p>
    <w:p w14:paraId="3B386C58" w14:textId="77777777" w:rsidR="00A52724" w:rsidRDefault="00A52724">
      <w:pPr>
        <w:pStyle w:val="BodyText"/>
        <w:rPr>
          <w:rFonts w:ascii="Times New Roman"/>
          <w:sz w:val="20"/>
        </w:rPr>
      </w:pPr>
    </w:p>
    <w:p w14:paraId="7EA14DBF" w14:textId="77777777" w:rsidR="00A52724" w:rsidRDefault="00A52724">
      <w:pPr>
        <w:pStyle w:val="BodyText"/>
        <w:rPr>
          <w:rFonts w:ascii="Times New Roman"/>
          <w:sz w:val="20"/>
        </w:rPr>
      </w:pPr>
    </w:p>
    <w:p w14:paraId="0D309A2A" w14:textId="77777777" w:rsidR="00A52724" w:rsidRDefault="00A52724">
      <w:pPr>
        <w:pStyle w:val="BodyText"/>
        <w:rPr>
          <w:rFonts w:ascii="Times New Roman"/>
          <w:sz w:val="20"/>
        </w:rPr>
      </w:pPr>
    </w:p>
    <w:p w14:paraId="1C9707D0" w14:textId="77777777" w:rsidR="00A52724" w:rsidRDefault="00A52724">
      <w:pPr>
        <w:pStyle w:val="BodyText"/>
        <w:rPr>
          <w:rFonts w:ascii="Times New Roman"/>
          <w:sz w:val="20"/>
        </w:rPr>
      </w:pPr>
    </w:p>
    <w:p w14:paraId="69138622" w14:textId="77777777" w:rsidR="00A52724" w:rsidRDefault="00A52724">
      <w:pPr>
        <w:pStyle w:val="BodyText"/>
        <w:rPr>
          <w:rFonts w:ascii="Times New Roman"/>
          <w:sz w:val="20"/>
        </w:rPr>
      </w:pPr>
    </w:p>
    <w:p w14:paraId="2D0DC2CF" w14:textId="77777777" w:rsidR="00A52724" w:rsidRDefault="00A52724">
      <w:pPr>
        <w:pStyle w:val="BodyText"/>
        <w:rPr>
          <w:rFonts w:ascii="Times New Roman"/>
          <w:sz w:val="20"/>
        </w:rPr>
      </w:pPr>
    </w:p>
    <w:p w14:paraId="03F74DBA" w14:textId="77777777" w:rsidR="00A52724" w:rsidRDefault="00A52724">
      <w:pPr>
        <w:pStyle w:val="BodyText"/>
        <w:rPr>
          <w:rFonts w:ascii="Times New Roman"/>
          <w:sz w:val="20"/>
        </w:rPr>
      </w:pPr>
    </w:p>
    <w:p w14:paraId="416D99D5" w14:textId="77777777" w:rsidR="00A52724" w:rsidRDefault="00A52724">
      <w:pPr>
        <w:pStyle w:val="BodyText"/>
        <w:rPr>
          <w:rFonts w:ascii="Times New Roman"/>
          <w:sz w:val="20"/>
        </w:rPr>
      </w:pPr>
    </w:p>
    <w:p w14:paraId="24B3623D" w14:textId="77777777" w:rsidR="00A52724" w:rsidRDefault="00A52724">
      <w:pPr>
        <w:pStyle w:val="BodyText"/>
        <w:rPr>
          <w:rFonts w:ascii="Times New Roman"/>
          <w:sz w:val="20"/>
        </w:rPr>
      </w:pPr>
    </w:p>
    <w:p w14:paraId="10CC7A2E" w14:textId="77777777" w:rsidR="00A52724" w:rsidRDefault="00A52724">
      <w:pPr>
        <w:pStyle w:val="BodyText"/>
        <w:rPr>
          <w:rFonts w:ascii="Times New Roman"/>
          <w:sz w:val="20"/>
        </w:rPr>
      </w:pPr>
    </w:p>
    <w:p w14:paraId="0F77FD26" w14:textId="77777777" w:rsidR="00A52724" w:rsidRDefault="00A52724">
      <w:pPr>
        <w:pStyle w:val="BodyText"/>
        <w:rPr>
          <w:rFonts w:ascii="Times New Roman"/>
          <w:sz w:val="20"/>
        </w:rPr>
      </w:pPr>
    </w:p>
    <w:p w14:paraId="09374465" w14:textId="77777777" w:rsidR="00A52724" w:rsidRDefault="00A52724">
      <w:pPr>
        <w:pStyle w:val="BodyText"/>
        <w:rPr>
          <w:rFonts w:ascii="Times New Roman"/>
          <w:sz w:val="20"/>
        </w:rPr>
      </w:pPr>
    </w:p>
    <w:p w14:paraId="284782E7" w14:textId="77777777" w:rsidR="00A52724" w:rsidRDefault="00A52724">
      <w:pPr>
        <w:pStyle w:val="BodyText"/>
        <w:rPr>
          <w:rFonts w:ascii="Times New Roman"/>
          <w:sz w:val="20"/>
        </w:rPr>
      </w:pPr>
    </w:p>
    <w:p w14:paraId="5A7591D6" w14:textId="77777777" w:rsidR="00A52724" w:rsidRDefault="00A52724">
      <w:pPr>
        <w:pStyle w:val="BodyText"/>
        <w:rPr>
          <w:rFonts w:ascii="Times New Roman"/>
          <w:sz w:val="20"/>
        </w:rPr>
      </w:pPr>
    </w:p>
    <w:p w14:paraId="6B68A83D" w14:textId="77777777" w:rsidR="00A52724" w:rsidRDefault="00A52724">
      <w:pPr>
        <w:pStyle w:val="BodyText"/>
        <w:rPr>
          <w:rFonts w:ascii="Times New Roman"/>
          <w:sz w:val="20"/>
        </w:rPr>
      </w:pPr>
    </w:p>
    <w:p w14:paraId="290B22C6" w14:textId="77777777" w:rsidR="00A52724" w:rsidRDefault="00A52724">
      <w:pPr>
        <w:pStyle w:val="BodyText"/>
        <w:rPr>
          <w:rFonts w:ascii="Times New Roman"/>
          <w:sz w:val="20"/>
        </w:rPr>
      </w:pPr>
    </w:p>
    <w:p w14:paraId="2B41CE16" w14:textId="77777777" w:rsidR="00A52724" w:rsidRDefault="00A52724">
      <w:pPr>
        <w:pStyle w:val="BodyText"/>
        <w:rPr>
          <w:rFonts w:ascii="Times New Roman"/>
          <w:sz w:val="20"/>
        </w:rPr>
      </w:pPr>
    </w:p>
    <w:p w14:paraId="168BF8C3" w14:textId="77777777" w:rsidR="00A52724" w:rsidRDefault="00A52724">
      <w:pPr>
        <w:pStyle w:val="BodyText"/>
        <w:rPr>
          <w:rFonts w:ascii="Times New Roman"/>
          <w:sz w:val="20"/>
        </w:rPr>
      </w:pPr>
    </w:p>
    <w:p w14:paraId="12D3115B" w14:textId="77777777" w:rsidR="00A52724" w:rsidRDefault="00A52724">
      <w:pPr>
        <w:pStyle w:val="BodyText"/>
        <w:rPr>
          <w:rFonts w:ascii="Times New Roman"/>
          <w:sz w:val="20"/>
        </w:rPr>
      </w:pPr>
    </w:p>
    <w:p w14:paraId="464D9298" w14:textId="77777777" w:rsidR="00A52724" w:rsidRDefault="00A52724">
      <w:pPr>
        <w:pStyle w:val="BodyText"/>
        <w:rPr>
          <w:rFonts w:ascii="Times New Roman"/>
          <w:sz w:val="20"/>
        </w:rPr>
      </w:pPr>
    </w:p>
    <w:p w14:paraId="28FDB673" w14:textId="77777777" w:rsidR="00A52724" w:rsidRDefault="00A52724">
      <w:pPr>
        <w:pStyle w:val="BodyText"/>
        <w:rPr>
          <w:rFonts w:ascii="Times New Roman"/>
          <w:sz w:val="20"/>
        </w:rPr>
      </w:pPr>
    </w:p>
    <w:p w14:paraId="284D1C77" w14:textId="77777777" w:rsidR="00A52724" w:rsidRDefault="00A52724">
      <w:pPr>
        <w:pStyle w:val="BodyText"/>
        <w:rPr>
          <w:rFonts w:ascii="Times New Roman"/>
          <w:sz w:val="20"/>
        </w:rPr>
      </w:pPr>
    </w:p>
    <w:p w14:paraId="3149CE08" w14:textId="77777777" w:rsidR="00A52724" w:rsidRDefault="00A52724">
      <w:pPr>
        <w:pStyle w:val="BodyText"/>
        <w:rPr>
          <w:rFonts w:ascii="Times New Roman"/>
          <w:sz w:val="20"/>
        </w:rPr>
      </w:pPr>
    </w:p>
    <w:p w14:paraId="7771E9B6" w14:textId="77777777" w:rsidR="00A52724" w:rsidRDefault="00A52724">
      <w:pPr>
        <w:pStyle w:val="BodyText"/>
        <w:rPr>
          <w:rFonts w:ascii="Times New Roman"/>
          <w:sz w:val="20"/>
        </w:rPr>
      </w:pPr>
    </w:p>
    <w:p w14:paraId="681FDF07" w14:textId="77777777" w:rsidR="00A52724" w:rsidRDefault="00A52724">
      <w:pPr>
        <w:pStyle w:val="BodyText"/>
        <w:rPr>
          <w:rFonts w:ascii="Times New Roman"/>
          <w:sz w:val="20"/>
        </w:rPr>
      </w:pPr>
    </w:p>
    <w:p w14:paraId="29BC0FBF" w14:textId="77777777" w:rsidR="00A52724" w:rsidRDefault="00A52724">
      <w:pPr>
        <w:pStyle w:val="BodyText"/>
        <w:rPr>
          <w:rFonts w:ascii="Times New Roman"/>
          <w:sz w:val="20"/>
        </w:rPr>
      </w:pPr>
    </w:p>
    <w:p w14:paraId="2EB4E40F" w14:textId="77777777" w:rsidR="00A52724" w:rsidRDefault="00A52724">
      <w:pPr>
        <w:pStyle w:val="BodyText"/>
        <w:rPr>
          <w:rFonts w:ascii="Times New Roman"/>
          <w:sz w:val="20"/>
        </w:rPr>
      </w:pPr>
    </w:p>
    <w:p w14:paraId="6C9DECD6" w14:textId="77777777" w:rsidR="00A52724" w:rsidRDefault="00A52724">
      <w:pPr>
        <w:pStyle w:val="BodyText"/>
        <w:rPr>
          <w:rFonts w:ascii="Times New Roman"/>
          <w:sz w:val="20"/>
        </w:rPr>
      </w:pPr>
    </w:p>
    <w:p w14:paraId="0193C256" w14:textId="77777777" w:rsidR="00A52724" w:rsidRDefault="00A52724">
      <w:pPr>
        <w:pStyle w:val="BodyText"/>
        <w:rPr>
          <w:rFonts w:ascii="Times New Roman"/>
          <w:sz w:val="20"/>
        </w:rPr>
      </w:pPr>
    </w:p>
    <w:p w14:paraId="1C9302A2" w14:textId="77777777" w:rsidR="00A52724" w:rsidRDefault="00A52724">
      <w:pPr>
        <w:pStyle w:val="BodyText"/>
        <w:rPr>
          <w:rFonts w:ascii="Times New Roman"/>
          <w:sz w:val="20"/>
        </w:rPr>
      </w:pPr>
    </w:p>
    <w:p w14:paraId="4ED8CCD4" w14:textId="77777777" w:rsidR="00A52724" w:rsidRDefault="00A52724">
      <w:pPr>
        <w:pStyle w:val="BodyText"/>
        <w:rPr>
          <w:rFonts w:ascii="Times New Roman"/>
          <w:sz w:val="20"/>
        </w:rPr>
      </w:pPr>
    </w:p>
    <w:p w14:paraId="6E36CD66" w14:textId="77777777" w:rsidR="00A52724" w:rsidRDefault="00A52724">
      <w:pPr>
        <w:pStyle w:val="BodyText"/>
        <w:rPr>
          <w:rFonts w:ascii="Times New Roman"/>
          <w:sz w:val="20"/>
        </w:rPr>
      </w:pPr>
    </w:p>
    <w:p w14:paraId="4772A542" w14:textId="77777777" w:rsidR="00A52724" w:rsidRDefault="00A52724">
      <w:pPr>
        <w:pStyle w:val="BodyText"/>
        <w:rPr>
          <w:rFonts w:ascii="Times New Roman"/>
          <w:sz w:val="20"/>
        </w:rPr>
      </w:pPr>
    </w:p>
    <w:p w14:paraId="143AC1B3" w14:textId="77777777" w:rsidR="00A52724" w:rsidRDefault="00A52724">
      <w:pPr>
        <w:pStyle w:val="BodyText"/>
        <w:rPr>
          <w:rFonts w:ascii="Times New Roman"/>
          <w:sz w:val="20"/>
        </w:rPr>
      </w:pPr>
    </w:p>
    <w:p w14:paraId="2D25B902" w14:textId="77777777" w:rsidR="00A52724" w:rsidRDefault="00A52724">
      <w:pPr>
        <w:pStyle w:val="BodyText"/>
        <w:rPr>
          <w:rFonts w:ascii="Times New Roman"/>
          <w:sz w:val="20"/>
        </w:rPr>
      </w:pPr>
    </w:p>
    <w:p w14:paraId="1B37586C" w14:textId="77777777" w:rsidR="00A52724" w:rsidRDefault="00A52724">
      <w:pPr>
        <w:pStyle w:val="BodyText"/>
        <w:rPr>
          <w:rFonts w:ascii="Times New Roman"/>
          <w:sz w:val="20"/>
        </w:rPr>
      </w:pPr>
    </w:p>
    <w:p w14:paraId="3547E0C8" w14:textId="77777777" w:rsidR="00A52724" w:rsidRDefault="00A52724">
      <w:pPr>
        <w:pStyle w:val="BodyText"/>
        <w:rPr>
          <w:rFonts w:ascii="Times New Roman"/>
          <w:sz w:val="20"/>
        </w:rPr>
      </w:pPr>
    </w:p>
    <w:p w14:paraId="21871F51" w14:textId="77777777" w:rsidR="00A52724" w:rsidRDefault="00A52724">
      <w:pPr>
        <w:pStyle w:val="BodyText"/>
        <w:rPr>
          <w:rFonts w:ascii="Times New Roman"/>
          <w:sz w:val="20"/>
        </w:rPr>
      </w:pPr>
    </w:p>
    <w:p w14:paraId="57C924EA" w14:textId="77777777" w:rsidR="00A52724" w:rsidRDefault="00A52724">
      <w:pPr>
        <w:pStyle w:val="BodyText"/>
        <w:rPr>
          <w:rFonts w:ascii="Times New Roman"/>
          <w:sz w:val="20"/>
        </w:rPr>
      </w:pPr>
    </w:p>
    <w:p w14:paraId="5A9A1194" w14:textId="77777777" w:rsidR="00A52724" w:rsidRDefault="00A52724">
      <w:pPr>
        <w:pStyle w:val="BodyText"/>
        <w:rPr>
          <w:rFonts w:ascii="Times New Roman"/>
          <w:sz w:val="20"/>
        </w:rPr>
      </w:pPr>
    </w:p>
    <w:p w14:paraId="63A13C2C" w14:textId="77777777" w:rsidR="00A52724" w:rsidRDefault="00A52724">
      <w:pPr>
        <w:pStyle w:val="BodyText"/>
        <w:rPr>
          <w:rFonts w:ascii="Times New Roman"/>
          <w:sz w:val="20"/>
        </w:rPr>
      </w:pPr>
    </w:p>
    <w:p w14:paraId="3B8E42EB" w14:textId="77777777" w:rsidR="00A52724" w:rsidRDefault="00A52724">
      <w:pPr>
        <w:pStyle w:val="BodyText"/>
        <w:rPr>
          <w:rFonts w:ascii="Times New Roman"/>
          <w:sz w:val="20"/>
        </w:rPr>
      </w:pPr>
    </w:p>
    <w:p w14:paraId="5BAA1087" w14:textId="77777777" w:rsidR="00A52724" w:rsidRDefault="00A52724">
      <w:pPr>
        <w:pStyle w:val="BodyText"/>
        <w:rPr>
          <w:rFonts w:ascii="Times New Roman"/>
          <w:sz w:val="20"/>
        </w:rPr>
      </w:pPr>
    </w:p>
    <w:p w14:paraId="2648FF1C" w14:textId="77777777" w:rsidR="00A52724" w:rsidRDefault="00A52724">
      <w:pPr>
        <w:pStyle w:val="BodyText"/>
        <w:rPr>
          <w:rFonts w:ascii="Times New Roman"/>
          <w:sz w:val="20"/>
        </w:rPr>
      </w:pPr>
    </w:p>
    <w:p w14:paraId="596F9682" w14:textId="77777777" w:rsidR="00A52724" w:rsidRDefault="00A52724">
      <w:pPr>
        <w:pStyle w:val="BodyText"/>
        <w:rPr>
          <w:rFonts w:ascii="Times New Roman"/>
          <w:sz w:val="20"/>
        </w:rPr>
      </w:pPr>
    </w:p>
    <w:p w14:paraId="28EDE20E" w14:textId="77777777" w:rsidR="00A52724" w:rsidRDefault="00A52724">
      <w:pPr>
        <w:pStyle w:val="BodyText"/>
        <w:rPr>
          <w:rFonts w:ascii="Times New Roman"/>
          <w:sz w:val="20"/>
        </w:rPr>
      </w:pPr>
    </w:p>
    <w:p w14:paraId="4905EAFB" w14:textId="77777777" w:rsidR="00A52724" w:rsidRDefault="00A52724">
      <w:pPr>
        <w:pStyle w:val="BodyText"/>
        <w:rPr>
          <w:rFonts w:ascii="Times New Roman"/>
          <w:sz w:val="20"/>
        </w:rPr>
      </w:pPr>
    </w:p>
    <w:p w14:paraId="03148C5C" w14:textId="77777777" w:rsidR="00A52724" w:rsidRDefault="00A52724">
      <w:pPr>
        <w:pStyle w:val="BodyText"/>
        <w:rPr>
          <w:rFonts w:ascii="Times New Roman"/>
          <w:sz w:val="20"/>
        </w:rPr>
      </w:pPr>
    </w:p>
    <w:p w14:paraId="46594B7C" w14:textId="77777777" w:rsidR="00A52724" w:rsidRDefault="00A52724">
      <w:pPr>
        <w:pStyle w:val="BodyText"/>
        <w:rPr>
          <w:rFonts w:ascii="Times New Roman"/>
          <w:sz w:val="20"/>
        </w:rPr>
      </w:pPr>
    </w:p>
    <w:p w14:paraId="6AB1B860" w14:textId="77777777" w:rsidR="00A52724" w:rsidRDefault="00A52724">
      <w:pPr>
        <w:pStyle w:val="BodyText"/>
        <w:rPr>
          <w:rFonts w:ascii="Times New Roman"/>
          <w:sz w:val="20"/>
        </w:rPr>
      </w:pPr>
    </w:p>
    <w:p w14:paraId="3EFB3409" w14:textId="77777777" w:rsidR="00A52724" w:rsidRDefault="00A52724">
      <w:pPr>
        <w:pStyle w:val="BodyText"/>
        <w:spacing w:before="9"/>
        <w:rPr>
          <w:rFonts w:ascii="Times New Roman"/>
          <w:sz w:val="14"/>
        </w:rPr>
      </w:pPr>
    </w:p>
    <w:tbl>
      <w:tblPr>
        <w:tblW w:w="0" w:type="auto"/>
        <w:tblInd w:w="112" w:type="dxa"/>
        <w:tblLayout w:type="fixed"/>
        <w:tblCellMar>
          <w:left w:w="0" w:type="dxa"/>
          <w:right w:w="0" w:type="dxa"/>
        </w:tblCellMar>
        <w:tblLook w:val="01E0" w:firstRow="1" w:lastRow="1" w:firstColumn="1" w:lastColumn="1" w:noHBand="0" w:noVBand="0"/>
      </w:tblPr>
      <w:tblGrid>
        <w:gridCol w:w="2072"/>
        <w:gridCol w:w="6787"/>
      </w:tblGrid>
      <w:tr w:rsidR="00A52724" w14:paraId="42B38FEE" w14:textId="77777777">
        <w:trPr>
          <w:trHeight w:val="1649"/>
        </w:trPr>
        <w:tc>
          <w:tcPr>
            <w:tcW w:w="8859" w:type="dxa"/>
            <w:gridSpan w:val="2"/>
          </w:tcPr>
          <w:p w14:paraId="46080C18" w14:textId="77777777" w:rsidR="00A52724" w:rsidRDefault="00791295">
            <w:pPr>
              <w:pStyle w:val="TableParagraph"/>
              <w:spacing w:line="367" w:lineRule="exact"/>
              <w:ind w:left="207"/>
              <w:rPr>
                <w:rFonts w:ascii="Calibri"/>
                <w:sz w:val="36"/>
              </w:rPr>
            </w:pPr>
            <w:r>
              <w:rPr>
                <w:rFonts w:ascii="Calibri"/>
                <w:sz w:val="36"/>
              </w:rPr>
              <w:t>DESK-TOP REVIEW OF INDIGENOUS ENGAGEMENT IN THE</w:t>
            </w:r>
          </w:p>
          <w:p w14:paraId="3DC4D1DB" w14:textId="77777777" w:rsidR="00A52724" w:rsidRDefault="00791295">
            <w:pPr>
              <w:pStyle w:val="TableParagraph"/>
              <w:ind w:right="395"/>
              <w:rPr>
                <w:rFonts w:ascii="Calibri" w:hAnsi="Calibri"/>
                <w:sz w:val="36"/>
              </w:rPr>
            </w:pPr>
            <w:r>
              <w:rPr>
                <w:rFonts w:ascii="Calibri" w:hAnsi="Calibri"/>
                <w:sz w:val="36"/>
              </w:rPr>
              <w:t>NATIONAL ENVIRONMENTAL SCIENCE PROGRAM (NESP) PART TWO – APPENDICES</w:t>
            </w:r>
          </w:p>
        </w:tc>
      </w:tr>
      <w:tr w:rsidR="00A52724" w14:paraId="62217EAE" w14:textId="77777777">
        <w:trPr>
          <w:trHeight w:val="362"/>
        </w:trPr>
        <w:tc>
          <w:tcPr>
            <w:tcW w:w="2072" w:type="dxa"/>
            <w:tcBorders>
              <w:right w:val="single" w:sz="12" w:space="0" w:color="000000"/>
            </w:tcBorders>
          </w:tcPr>
          <w:p w14:paraId="7DA58156" w14:textId="77777777" w:rsidR="00A52724" w:rsidRDefault="00791295">
            <w:pPr>
              <w:pStyle w:val="TableParagraph"/>
              <w:spacing w:line="342" w:lineRule="exact"/>
              <w:rPr>
                <w:rFonts w:ascii="Calibri"/>
                <w:sz w:val="28"/>
              </w:rPr>
            </w:pPr>
            <w:r>
              <w:rPr>
                <w:rFonts w:ascii="Calibri"/>
                <w:sz w:val="28"/>
              </w:rPr>
              <w:t>FINAL REPORT</w:t>
            </w:r>
          </w:p>
        </w:tc>
        <w:tc>
          <w:tcPr>
            <w:tcW w:w="6787" w:type="dxa"/>
            <w:tcBorders>
              <w:left w:val="single" w:sz="12" w:space="0" w:color="000000"/>
            </w:tcBorders>
          </w:tcPr>
          <w:p w14:paraId="515FC550" w14:textId="77777777" w:rsidR="00A52724" w:rsidRDefault="00791295">
            <w:pPr>
              <w:pStyle w:val="TableParagraph"/>
              <w:spacing w:line="292" w:lineRule="exact"/>
              <w:ind w:left="235"/>
              <w:rPr>
                <w:sz w:val="24"/>
              </w:rPr>
            </w:pPr>
            <w:r>
              <w:rPr>
                <w:color w:val="7E7E7E"/>
                <w:sz w:val="24"/>
              </w:rPr>
              <w:t>Prepared for</w:t>
            </w:r>
          </w:p>
        </w:tc>
      </w:tr>
      <w:tr w:rsidR="00A52724" w14:paraId="3C04F8C1" w14:textId="77777777">
        <w:trPr>
          <w:trHeight w:val="333"/>
        </w:trPr>
        <w:tc>
          <w:tcPr>
            <w:tcW w:w="2072" w:type="dxa"/>
            <w:tcBorders>
              <w:right w:val="single" w:sz="12" w:space="0" w:color="000000"/>
            </w:tcBorders>
          </w:tcPr>
          <w:p w14:paraId="3A05B347" w14:textId="77777777" w:rsidR="00A52724" w:rsidRDefault="00791295">
            <w:pPr>
              <w:pStyle w:val="TableParagraph"/>
              <w:spacing w:line="295" w:lineRule="exact"/>
              <w:rPr>
                <w:sz w:val="26"/>
              </w:rPr>
            </w:pPr>
            <w:r>
              <w:rPr>
                <w:color w:val="7E7E7E"/>
                <w:sz w:val="26"/>
              </w:rPr>
              <w:t>JULY 2020</w:t>
            </w:r>
          </w:p>
        </w:tc>
        <w:tc>
          <w:tcPr>
            <w:tcW w:w="6787" w:type="dxa"/>
            <w:tcBorders>
              <w:left w:val="single" w:sz="12" w:space="0" w:color="000000"/>
            </w:tcBorders>
          </w:tcPr>
          <w:p w14:paraId="07BB6B03" w14:textId="77777777" w:rsidR="00A52724" w:rsidRDefault="00791295">
            <w:pPr>
              <w:pStyle w:val="TableParagraph"/>
              <w:spacing w:line="271" w:lineRule="exact"/>
              <w:ind w:left="235"/>
              <w:rPr>
                <w:sz w:val="24"/>
              </w:rPr>
            </w:pPr>
            <w:bookmarkStart w:id="0" w:name="_bookmark0"/>
            <w:bookmarkEnd w:id="0"/>
            <w:r>
              <w:rPr>
                <w:sz w:val="24"/>
              </w:rPr>
              <w:t>Department of Agriculture, Water and the Environment</w:t>
            </w:r>
          </w:p>
        </w:tc>
      </w:tr>
    </w:tbl>
    <w:p w14:paraId="25C7D377" w14:textId="77777777" w:rsidR="00A52724" w:rsidRDefault="00A52724">
      <w:pPr>
        <w:spacing w:line="271" w:lineRule="exact"/>
        <w:rPr>
          <w:sz w:val="24"/>
        </w:rPr>
        <w:sectPr w:rsidR="00A52724">
          <w:type w:val="continuous"/>
          <w:pgSz w:w="11910" w:h="16840"/>
          <w:pgMar w:top="0" w:right="1040" w:bottom="280" w:left="660" w:header="720" w:footer="720" w:gutter="0"/>
          <w:cols w:space="720"/>
        </w:sectPr>
      </w:pPr>
    </w:p>
    <w:tbl>
      <w:tblPr>
        <w:tblW w:w="0" w:type="auto"/>
        <w:tblInd w:w="849" w:type="dxa"/>
        <w:tblLayout w:type="fixed"/>
        <w:tblCellMar>
          <w:left w:w="0" w:type="dxa"/>
          <w:right w:w="0" w:type="dxa"/>
        </w:tblCellMar>
        <w:tblLook w:val="01E0" w:firstRow="1" w:lastRow="1" w:firstColumn="1" w:lastColumn="1" w:noHBand="0" w:noVBand="0"/>
      </w:tblPr>
      <w:tblGrid>
        <w:gridCol w:w="8398"/>
      </w:tblGrid>
      <w:tr w:rsidR="00A52724" w14:paraId="4ADB550E" w14:textId="77777777">
        <w:trPr>
          <w:trHeight w:val="2133"/>
        </w:trPr>
        <w:tc>
          <w:tcPr>
            <w:tcW w:w="8398" w:type="dxa"/>
          </w:tcPr>
          <w:p w14:paraId="7E083D6A" w14:textId="77777777" w:rsidR="00A52724" w:rsidRDefault="00A52724">
            <w:pPr>
              <w:pStyle w:val="TableParagraph"/>
              <w:spacing w:before="4" w:after="1"/>
              <w:ind w:left="0"/>
              <w:rPr>
                <w:rFonts w:ascii="Times New Roman"/>
                <w:sz w:val="21"/>
              </w:rPr>
            </w:pPr>
          </w:p>
          <w:p w14:paraId="1D290CC3" w14:textId="77777777" w:rsidR="00A52724" w:rsidRDefault="00791295">
            <w:pPr>
              <w:pStyle w:val="TableParagraph"/>
              <w:tabs>
                <w:tab w:val="left" w:pos="2310"/>
              </w:tabs>
              <w:ind w:left="423"/>
              <w:rPr>
                <w:rFonts w:ascii="Times New Roman"/>
                <w:sz w:val="20"/>
              </w:rPr>
            </w:pPr>
            <w:r>
              <w:rPr>
                <w:rFonts w:ascii="Times New Roman"/>
                <w:noProof/>
                <w:sz w:val="20"/>
                <w:lang w:eastAsia="en-AU"/>
              </w:rPr>
              <w:drawing>
                <wp:inline distT="0" distB="0" distL="0" distR="0" wp14:anchorId="2020C74D" wp14:editId="248AAAD8">
                  <wp:extent cx="613151" cy="952880"/>
                  <wp:effectExtent l="0" t="0" r="0" b="0"/>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0" cstate="print"/>
                          <a:stretch>
                            <a:fillRect/>
                          </a:stretch>
                        </pic:blipFill>
                        <pic:spPr>
                          <a:xfrm>
                            <a:off x="0" y="0"/>
                            <a:ext cx="613151" cy="952880"/>
                          </a:xfrm>
                          <a:prstGeom prst="rect">
                            <a:avLst/>
                          </a:prstGeom>
                        </pic:spPr>
                      </pic:pic>
                    </a:graphicData>
                  </a:graphic>
                </wp:inline>
              </w:drawing>
            </w:r>
            <w:r>
              <w:rPr>
                <w:rFonts w:ascii="Times New Roman"/>
                <w:sz w:val="20"/>
              </w:rPr>
              <w:tab/>
            </w:r>
            <w:r>
              <w:rPr>
                <w:rFonts w:ascii="Times New Roman"/>
                <w:noProof/>
                <w:position w:val="44"/>
                <w:sz w:val="20"/>
                <w:lang w:eastAsia="en-AU"/>
              </w:rPr>
              <w:drawing>
                <wp:inline distT="0" distB="0" distL="0" distR="0" wp14:anchorId="76C8DA16" wp14:editId="126371FC">
                  <wp:extent cx="2313511" cy="525779"/>
                  <wp:effectExtent l="0" t="0" r="0" b="0"/>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1" cstate="print"/>
                          <a:stretch>
                            <a:fillRect/>
                          </a:stretch>
                        </pic:blipFill>
                        <pic:spPr>
                          <a:xfrm>
                            <a:off x="0" y="0"/>
                            <a:ext cx="2313511" cy="525779"/>
                          </a:xfrm>
                          <a:prstGeom prst="rect">
                            <a:avLst/>
                          </a:prstGeom>
                        </pic:spPr>
                      </pic:pic>
                    </a:graphicData>
                  </a:graphic>
                </wp:inline>
              </w:drawing>
            </w:r>
          </w:p>
        </w:tc>
      </w:tr>
      <w:tr w:rsidR="00A52724" w14:paraId="28E1F48F" w14:textId="77777777">
        <w:trPr>
          <w:trHeight w:val="2032"/>
        </w:trPr>
        <w:tc>
          <w:tcPr>
            <w:tcW w:w="8398" w:type="dxa"/>
          </w:tcPr>
          <w:p w14:paraId="5B5AC71C" w14:textId="77777777" w:rsidR="00A52724" w:rsidRDefault="00791295">
            <w:pPr>
              <w:pStyle w:val="TableParagraph"/>
              <w:spacing w:before="107"/>
              <w:rPr>
                <w:i/>
                <w:sz w:val="21"/>
              </w:rPr>
            </w:pPr>
            <w:r w:rsidRPr="00C66258">
              <w:rPr>
                <w:b/>
                <w:bCs/>
                <w:sz w:val="21"/>
              </w:rPr>
              <w:t>Front Cover</w:t>
            </w:r>
            <w:r>
              <w:rPr>
                <w:sz w:val="21"/>
              </w:rPr>
              <w:t xml:space="preserve"> </w:t>
            </w:r>
            <w:r w:rsidRPr="00C66258">
              <w:rPr>
                <w:b/>
                <w:bCs/>
                <w:sz w:val="21"/>
              </w:rPr>
              <w:t>Photo:</w:t>
            </w:r>
            <w:r>
              <w:rPr>
                <w:sz w:val="21"/>
              </w:rPr>
              <w:t xml:space="preserve"> NT Rangers NT Ranger Forum discussing the </w:t>
            </w:r>
            <w:r>
              <w:rPr>
                <w:i/>
                <w:sz w:val="21"/>
              </w:rPr>
              <w:t>Our Knowledge Our Way</w:t>
            </w:r>
          </w:p>
          <w:p w14:paraId="449572E2" w14:textId="77777777" w:rsidR="00A52724" w:rsidRDefault="00791295">
            <w:pPr>
              <w:pStyle w:val="TableParagraph"/>
              <w:spacing w:before="1"/>
              <w:rPr>
                <w:i/>
                <w:sz w:val="21"/>
              </w:rPr>
            </w:pPr>
            <w:r>
              <w:rPr>
                <w:sz w:val="21"/>
              </w:rPr>
              <w:t xml:space="preserve">Guidelines. </w:t>
            </w:r>
            <w:r>
              <w:rPr>
                <w:i/>
                <w:sz w:val="21"/>
              </w:rPr>
              <w:t xml:space="preserve">Photo by Patch Clapp. </w:t>
            </w:r>
          </w:p>
          <w:p w14:paraId="73A816A7" w14:textId="77777777" w:rsidR="00A52724" w:rsidRDefault="00791295">
            <w:pPr>
              <w:pStyle w:val="TableParagraph"/>
              <w:spacing w:before="118"/>
              <w:ind w:right="181"/>
              <w:rPr>
                <w:i/>
                <w:sz w:val="21"/>
              </w:rPr>
            </w:pPr>
            <w:r w:rsidRPr="00C66258">
              <w:rPr>
                <w:b/>
                <w:bCs/>
                <w:sz w:val="21"/>
              </w:rPr>
              <w:t>Rear Cover Photo:</w:t>
            </w:r>
            <w:r>
              <w:rPr>
                <w:sz w:val="21"/>
              </w:rPr>
              <w:t xml:space="preserve"> Stephanie Beaupark, Ngugi woman teaching Indigenous weaving techniques using Spiny-headed Mat-rush (Lomandra longifolia). Stephanie completed research for the CAUL Hub on air quality and Indigenous seasons and engaged with attendees through her practice. </w:t>
            </w:r>
            <w:r>
              <w:rPr>
                <w:i/>
                <w:sz w:val="21"/>
              </w:rPr>
              <w:t>Photo by Sarah Fisher.</w:t>
            </w:r>
          </w:p>
          <w:p w14:paraId="6C1FC784" w14:textId="77777777" w:rsidR="00C66258" w:rsidRPr="00C66258" w:rsidRDefault="00C66258">
            <w:pPr>
              <w:pStyle w:val="TableParagraph"/>
              <w:spacing w:before="118"/>
              <w:ind w:right="181"/>
              <w:rPr>
                <w:iCs/>
                <w:sz w:val="21"/>
              </w:rPr>
            </w:pPr>
          </w:p>
          <w:p w14:paraId="27F9D250" w14:textId="2288BCE2" w:rsidR="00C66258" w:rsidRPr="00C66258" w:rsidRDefault="00C66258">
            <w:pPr>
              <w:pStyle w:val="TableParagraph"/>
              <w:spacing w:before="118"/>
              <w:ind w:right="181"/>
              <w:rPr>
                <w:b/>
                <w:bCs/>
                <w:iCs/>
                <w:sz w:val="21"/>
              </w:rPr>
            </w:pPr>
            <w:r w:rsidRPr="00C66258">
              <w:rPr>
                <w:b/>
                <w:bCs/>
                <w:iCs/>
                <w:sz w:val="21"/>
              </w:rPr>
              <w:t>Citation:</w:t>
            </w:r>
          </w:p>
          <w:p w14:paraId="46A6779E" w14:textId="5CEE14FE" w:rsidR="00C66258" w:rsidRPr="00071D74" w:rsidRDefault="00C66258" w:rsidP="00C66258">
            <w:pPr>
              <w:pStyle w:val="cvheaderlevel1"/>
              <w:spacing w:line="276" w:lineRule="auto"/>
              <w:ind w:left="563" w:hanging="4"/>
              <w:rPr>
                <w:rFonts w:ascii="Calibri" w:eastAsia="Calibri" w:hAnsi="Calibri" w:cs="Calibri"/>
                <w:b w:val="0"/>
                <w:bCs/>
                <w:sz w:val="20"/>
                <w:szCs w:val="20"/>
                <w:lang w:val="en-AU"/>
              </w:rPr>
            </w:pPr>
            <w:r>
              <w:rPr>
                <w:rFonts w:ascii="Calibri" w:hAnsi="Calibri" w:cs="Calibri"/>
                <w:b w:val="0"/>
                <w:sz w:val="20"/>
                <w:szCs w:val="20"/>
              </w:rPr>
              <w:t xml:space="preserve">Wensing, E. and Callinan, T. (2020) </w:t>
            </w:r>
            <w:r w:rsidRPr="0073625E">
              <w:rPr>
                <w:rFonts w:ascii="Calibri" w:hAnsi="Calibri" w:cs="Calibri"/>
                <w:b w:val="0"/>
                <w:i/>
                <w:iCs/>
                <w:sz w:val="20"/>
                <w:szCs w:val="20"/>
              </w:rPr>
              <w:t>Desk-Top Review of Indigenous Engagement in the National Environmental Science Program (NESP)</w:t>
            </w:r>
            <w:r>
              <w:rPr>
                <w:rFonts w:ascii="Calibri" w:hAnsi="Calibri" w:cs="Calibri"/>
                <w:b w:val="0"/>
                <w:sz w:val="20"/>
                <w:szCs w:val="20"/>
              </w:rPr>
              <w:t>.</w:t>
            </w:r>
            <w:r w:rsidR="006D46A0">
              <w:rPr>
                <w:rFonts w:ascii="Calibri" w:hAnsi="Calibri" w:cs="Calibri"/>
                <w:b w:val="0"/>
                <w:sz w:val="20"/>
                <w:szCs w:val="20"/>
              </w:rPr>
              <w:t xml:space="preserve"> </w:t>
            </w:r>
            <w:bookmarkStart w:id="1" w:name="_GoBack"/>
            <w:bookmarkEnd w:id="1"/>
            <w:r>
              <w:rPr>
                <w:rFonts w:ascii="Calibri" w:hAnsi="Calibri" w:cs="Calibri"/>
                <w:b w:val="0"/>
                <w:sz w:val="20"/>
                <w:szCs w:val="20"/>
              </w:rPr>
              <w:t xml:space="preserve">SGS Economics and Planning for the Department of Agriculture, Water and the Environment, Canberra.  </w:t>
            </w:r>
            <w:hyperlink r:id="rId12" w:history="1">
              <w:r w:rsidRPr="00071D74">
                <w:rPr>
                  <w:rFonts w:ascii="Calibri" w:eastAsia="Calibri" w:hAnsi="Calibri" w:cs="Calibri"/>
                  <w:b w:val="0"/>
                  <w:bCs/>
                  <w:color w:val="0563C1"/>
                  <w:sz w:val="20"/>
                  <w:szCs w:val="20"/>
                  <w:u w:val="single"/>
                  <w:lang w:val="en-AU"/>
                </w:rPr>
                <w:t>https://www.sgsep.com.au/projects/desk-top-review-of-indigenous-engagement-in-the-national-environmental-science-program</w:t>
              </w:r>
            </w:hyperlink>
            <w:r w:rsidRPr="00071D74">
              <w:rPr>
                <w:rFonts w:ascii="Calibri" w:eastAsia="Calibri" w:hAnsi="Calibri" w:cs="Calibri"/>
                <w:b w:val="0"/>
                <w:bCs/>
                <w:sz w:val="20"/>
                <w:szCs w:val="20"/>
                <w:lang w:val="en-AU"/>
              </w:rPr>
              <w:t xml:space="preserve"> </w:t>
            </w:r>
          </w:p>
          <w:p w14:paraId="34652FA7" w14:textId="0A487A27" w:rsidR="00C66258" w:rsidRDefault="00C66258">
            <w:pPr>
              <w:pStyle w:val="TableParagraph"/>
              <w:spacing w:before="118"/>
              <w:ind w:right="181"/>
              <w:rPr>
                <w:i/>
                <w:sz w:val="21"/>
              </w:rPr>
            </w:pPr>
          </w:p>
        </w:tc>
      </w:tr>
      <w:tr w:rsidR="00A52724" w14:paraId="0997DC53" w14:textId="77777777">
        <w:trPr>
          <w:trHeight w:val="4180"/>
        </w:trPr>
        <w:tc>
          <w:tcPr>
            <w:tcW w:w="8398" w:type="dxa"/>
          </w:tcPr>
          <w:p w14:paraId="7F6FD216" w14:textId="77777777" w:rsidR="00A52724" w:rsidRDefault="00A52724">
            <w:pPr>
              <w:pStyle w:val="TableParagraph"/>
              <w:spacing w:before="10"/>
              <w:ind w:left="0"/>
              <w:rPr>
                <w:rFonts w:ascii="Times New Roman"/>
                <w:sz w:val="19"/>
              </w:rPr>
            </w:pPr>
          </w:p>
          <w:p w14:paraId="7FDB8269" w14:textId="77777777" w:rsidR="00A52724" w:rsidRDefault="00791295">
            <w:pPr>
              <w:pStyle w:val="TableParagraph"/>
              <w:jc w:val="both"/>
              <w:rPr>
                <w:sz w:val="21"/>
              </w:rPr>
            </w:pPr>
            <w:r>
              <w:rPr>
                <w:color w:val="92C753"/>
                <w:sz w:val="21"/>
              </w:rPr>
              <w:t>© SGS Economics and Planning Pty Ltd 2020</w:t>
            </w:r>
          </w:p>
          <w:p w14:paraId="2326F00E" w14:textId="77777777" w:rsidR="00A52724" w:rsidRDefault="00791295">
            <w:pPr>
              <w:pStyle w:val="TableParagraph"/>
              <w:spacing w:before="120"/>
              <w:ind w:right="223"/>
              <w:jc w:val="both"/>
              <w:rPr>
                <w:sz w:val="21"/>
              </w:rPr>
            </w:pPr>
            <w:r>
              <w:rPr>
                <w:color w:val="92C753"/>
                <w:sz w:val="21"/>
              </w:rPr>
              <w:t xml:space="preserve">This report has been prepared for the </w:t>
            </w:r>
            <w:hyperlink w:anchor="_bookmark0" w:history="1">
              <w:r>
                <w:rPr>
                  <w:color w:val="92C753"/>
                  <w:sz w:val="21"/>
                </w:rPr>
                <w:t>Department of Agriculture, Water and the Environment.</w:t>
              </w:r>
            </w:hyperlink>
            <w:r>
              <w:rPr>
                <w:color w:val="92C753"/>
                <w:sz w:val="21"/>
              </w:rPr>
              <w:t xml:space="preserve"> SGS Economics and Planning has taken all due care in the preparation of this report. However, SGS and its associated consultants are not liable to any person or entity for any damage or loss that has occurred, or may occur, in relation to that person or entity taking or not taking action in respect of any representation, statement, opinion or advice referred to herein.</w:t>
            </w:r>
          </w:p>
          <w:p w14:paraId="27D410F2" w14:textId="77777777" w:rsidR="00A52724" w:rsidRDefault="00791295">
            <w:pPr>
              <w:pStyle w:val="TableParagraph"/>
              <w:spacing w:before="120"/>
              <w:jc w:val="both"/>
              <w:rPr>
                <w:sz w:val="21"/>
              </w:rPr>
            </w:pPr>
            <w:r>
              <w:rPr>
                <w:color w:val="92C753"/>
                <w:sz w:val="21"/>
              </w:rPr>
              <w:t>The Report’s authors are:</w:t>
            </w:r>
          </w:p>
          <w:p w14:paraId="0D9ACED0" w14:textId="77777777" w:rsidR="00A52724" w:rsidRDefault="00791295">
            <w:pPr>
              <w:pStyle w:val="TableParagraph"/>
              <w:numPr>
                <w:ilvl w:val="0"/>
                <w:numId w:val="1"/>
              </w:numPr>
              <w:tabs>
                <w:tab w:val="left" w:pos="919"/>
                <w:tab w:val="left" w:pos="920"/>
              </w:tabs>
              <w:spacing w:before="119"/>
              <w:ind w:hanging="361"/>
              <w:rPr>
                <w:sz w:val="21"/>
              </w:rPr>
            </w:pPr>
            <w:r>
              <w:rPr>
                <w:color w:val="92C753"/>
                <w:sz w:val="21"/>
              </w:rPr>
              <w:t>Dr Ed Wensing (Life Member) MPIA, FHEA, Special Adviser and</w:t>
            </w:r>
            <w:r>
              <w:rPr>
                <w:color w:val="92C753"/>
                <w:spacing w:val="-13"/>
                <w:sz w:val="21"/>
              </w:rPr>
              <w:t xml:space="preserve"> </w:t>
            </w:r>
            <w:r>
              <w:rPr>
                <w:color w:val="92C753"/>
                <w:sz w:val="21"/>
              </w:rPr>
              <w:t>Associate</w:t>
            </w:r>
          </w:p>
          <w:p w14:paraId="06FCAC33" w14:textId="77777777" w:rsidR="00A52724" w:rsidRDefault="00791295">
            <w:pPr>
              <w:pStyle w:val="TableParagraph"/>
              <w:numPr>
                <w:ilvl w:val="0"/>
                <w:numId w:val="1"/>
              </w:numPr>
              <w:tabs>
                <w:tab w:val="left" w:pos="919"/>
                <w:tab w:val="left" w:pos="920"/>
              </w:tabs>
              <w:spacing w:before="121"/>
              <w:ind w:hanging="361"/>
              <w:rPr>
                <w:sz w:val="21"/>
              </w:rPr>
            </w:pPr>
            <w:r>
              <w:rPr>
                <w:color w:val="92C753"/>
                <w:sz w:val="21"/>
              </w:rPr>
              <w:t>Tara Callinan, Senior</w:t>
            </w:r>
            <w:r>
              <w:rPr>
                <w:color w:val="92C753"/>
                <w:spacing w:val="-2"/>
                <w:sz w:val="21"/>
              </w:rPr>
              <w:t xml:space="preserve"> </w:t>
            </w:r>
            <w:r>
              <w:rPr>
                <w:color w:val="92C753"/>
                <w:sz w:val="21"/>
              </w:rPr>
              <w:t>Consultant</w:t>
            </w:r>
          </w:p>
          <w:p w14:paraId="2666E191" w14:textId="77777777" w:rsidR="00A52724" w:rsidRDefault="00791295">
            <w:pPr>
              <w:pStyle w:val="TableParagraph"/>
              <w:spacing w:before="121"/>
              <w:ind w:right="5140"/>
              <w:rPr>
                <w:sz w:val="21"/>
              </w:rPr>
            </w:pPr>
            <w:r>
              <w:rPr>
                <w:color w:val="92C753"/>
                <w:sz w:val="21"/>
              </w:rPr>
              <w:t>SGS Economics and Planning Pty Ltd ACN 007 437 729</w:t>
            </w:r>
          </w:p>
          <w:p w14:paraId="53E844A0" w14:textId="77777777" w:rsidR="00A52724" w:rsidRDefault="00052980">
            <w:pPr>
              <w:pStyle w:val="TableParagraph"/>
              <w:spacing w:line="255" w:lineRule="exact"/>
              <w:rPr>
                <w:sz w:val="21"/>
              </w:rPr>
            </w:pPr>
            <w:hyperlink r:id="rId13">
              <w:r w:rsidR="00791295">
                <w:rPr>
                  <w:color w:val="92C753"/>
                  <w:sz w:val="21"/>
                </w:rPr>
                <w:t>www.sgsep.com.au</w:t>
              </w:r>
            </w:hyperlink>
          </w:p>
          <w:p w14:paraId="109D9CDF" w14:textId="77777777" w:rsidR="00A52724" w:rsidRDefault="00791295">
            <w:pPr>
              <w:pStyle w:val="TableParagraph"/>
              <w:spacing w:line="233" w:lineRule="exact"/>
              <w:rPr>
                <w:sz w:val="21"/>
              </w:rPr>
            </w:pPr>
            <w:r>
              <w:rPr>
                <w:color w:val="92C753"/>
                <w:sz w:val="21"/>
              </w:rPr>
              <w:t>Offices in Canberra, Hobart, Melbourne, Sydney</w:t>
            </w:r>
          </w:p>
        </w:tc>
      </w:tr>
    </w:tbl>
    <w:p w14:paraId="21EC104E" w14:textId="77777777" w:rsidR="00A52724" w:rsidRDefault="00A52724">
      <w:pPr>
        <w:spacing w:line="233" w:lineRule="exact"/>
        <w:rPr>
          <w:sz w:val="21"/>
        </w:rPr>
        <w:sectPr w:rsidR="00A52724">
          <w:footerReference w:type="default" r:id="rId14"/>
          <w:pgSz w:w="11910" w:h="16840"/>
          <w:pgMar w:top="1540" w:right="1040" w:bottom="1120" w:left="660" w:header="0" w:footer="931" w:gutter="0"/>
          <w:pgNumType w:start="2"/>
          <w:cols w:space="720"/>
        </w:sectPr>
      </w:pPr>
    </w:p>
    <w:p w14:paraId="783A43FE" w14:textId="77777777" w:rsidR="00A52724" w:rsidRDefault="00A52724">
      <w:pPr>
        <w:pStyle w:val="BodyText"/>
        <w:rPr>
          <w:rFonts w:ascii="Times New Roman"/>
          <w:sz w:val="20"/>
        </w:rPr>
      </w:pPr>
    </w:p>
    <w:p w14:paraId="6E4F684C" w14:textId="77777777" w:rsidR="00A52724" w:rsidRDefault="00A52724">
      <w:pPr>
        <w:pStyle w:val="BodyText"/>
        <w:rPr>
          <w:rFonts w:ascii="Times New Roman"/>
          <w:sz w:val="20"/>
        </w:rPr>
      </w:pPr>
    </w:p>
    <w:p w14:paraId="776123B7" w14:textId="77777777" w:rsidR="00A52724" w:rsidRDefault="00A52724">
      <w:pPr>
        <w:pStyle w:val="BodyText"/>
        <w:rPr>
          <w:rFonts w:ascii="Times New Roman"/>
          <w:sz w:val="20"/>
        </w:rPr>
      </w:pPr>
    </w:p>
    <w:p w14:paraId="64A42A46" w14:textId="77777777" w:rsidR="00A52724" w:rsidRDefault="00A52724">
      <w:pPr>
        <w:pStyle w:val="BodyText"/>
        <w:rPr>
          <w:rFonts w:ascii="Times New Roman"/>
          <w:sz w:val="20"/>
        </w:rPr>
      </w:pPr>
    </w:p>
    <w:p w14:paraId="08F6B6F2" w14:textId="77777777" w:rsidR="00A52724" w:rsidRDefault="00A52724">
      <w:pPr>
        <w:pStyle w:val="BodyText"/>
        <w:rPr>
          <w:rFonts w:ascii="Times New Roman"/>
          <w:sz w:val="20"/>
        </w:rPr>
      </w:pPr>
    </w:p>
    <w:p w14:paraId="7BD50A86" w14:textId="77777777" w:rsidR="00A52724" w:rsidRDefault="00A52724">
      <w:pPr>
        <w:pStyle w:val="BodyText"/>
        <w:rPr>
          <w:rFonts w:ascii="Times New Roman"/>
          <w:sz w:val="20"/>
        </w:rPr>
      </w:pPr>
    </w:p>
    <w:p w14:paraId="3701A1C1" w14:textId="77777777" w:rsidR="00A52724" w:rsidRDefault="00A52724">
      <w:pPr>
        <w:pStyle w:val="BodyText"/>
        <w:rPr>
          <w:rFonts w:ascii="Times New Roman"/>
          <w:sz w:val="20"/>
        </w:rPr>
      </w:pPr>
    </w:p>
    <w:p w14:paraId="54A73251" w14:textId="77777777" w:rsidR="00A52724" w:rsidRDefault="00A52724">
      <w:pPr>
        <w:pStyle w:val="BodyText"/>
        <w:rPr>
          <w:rFonts w:ascii="Times New Roman"/>
          <w:sz w:val="20"/>
        </w:rPr>
      </w:pPr>
    </w:p>
    <w:p w14:paraId="2D423906" w14:textId="77777777" w:rsidR="00A52724" w:rsidRDefault="00A52724">
      <w:pPr>
        <w:pStyle w:val="BodyText"/>
        <w:rPr>
          <w:rFonts w:ascii="Times New Roman"/>
          <w:sz w:val="20"/>
        </w:rPr>
      </w:pPr>
    </w:p>
    <w:p w14:paraId="60926EB9" w14:textId="77777777" w:rsidR="00A52724" w:rsidRDefault="00A52724">
      <w:pPr>
        <w:pStyle w:val="BodyText"/>
        <w:rPr>
          <w:rFonts w:ascii="Times New Roman"/>
          <w:sz w:val="20"/>
        </w:rPr>
      </w:pPr>
    </w:p>
    <w:p w14:paraId="6CAE9D59" w14:textId="77777777" w:rsidR="00A52724" w:rsidRDefault="00A52724">
      <w:pPr>
        <w:pStyle w:val="BodyText"/>
        <w:rPr>
          <w:rFonts w:ascii="Times New Roman"/>
          <w:sz w:val="20"/>
        </w:rPr>
      </w:pPr>
    </w:p>
    <w:p w14:paraId="01D75FFD" w14:textId="77777777" w:rsidR="00A52724" w:rsidRDefault="00A52724">
      <w:pPr>
        <w:pStyle w:val="BodyText"/>
        <w:rPr>
          <w:rFonts w:ascii="Times New Roman"/>
          <w:sz w:val="20"/>
        </w:rPr>
      </w:pPr>
    </w:p>
    <w:p w14:paraId="3E8A1BBE" w14:textId="77777777" w:rsidR="00A52724" w:rsidRDefault="00A52724">
      <w:pPr>
        <w:pStyle w:val="BodyText"/>
        <w:rPr>
          <w:rFonts w:ascii="Times New Roman"/>
          <w:sz w:val="20"/>
        </w:rPr>
      </w:pPr>
    </w:p>
    <w:p w14:paraId="53570FA8" w14:textId="77777777" w:rsidR="00A52724" w:rsidRDefault="00A52724">
      <w:pPr>
        <w:pStyle w:val="BodyText"/>
        <w:spacing w:before="5"/>
        <w:rPr>
          <w:rFonts w:ascii="Times New Roman"/>
          <w:sz w:val="25"/>
        </w:rPr>
      </w:pPr>
    </w:p>
    <w:p w14:paraId="4E008363" w14:textId="77777777" w:rsidR="00A52724" w:rsidRDefault="00791295">
      <w:pPr>
        <w:spacing w:before="44"/>
        <w:ind w:left="767" w:right="665"/>
        <w:jc w:val="center"/>
        <w:rPr>
          <w:rFonts w:ascii="Calibri"/>
          <w:b/>
          <w:sz w:val="28"/>
        </w:rPr>
      </w:pPr>
      <w:bookmarkStart w:id="2" w:name="_bookmark1"/>
      <w:bookmarkEnd w:id="2"/>
      <w:r>
        <w:rPr>
          <w:rFonts w:ascii="Calibri"/>
          <w:b/>
          <w:sz w:val="28"/>
        </w:rPr>
        <w:t>Acknowledgement of Country</w:t>
      </w:r>
    </w:p>
    <w:p w14:paraId="04BD4143" w14:textId="77777777" w:rsidR="00A52724" w:rsidRDefault="00A52724">
      <w:pPr>
        <w:pStyle w:val="BodyText"/>
        <w:spacing w:before="10"/>
        <w:rPr>
          <w:rFonts w:ascii="Calibri"/>
          <w:b/>
          <w:sz w:val="40"/>
        </w:rPr>
      </w:pPr>
    </w:p>
    <w:p w14:paraId="6B7D6813" w14:textId="77777777" w:rsidR="00A52724" w:rsidRDefault="00791295">
      <w:pPr>
        <w:pStyle w:val="BodyText"/>
        <w:ind w:left="766" w:right="670"/>
        <w:jc w:val="center"/>
      </w:pPr>
      <w:r>
        <w:t>SGS Economics and Planning acknowledges the Traditional Owners on whose Country we live and work.</w:t>
      </w:r>
    </w:p>
    <w:p w14:paraId="450E9EB5" w14:textId="77777777" w:rsidR="00A52724" w:rsidRDefault="00791295">
      <w:pPr>
        <w:pStyle w:val="BodyText"/>
        <w:spacing w:before="121"/>
        <w:ind w:left="767" w:right="669"/>
        <w:jc w:val="center"/>
      </w:pPr>
      <w:r>
        <w:t>SGS Economics and Planning acknowledges that the Indigenous peoples of Australia are the oldest living culture on Earth, have the oldest continuing land tenure system in the World, and have the oldest continuing land use planning and management system in the World.</w:t>
      </w:r>
    </w:p>
    <w:p w14:paraId="5CEB5EB1" w14:textId="77777777" w:rsidR="00A52724" w:rsidRDefault="00791295">
      <w:pPr>
        <w:pStyle w:val="BodyText"/>
        <w:spacing w:before="118"/>
        <w:ind w:left="767" w:right="667"/>
        <w:jc w:val="center"/>
      </w:pPr>
      <w:r>
        <w:t>We acknowledge that the you have suffered the indignity of having your land taken from you without your consent, without a treaty, without compensation. We acknowledge these matters are yet to be justly resolved.</w:t>
      </w:r>
    </w:p>
    <w:p w14:paraId="4C9C9D71" w14:textId="77777777" w:rsidR="00A52724" w:rsidRDefault="00791295">
      <w:pPr>
        <w:pStyle w:val="BodyText"/>
        <w:spacing w:before="122" w:line="352" w:lineRule="auto"/>
        <w:ind w:left="4534" w:right="4429"/>
        <w:jc w:val="center"/>
      </w:pPr>
      <w:r>
        <w:t>Dr Ed Wensing Tara Callinan</w:t>
      </w:r>
    </w:p>
    <w:p w14:paraId="2F50DC88" w14:textId="77777777" w:rsidR="00A52724" w:rsidRDefault="00A52724">
      <w:pPr>
        <w:spacing w:line="352" w:lineRule="auto"/>
        <w:jc w:val="center"/>
        <w:sectPr w:rsidR="00A52724">
          <w:pgSz w:w="11910" w:h="16840"/>
          <w:pgMar w:top="1580" w:right="1040" w:bottom="1120" w:left="660" w:header="0" w:footer="931" w:gutter="0"/>
          <w:cols w:space="720"/>
        </w:sectPr>
      </w:pPr>
    </w:p>
    <w:p w14:paraId="4C291723" w14:textId="77777777" w:rsidR="00A52724" w:rsidRDefault="00791295">
      <w:pPr>
        <w:spacing w:line="645" w:lineRule="exact"/>
        <w:ind w:left="780"/>
        <w:rPr>
          <w:rFonts w:ascii="Calibri"/>
          <w:sz w:val="56"/>
        </w:rPr>
      </w:pPr>
      <w:r>
        <w:rPr>
          <w:rFonts w:ascii="Calibri"/>
          <w:color w:val="7E7E7E"/>
          <w:sz w:val="56"/>
        </w:rPr>
        <w:lastRenderedPageBreak/>
        <w:t>TABLE OF CONTENTS</w:t>
      </w:r>
    </w:p>
    <w:p w14:paraId="5F69695D" w14:textId="77777777" w:rsidR="00A52724" w:rsidRDefault="00052980">
      <w:pPr>
        <w:pStyle w:val="BodyText"/>
        <w:spacing w:before="6"/>
        <w:rPr>
          <w:rFonts w:ascii="Calibri"/>
          <w:sz w:val="16"/>
        </w:rPr>
      </w:pPr>
      <w:r>
        <w:pict w14:anchorId="0C188AEB">
          <v:rect id="_x0000_s1035" style="position:absolute;margin-left:70.6pt;margin-top:12.05pt;width:454.25pt;height:.5pt;z-index:-15727616;mso-wrap-distance-left:0;mso-wrap-distance-right:0;mso-position-horizontal-relative:page" fillcolor="#76b800" stroked="f">
            <w10:wrap type="topAndBottom" anchorx="page"/>
          </v:rect>
        </w:pict>
      </w:r>
    </w:p>
    <w:p w14:paraId="69FBF1D8" w14:textId="77777777" w:rsidR="00A52724" w:rsidRDefault="00A52724">
      <w:pPr>
        <w:pStyle w:val="BodyText"/>
        <w:rPr>
          <w:rFonts w:ascii="Calibri"/>
          <w:sz w:val="20"/>
        </w:rPr>
      </w:pPr>
    </w:p>
    <w:p w14:paraId="0179DC3D" w14:textId="77777777" w:rsidR="00A52724" w:rsidRDefault="00A52724">
      <w:pPr>
        <w:pStyle w:val="BodyText"/>
        <w:rPr>
          <w:rFonts w:ascii="Calibri"/>
          <w:sz w:val="20"/>
        </w:rPr>
      </w:pPr>
    </w:p>
    <w:p w14:paraId="3B02D1CC" w14:textId="77777777" w:rsidR="00A52724" w:rsidRDefault="00A52724">
      <w:pPr>
        <w:pStyle w:val="BodyText"/>
        <w:spacing w:before="1"/>
        <w:rPr>
          <w:rFonts w:ascii="Calibri"/>
          <w:sz w:val="20"/>
        </w:rPr>
      </w:pPr>
    </w:p>
    <w:tbl>
      <w:tblPr>
        <w:tblW w:w="0" w:type="auto"/>
        <w:tblInd w:w="759" w:type="dxa"/>
        <w:tblLayout w:type="fixed"/>
        <w:tblCellMar>
          <w:left w:w="0" w:type="dxa"/>
          <w:right w:w="0" w:type="dxa"/>
        </w:tblCellMar>
        <w:tblLook w:val="01E0" w:firstRow="1" w:lastRow="1" w:firstColumn="1" w:lastColumn="1" w:noHBand="0" w:noVBand="0"/>
      </w:tblPr>
      <w:tblGrid>
        <w:gridCol w:w="7412"/>
        <w:gridCol w:w="939"/>
        <w:gridCol w:w="734"/>
      </w:tblGrid>
      <w:tr w:rsidR="00A52724" w14:paraId="4503C5A8" w14:textId="77777777">
        <w:trPr>
          <w:trHeight w:val="384"/>
        </w:trPr>
        <w:tc>
          <w:tcPr>
            <w:tcW w:w="7412" w:type="dxa"/>
          </w:tcPr>
          <w:p w14:paraId="76375D71" w14:textId="77777777" w:rsidR="00A52724" w:rsidRDefault="00052980">
            <w:pPr>
              <w:pStyle w:val="TableParagraph"/>
              <w:spacing w:line="215" w:lineRule="exact"/>
              <w:ind w:left="28"/>
              <w:rPr>
                <w:sz w:val="21"/>
              </w:rPr>
            </w:pPr>
            <w:hyperlink w:anchor="_bookmark1" w:history="1">
              <w:r w:rsidR="00791295">
                <w:rPr>
                  <w:sz w:val="21"/>
                </w:rPr>
                <w:t>Acknowledgement of Country</w:t>
              </w:r>
            </w:hyperlink>
          </w:p>
        </w:tc>
        <w:tc>
          <w:tcPr>
            <w:tcW w:w="939" w:type="dxa"/>
          </w:tcPr>
          <w:p w14:paraId="4508B7A7" w14:textId="77777777" w:rsidR="00A52724" w:rsidRDefault="00052980">
            <w:pPr>
              <w:pStyle w:val="TableParagraph"/>
              <w:spacing w:line="215" w:lineRule="exact"/>
              <w:ind w:left="394" w:right="365"/>
              <w:jc w:val="center"/>
              <w:rPr>
                <w:sz w:val="21"/>
              </w:rPr>
            </w:pPr>
            <w:hyperlink w:anchor="_bookmark1" w:history="1">
              <w:r w:rsidR="00791295">
                <w:rPr>
                  <w:sz w:val="21"/>
                </w:rPr>
                <w:t>iii</w:t>
              </w:r>
            </w:hyperlink>
          </w:p>
        </w:tc>
        <w:tc>
          <w:tcPr>
            <w:tcW w:w="734" w:type="dxa"/>
          </w:tcPr>
          <w:p w14:paraId="7A7A6864" w14:textId="77777777" w:rsidR="00A52724" w:rsidRDefault="00A52724">
            <w:pPr>
              <w:pStyle w:val="TableParagraph"/>
              <w:ind w:left="0"/>
              <w:rPr>
                <w:rFonts w:ascii="Times New Roman"/>
                <w:sz w:val="20"/>
              </w:rPr>
            </w:pPr>
          </w:p>
        </w:tc>
      </w:tr>
      <w:tr w:rsidR="00A52724" w14:paraId="7B7FB8AB" w14:textId="77777777">
        <w:trPr>
          <w:trHeight w:val="525"/>
        </w:trPr>
        <w:tc>
          <w:tcPr>
            <w:tcW w:w="7412" w:type="dxa"/>
            <w:tcBorders>
              <w:bottom w:val="single" w:sz="4" w:space="0" w:color="76B800"/>
            </w:tcBorders>
          </w:tcPr>
          <w:p w14:paraId="3CC2854A" w14:textId="77777777" w:rsidR="00A52724" w:rsidRDefault="00791295">
            <w:pPr>
              <w:pStyle w:val="TableParagraph"/>
              <w:spacing w:before="131"/>
              <w:ind w:left="28"/>
              <w:rPr>
                <w:sz w:val="21"/>
              </w:rPr>
            </w:pPr>
            <w:r>
              <w:rPr>
                <w:sz w:val="21"/>
              </w:rPr>
              <w:t>APPENDIX A: LIST OF VIRTUAL CONSULTATIONS</w:t>
            </w:r>
          </w:p>
        </w:tc>
        <w:tc>
          <w:tcPr>
            <w:tcW w:w="939" w:type="dxa"/>
            <w:tcBorders>
              <w:bottom w:val="single" w:sz="4" w:space="0" w:color="76B800"/>
            </w:tcBorders>
          </w:tcPr>
          <w:p w14:paraId="0D8037C3" w14:textId="77777777" w:rsidR="00A52724" w:rsidRDefault="00A52724">
            <w:pPr>
              <w:pStyle w:val="TableParagraph"/>
              <w:ind w:left="0"/>
              <w:rPr>
                <w:rFonts w:ascii="Times New Roman"/>
                <w:sz w:val="20"/>
              </w:rPr>
            </w:pPr>
          </w:p>
        </w:tc>
        <w:tc>
          <w:tcPr>
            <w:tcW w:w="734" w:type="dxa"/>
            <w:tcBorders>
              <w:bottom w:val="single" w:sz="4" w:space="0" w:color="76B800"/>
            </w:tcBorders>
          </w:tcPr>
          <w:p w14:paraId="0AE7D915" w14:textId="77777777" w:rsidR="00A52724" w:rsidRDefault="00791295">
            <w:pPr>
              <w:pStyle w:val="TableParagraph"/>
              <w:spacing w:before="131"/>
              <w:ind w:left="0" w:right="25"/>
              <w:jc w:val="right"/>
              <w:rPr>
                <w:sz w:val="21"/>
              </w:rPr>
            </w:pPr>
            <w:r>
              <w:rPr>
                <w:sz w:val="21"/>
              </w:rPr>
              <w:t>188</w:t>
            </w:r>
          </w:p>
        </w:tc>
      </w:tr>
      <w:tr w:rsidR="00A52724" w14:paraId="405E3888" w14:textId="77777777">
        <w:trPr>
          <w:trHeight w:val="537"/>
        </w:trPr>
        <w:tc>
          <w:tcPr>
            <w:tcW w:w="7412" w:type="dxa"/>
            <w:tcBorders>
              <w:top w:val="single" w:sz="4" w:space="0" w:color="76B800"/>
              <w:bottom w:val="single" w:sz="4" w:space="0" w:color="76B800"/>
            </w:tcBorders>
          </w:tcPr>
          <w:p w14:paraId="6DDC613E" w14:textId="77777777" w:rsidR="00A52724" w:rsidRDefault="00791295">
            <w:pPr>
              <w:pStyle w:val="TableParagraph"/>
              <w:spacing w:before="140"/>
              <w:ind w:left="28"/>
              <w:rPr>
                <w:sz w:val="21"/>
              </w:rPr>
            </w:pPr>
            <w:r>
              <w:rPr>
                <w:sz w:val="21"/>
              </w:rPr>
              <w:t>APPENDIX B: OPPORTUNITIES ARISING FROM NESP INDIGENOUS GATHERING 2018</w:t>
            </w:r>
          </w:p>
        </w:tc>
        <w:tc>
          <w:tcPr>
            <w:tcW w:w="939" w:type="dxa"/>
            <w:tcBorders>
              <w:top w:val="single" w:sz="4" w:space="0" w:color="76B800"/>
              <w:bottom w:val="single" w:sz="4" w:space="0" w:color="76B800"/>
            </w:tcBorders>
          </w:tcPr>
          <w:p w14:paraId="3A8B81BB" w14:textId="77777777" w:rsidR="00A52724" w:rsidRDefault="00A52724">
            <w:pPr>
              <w:pStyle w:val="TableParagraph"/>
              <w:ind w:left="0"/>
              <w:rPr>
                <w:rFonts w:ascii="Times New Roman"/>
                <w:sz w:val="20"/>
              </w:rPr>
            </w:pPr>
          </w:p>
        </w:tc>
        <w:tc>
          <w:tcPr>
            <w:tcW w:w="734" w:type="dxa"/>
            <w:tcBorders>
              <w:top w:val="single" w:sz="4" w:space="0" w:color="76B800"/>
              <w:bottom w:val="single" w:sz="4" w:space="0" w:color="76B800"/>
            </w:tcBorders>
          </w:tcPr>
          <w:p w14:paraId="14FCC6AB" w14:textId="77777777" w:rsidR="00A52724" w:rsidRDefault="00791295">
            <w:pPr>
              <w:pStyle w:val="TableParagraph"/>
              <w:spacing w:before="140"/>
              <w:ind w:left="0" w:right="25"/>
              <w:jc w:val="right"/>
              <w:rPr>
                <w:sz w:val="21"/>
              </w:rPr>
            </w:pPr>
            <w:r>
              <w:rPr>
                <w:sz w:val="21"/>
              </w:rPr>
              <w:t>189</w:t>
            </w:r>
          </w:p>
        </w:tc>
      </w:tr>
      <w:tr w:rsidR="00A52724" w14:paraId="4F469FF5" w14:textId="77777777">
        <w:trPr>
          <w:trHeight w:val="537"/>
        </w:trPr>
        <w:tc>
          <w:tcPr>
            <w:tcW w:w="7412" w:type="dxa"/>
            <w:tcBorders>
              <w:top w:val="single" w:sz="4" w:space="0" w:color="76B800"/>
              <w:bottom w:val="single" w:sz="4" w:space="0" w:color="76B800"/>
            </w:tcBorders>
          </w:tcPr>
          <w:p w14:paraId="79AB8BE6" w14:textId="77777777" w:rsidR="00A52724" w:rsidRDefault="00791295">
            <w:pPr>
              <w:pStyle w:val="TableParagraph"/>
              <w:spacing w:before="140"/>
              <w:ind w:left="28"/>
              <w:rPr>
                <w:sz w:val="21"/>
              </w:rPr>
            </w:pPr>
            <w:r>
              <w:rPr>
                <w:sz w:val="21"/>
              </w:rPr>
              <w:t>APPENDIX C: OBJECTIVES OF EACH OF THE NESP HUB’S IEPS</w:t>
            </w:r>
          </w:p>
        </w:tc>
        <w:tc>
          <w:tcPr>
            <w:tcW w:w="939" w:type="dxa"/>
            <w:tcBorders>
              <w:top w:val="single" w:sz="4" w:space="0" w:color="76B800"/>
              <w:bottom w:val="single" w:sz="4" w:space="0" w:color="76B800"/>
            </w:tcBorders>
          </w:tcPr>
          <w:p w14:paraId="4522F63C" w14:textId="77777777" w:rsidR="00A52724" w:rsidRDefault="00A52724">
            <w:pPr>
              <w:pStyle w:val="TableParagraph"/>
              <w:ind w:left="0"/>
              <w:rPr>
                <w:rFonts w:ascii="Times New Roman"/>
                <w:sz w:val="20"/>
              </w:rPr>
            </w:pPr>
          </w:p>
        </w:tc>
        <w:tc>
          <w:tcPr>
            <w:tcW w:w="734" w:type="dxa"/>
            <w:tcBorders>
              <w:top w:val="single" w:sz="4" w:space="0" w:color="76B800"/>
              <w:bottom w:val="single" w:sz="4" w:space="0" w:color="76B800"/>
            </w:tcBorders>
          </w:tcPr>
          <w:p w14:paraId="694D230D" w14:textId="77777777" w:rsidR="00A52724" w:rsidRDefault="00791295">
            <w:pPr>
              <w:pStyle w:val="TableParagraph"/>
              <w:spacing w:before="140"/>
              <w:ind w:left="0" w:right="25"/>
              <w:jc w:val="right"/>
              <w:rPr>
                <w:sz w:val="21"/>
              </w:rPr>
            </w:pPr>
            <w:r>
              <w:rPr>
                <w:sz w:val="21"/>
              </w:rPr>
              <w:t>192</w:t>
            </w:r>
          </w:p>
        </w:tc>
      </w:tr>
    </w:tbl>
    <w:p w14:paraId="63736BF8" w14:textId="77777777" w:rsidR="00A52724" w:rsidRDefault="00A52724">
      <w:pPr>
        <w:pStyle w:val="BodyText"/>
        <w:spacing w:before="4"/>
        <w:rPr>
          <w:rFonts w:ascii="Calibri"/>
          <w:sz w:val="6"/>
        </w:rPr>
      </w:pPr>
    </w:p>
    <w:p w14:paraId="5E01ED7F" w14:textId="77777777" w:rsidR="00A52724" w:rsidRDefault="00052980">
      <w:pPr>
        <w:pStyle w:val="BodyText"/>
        <w:tabs>
          <w:tab w:val="left" w:pos="9489"/>
        </w:tabs>
        <w:spacing w:before="59"/>
        <w:ind w:left="780" w:right="394"/>
      </w:pPr>
      <w:r>
        <w:pict w14:anchorId="24961FF5">
          <v:rect id="_x0000_s1034" style="position:absolute;left:0;text-align:left;margin-left:1in;margin-top:35.55pt;width:451.4pt;height:.5pt;z-index:15730176;mso-position-horizontal-relative:page" fillcolor="#76b800" stroked="f">
            <w10:wrap anchorx="page"/>
          </v:rect>
        </w:pict>
      </w:r>
      <w:r w:rsidR="00791295">
        <w:t>APPENDIX D: SELECTED NESP HUB RESEARCH PROJECTS AND DETAILS OF INDIGENOUS INVOLVEMENT OR ENGAGEMENT</w:t>
      </w:r>
      <w:r w:rsidR="00791295">
        <w:tab/>
      </w:r>
      <w:r w:rsidR="00791295">
        <w:rPr>
          <w:spacing w:val="-7"/>
        </w:rPr>
        <w:t>195</w:t>
      </w:r>
    </w:p>
    <w:p w14:paraId="0B010A44" w14:textId="77777777" w:rsidR="00A52724" w:rsidRDefault="00052980">
      <w:pPr>
        <w:pStyle w:val="BodyText"/>
        <w:tabs>
          <w:tab w:val="left" w:pos="9489"/>
        </w:tabs>
        <w:spacing w:before="289"/>
        <w:ind w:left="780"/>
      </w:pPr>
      <w:r>
        <w:pict w14:anchorId="2E54B187">
          <v:rect id="_x0000_s1033" style="position:absolute;left:0;text-align:left;margin-left:1in;margin-top:34.3pt;width:451.4pt;height:.5pt;z-index:15730688;mso-position-horizontal-relative:page" fillcolor="#76b800" stroked="f">
            <w10:wrap anchorx="page"/>
          </v:rect>
        </w:pict>
      </w:r>
      <w:r w:rsidR="00791295">
        <w:t>APPENDIX E: NESP HUB RESEARCH PROJECTS BY DETAILS OF</w:t>
      </w:r>
      <w:r w:rsidR="00791295">
        <w:rPr>
          <w:spacing w:val="-13"/>
        </w:rPr>
        <w:t xml:space="preserve"> </w:t>
      </w:r>
      <w:r w:rsidR="00791295">
        <w:t>‘INDIGENOUS</w:t>
      </w:r>
      <w:r w:rsidR="00791295">
        <w:rPr>
          <w:spacing w:val="-1"/>
        </w:rPr>
        <w:t xml:space="preserve"> </w:t>
      </w:r>
      <w:r w:rsidR="00791295">
        <w:t>LED’</w:t>
      </w:r>
      <w:r w:rsidR="00791295">
        <w:tab/>
        <w:t>293</w:t>
      </w:r>
    </w:p>
    <w:p w14:paraId="41F3801C" w14:textId="77777777" w:rsidR="00A52724" w:rsidRDefault="00052980">
      <w:pPr>
        <w:pStyle w:val="BodyText"/>
        <w:tabs>
          <w:tab w:val="right" w:pos="9809"/>
        </w:tabs>
        <w:spacing w:before="291"/>
        <w:ind w:left="780"/>
      </w:pPr>
      <w:r>
        <w:pict w14:anchorId="022B5260">
          <v:rect id="_x0000_s1032" style="position:absolute;left:0;text-align:left;margin-left:1in;margin-top:34.25pt;width:451.4pt;height:.5pt;z-index:15731200;mso-position-horizontal-relative:page" fillcolor="#76b800" stroked="f">
            <w10:wrap anchorx="page"/>
          </v:rect>
        </w:pict>
      </w:r>
      <w:r w:rsidR="00791295">
        <w:t>APPENDIX F: INDIGENOUS PARTICIPATION KPI’S 2017, 2018</w:t>
      </w:r>
      <w:r w:rsidR="00791295">
        <w:rPr>
          <w:spacing w:val="-12"/>
        </w:rPr>
        <w:t xml:space="preserve"> </w:t>
      </w:r>
      <w:r w:rsidR="00791295">
        <w:t>AND</w:t>
      </w:r>
      <w:r w:rsidR="00791295">
        <w:rPr>
          <w:spacing w:val="-4"/>
        </w:rPr>
        <w:t xml:space="preserve"> </w:t>
      </w:r>
      <w:r w:rsidR="00791295">
        <w:t>2019</w:t>
      </w:r>
      <w:r w:rsidR="00791295">
        <w:tab/>
        <w:t>297</w:t>
      </w:r>
    </w:p>
    <w:p w14:paraId="35868EDC" w14:textId="77777777" w:rsidR="00A52724" w:rsidRDefault="00052980">
      <w:pPr>
        <w:pStyle w:val="BodyText"/>
        <w:spacing w:before="288"/>
        <w:ind w:left="780"/>
      </w:pPr>
      <w:r>
        <w:pict w14:anchorId="5303E78B">
          <v:rect id="_x0000_s1031" style="position:absolute;left:0;text-align:left;margin-left:1in;margin-top:34.25pt;width:451.4pt;height:.5pt;z-index:15731712;mso-position-horizontal-relative:page" fillcolor="#76b800" stroked="f">
            <w10:wrap anchorx="page"/>
          </v:rect>
        </w:pict>
      </w:r>
      <w:r w:rsidR="00791295">
        <w:t>APPENDIX G: SELECTED NESP HUB SYNTHESIS OR GROUND BREAKING PROJECTS OF ENDURING VALUE</w:t>
      </w:r>
      <w:r w:rsidR="00791295">
        <w:rPr>
          <w:spacing w:val="25"/>
        </w:rPr>
        <w:t xml:space="preserve"> </w:t>
      </w:r>
      <w:r w:rsidR="00791295">
        <w:t>302</w:t>
      </w:r>
    </w:p>
    <w:p w14:paraId="06235BDA" w14:textId="77777777" w:rsidR="00A52724" w:rsidRDefault="00052980">
      <w:pPr>
        <w:pStyle w:val="BodyText"/>
        <w:tabs>
          <w:tab w:val="left" w:pos="9489"/>
        </w:tabs>
        <w:spacing w:before="291"/>
        <w:ind w:left="780" w:right="394"/>
      </w:pPr>
      <w:r>
        <w:pict w14:anchorId="57D6A1F4">
          <v:rect id="_x0000_s1030" style="position:absolute;left:0;text-align:left;margin-left:1in;margin-top:47.25pt;width:451.4pt;height:.5pt;z-index:15732224;mso-position-horizontal-relative:page" fillcolor="#76b800" stroked="f">
            <w10:wrap anchorx="page"/>
          </v:rect>
        </w:pict>
      </w:r>
      <w:r w:rsidR="00791295">
        <w:t>APPENDIX H: COMMONWEALTH AGENCIES AND DEPARTMENTS, INDIGENOUS ENGAGEMENT AND RESEARCH</w:t>
      </w:r>
      <w:r w:rsidR="00791295">
        <w:rPr>
          <w:spacing w:val="-3"/>
        </w:rPr>
        <w:t xml:space="preserve"> </w:t>
      </w:r>
      <w:r w:rsidR="00791295">
        <w:t>PRIORITIES</w:t>
      </w:r>
      <w:r w:rsidR="00791295">
        <w:tab/>
      </w:r>
      <w:r w:rsidR="00791295">
        <w:rPr>
          <w:spacing w:val="-7"/>
        </w:rPr>
        <w:t>308</w:t>
      </w:r>
    </w:p>
    <w:p w14:paraId="15876A14" w14:textId="77777777" w:rsidR="00A52724" w:rsidRDefault="00052980">
      <w:pPr>
        <w:pStyle w:val="BodyText"/>
        <w:tabs>
          <w:tab w:val="left" w:pos="9489"/>
        </w:tabs>
        <w:spacing w:before="291"/>
        <w:ind w:left="780"/>
      </w:pPr>
      <w:r>
        <w:pict w14:anchorId="600FF20B">
          <v:rect id="_x0000_s1029" style="position:absolute;left:0;text-align:left;margin-left:1in;margin-top:34.25pt;width:451.4pt;height:.5pt;z-index:15732736;mso-position-horizontal-relative:page" fillcolor="#76b800" stroked="f">
            <w10:wrap anchorx="page"/>
          </v:rect>
        </w:pict>
      </w:r>
      <w:r w:rsidR="00791295">
        <w:t>APPENDIX I: IPA CONSULTATION PROJECTS</w:t>
      </w:r>
      <w:r w:rsidR="00791295">
        <w:rPr>
          <w:spacing w:val="-12"/>
        </w:rPr>
        <w:t xml:space="preserve"> </w:t>
      </w:r>
      <w:r w:rsidR="00791295">
        <w:t>FEBRUARY</w:t>
      </w:r>
      <w:r w:rsidR="00791295">
        <w:rPr>
          <w:spacing w:val="-4"/>
        </w:rPr>
        <w:t xml:space="preserve"> </w:t>
      </w:r>
      <w:r w:rsidR="00791295">
        <w:t>2020</w:t>
      </w:r>
      <w:r w:rsidR="00791295">
        <w:tab/>
        <w:t>382</w:t>
      </w:r>
    </w:p>
    <w:p w14:paraId="06FD375E" w14:textId="77777777" w:rsidR="00A52724" w:rsidRDefault="00052980">
      <w:pPr>
        <w:pStyle w:val="BodyText"/>
        <w:tabs>
          <w:tab w:val="right" w:pos="9809"/>
        </w:tabs>
        <w:spacing w:before="289"/>
        <w:ind w:left="780"/>
      </w:pPr>
      <w:r>
        <w:pict w14:anchorId="5EC5791E">
          <v:rect id="_x0000_s1028" style="position:absolute;left:0;text-align:left;margin-left:1in;margin-top:34.3pt;width:451.4pt;height:.5pt;z-index:15733248;mso-position-horizontal-relative:page" fillcolor="#76b800" stroked="f">
            <w10:wrap anchorx="page"/>
          </v:rect>
        </w:pict>
      </w:r>
      <w:r w:rsidR="00791295">
        <w:t>APPENDIX J: SPATIAL MAPPING OF SELECTED NESP HUB</w:t>
      </w:r>
      <w:r w:rsidR="00791295">
        <w:rPr>
          <w:spacing w:val="-11"/>
        </w:rPr>
        <w:t xml:space="preserve"> </w:t>
      </w:r>
      <w:r w:rsidR="00791295">
        <w:t>RESEARCH</w:t>
      </w:r>
      <w:r w:rsidR="00791295">
        <w:rPr>
          <w:spacing w:val="-1"/>
        </w:rPr>
        <w:t xml:space="preserve"> </w:t>
      </w:r>
      <w:r w:rsidR="00791295">
        <w:t>PROJECTS</w:t>
      </w:r>
      <w:r w:rsidR="00791295">
        <w:tab/>
        <w:t>385</w:t>
      </w:r>
    </w:p>
    <w:p w14:paraId="3B41CA2B" w14:textId="77777777" w:rsidR="00A52724" w:rsidRDefault="00052980">
      <w:pPr>
        <w:pStyle w:val="BodyText"/>
        <w:tabs>
          <w:tab w:val="right" w:pos="9809"/>
        </w:tabs>
        <w:spacing w:before="291"/>
        <w:ind w:left="780"/>
      </w:pPr>
      <w:r>
        <w:pict w14:anchorId="58C46E08">
          <v:rect id="_x0000_s1027" style="position:absolute;left:0;text-align:left;margin-left:1in;margin-top:34.25pt;width:451.4pt;height:.5pt;z-index:15733760;mso-position-horizontal-relative:page" fillcolor="#76b800" stroked="f">
            <w10:wrap anchorx="page"/>
          </v:rect>
        </w:pict>
      </w:r>
      <w:r w:rsidR="00791295">
        <w:t>APPENDIX K: NESP HUB PROJECTS NOT</w:t>
      </w:r>
      <w:r w:rsidR="00791295">
        <w:rPr>
          <w:spacing w:val="-6"/>
        </w:rPr>
        <w:t xml:space="preserve"> </w:t>
      </w:r>
      <w:r w:rsidR="00791295">
        <w:t>SPATIALLY MAPPED</w:t>
      </w:r>
      <w:r w:rsidR="00791295">
        <w:tab/>
        <w:t>425</w:t>
      </w:r>
    </w:p>
    <w:p w14:paraId="65F5B63A" w14:textId="77777777" w:rsidR="00A52724" w:rsidRDefault="00052980">
      <w:pPr>
        <w:pStyle w:val="BodyText"/>
        <w:tabs>
          <w:tab w:val="right" w:pos="9809"/>
        </w:tabs>
        <w:spacing w:before="289"/>
        <w:ind w:left="780"/>
      </w:pPr>
      <w:r>
        <w:pict w14:anchorId="02BE0599">
          <v:rect id="_x0000_s1026" style="position:absolute;left:0;text-align:left;margin-left:1in;margin-top:34.3pt;width:451.4pt;height:.5pt;z-index:15734272;mso-position-horizontal-relative:page" fillcolor="#76b800" stroked="f">
            <w10:wrap anchorx="page"/>
          </v:rect>
        </w:pict>
      </w:r>
      <w:r w:rsidR="00791295">
        <w:t>APPENDIX L: COMPONENTS OF THE</w:t>
      </w:r>
      <w:r w:rsidR="00791295">
        <w:rPr>
          <w:spacing w:val="-6"/>
        </w:rPr>
        <w:t xml:space="preserve"> </w:t>
      </w:r>
      <w:r w:rsidR="00791295">
        <w:t>INDIGENOUS</w:t>
      </w:r>
      <w:r w:rsidR="00791295">
        <w:rPr>
          <w:spacing w:val="-2"/>
        </w:rPr>
        <w:t xml:space="preserve"> </w:t>
      </w:r>
      <w:r w:rsidR="00791295">
        <w:t>ESTATE</w:t>
      </w:r>
      <w:r w:rsidR="00791295">
        <w:tab/>
        <w:t>427</w:t>
      </w:r>
    </w:p>
    <w:p w14:paraId="1E5CAA69" w14:textId="77777777" w:rsidR="00A52724" w:rsidRDefault="00791295">
      <w:pPr>
        <w:pStyle w:val="BodyText"/>
        <w:tabs>
          <w:tab w:val="right" w:pos="9809"/>
        </w:tabs>
        <w:spacing w:before="290"/>
        <w:ind w:left="780"/>
      </w:pPr>
      <w:r>
        <w:t>APPENDIX M: RESOURCES SUPPORTING</w:t>
      </w:r>
      <w:r>
        <w:rPr>
          <w:spacing w:val="-4"/>
        </w:rPr>
        <w:t xml:space="preserve"> </w:t>
      </w:r>
      <w:r>
        <w:t>INDIGENOUS ENGAGEMENT</w:t>
      </w:r>
      <w:r>
        <w:tab/>
        <w:t>429</w:t>
      </w:r>
    </w:p>
    <w:sectPr w:rsidR="00A52724">
      <w:pgSz w:w="11910" w:h="16840"/>
      <w:pgMar w:top="1460" w:right="1040" w:bottom="1180" w:left="660" w:header="0" w:footer="9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2F627" w14:textId="77777777" w:rsidR="00052980" w:rsidRDefault="00052980">
      <w:r>
        <w:separator/>
      </w:r>
    </w:p>
  </w:endnote>
  <w:endnote w:type="continuationSeparator" w:id="0">
    <w:p w14:paraId="4C74F2B9" w14:textId="77777777" w:rsidR="00052980" w:rsidRDefault="00052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52054" w14:textId="77777777" w:rsidR="00A52724" w:rsidRDefault="00791295">
    <w:pPr>
      <w:pStyle w:val="BodyText"/>
      <w:spacing w:line="14" w:lineRule="auto"/>
      <w:rPr>
        <w:sz w:val="20"/>
      </w:rPr>
    </w:pPr>
    <w:r>
      <w:rPr>
        <w:noProof/>
        <w:lang w:eastAsia="en-AU"/>
      </w:rPr>
      <w:drawing>
        <wp:anchor distT="0" distB="0" distL="0" distR="0" simplePos="0" relativeHeight="251657216" behindDoc="1" locked="0" layoutInCell="1" allowOverlap="1" wp14:anchorId="575256D2" wp14:editId="0CD99EF8">
          <wp:simplePos x="0" y="0"/>
          <wp:positionH relativeFrom="page">
            <wp:posOffset>3422747</wp:posOffset>
          </wp:positionH>
          <wp:positionV relativeFrom="page">
            <wp:posOffset>10059217</wp:posOffset>
          </wp:positionV>
          <wp:extent cx="526219" cy="212156"/>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 cstate="print"/>
                  <a:stretch>
                    <a:fillRect/>
                  </a:stretch>
                </pic:blipFill>
                <pic:spPr>
                  <a:xfrm>
                    <a:off x="0" y="0"/>
                    <a:ext cx="526219" cy="212156"/>
                  </a:xfrm>
                  <a:prstGeom prst="rect">
                    <a:avLst/>
                  </a:prstGeom>
                </pic:spPr>
              </pic:pic>
            </a:graphicData>
          </a:graphic>
        </wp:anchor>
      </w:drawing>
    </w:r>
    <w:r w:rsidR="00052980">
      <w:pict w14:anchorId="13B43A0E">
        <v:shapetype id="_x0000_t202" coordsize="21600,21600" o:spt="202" path="m,l,21600r21600,l21600,xe">
          <v:stroke joinstyle="miter"/>
          <v:path gradientshapeok="t" o:connecttype="rect"/>
        </v:shapetype>
        <v:shape id="_x0000_s2049" type="#_x0000_t202" style="position:absolute;margin-left:284.7pt;margin-top:780.4pt;width:11.8pt;height:10.05pt;z-index:-251658240;mso-position-horizontal-relative:page;mso-position-vertical-relative:page" filled="f" stroked="f">
          <v:textbox inset="0,0,0,0">
            <w:txbxContent>
              <w:p w14:paraId="0423FA24" w14:textId="46ABFFB3" w:rsidR="00A52724" w:rsidRDefault="00791295">
                <w:pPr>
                  <w:spacing w:line="184" w:lineRule="exact"/>
                  <w:ind w:left="60"/>
                  <w:rPr>
                    <w:rFonts w:ascii="Calibri"/>
                    <w:b/>
                    <w:sz w:val="16"/>
                  </w:rPr>
                </w:pPr>
                <w:r>
                  <w:fldChar w:fldCharType="begin"/>
                </w:r>
                <w:r>
                  <w:rPr>
                    <w:rFonts w:ascii="Calibri"/>
                    <w:b/>
                    <w:color w:val="7E7E7E"/>
                    <w:sz w:val="16"/>
                  </w:rPr>
                  <w:instrText xml:space="preserve"> PAGE  \* roman </w:instrText>
                </w:r>
                <w:r>
                  <w:fldChar w:fldCharType="separate"/>
                </w:r>
                <w:r w:rsidR="006D46A0">
                  <w:rPr>
                    <w:rFonts w:ascii="Calibri"/>
                    <w:b/>
                    <w:noProof/>
                    <w:color w:val="7E7E7E"/>
                    <w:sz w:val="16"/>
                  </w:rPr>
                  <w:t>ii</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9E4D7" w14:textId="77777777" w:rsidR="00052980" w:rsidRDefault="00052980">
      <w:r>
        <w:separator/>
      </w:r>
    </w:p>
  </w:footnote>
  <w:footnote w:type="continuationSeparator" w:id="0">
    <w:p w14:paraId="0A332888" w14:textId="77777777" w:rsidR="00052980" w:rsidRDefault="00052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E3E4A"/>
    <w:multiLevelType w:val="hybridMultilevel"/>
    <w:tmpl w:val="96F6FA02"/>
    <w:lvl w:ilvl="0" w:tplc="B526EE26">
      <w:numFmt w:val="bullet"/>
      <w:lvlText w:val=""/>
      <w:lvlJc w:val="left"/>
      <w:pPr>
        <w:ind w:left="919" w:hanging="360"/>
      </w:pPr>
      <w:rPr>
        <w:rFonts w:ascii="Symbol" w:eastAsia="Symbol" w:hAnsi="Symbol" w:cs="Symbol" w:hint="default"/>
        <w:color w:val="92C753"/>
        <w:w w:val="100"/>
        <w:sz w:val="21"/>
        <w:szCs w:val="21"/>
        <w:lang w:val="en-AU" w:eastAsia="en-US" w:bidi="ar-SA"/>
      </w:rPr>
    </w:lvl>
    <w:lvl w:ilvl="1" w:tplc="EE78105C">
      <w:numFmt w:val="bullet"/>
      <w:lvlText w:val="•"/>
      <w:lvlJc w:val="left"/>
      <w:pPr>
        <w:ind w:left="1667" w:hanging="360"/>
      </w:pPr>
      <w:rPr>
        <w:rFonts w:hint="default"/>
        <w:lang w:val="en-AU" w:eastAsia="en-US" w:bidi="ar-SA"/>
      </w:rPr>
    </w:lvl>
    <w:lvl w:ilvl="2" w:tplc="FAFC3CE4">
      <w:numFmt w:val="bullet"/>
      <w:lvlText w:val="•"/>
      <w:lvlJc w:val="left"/>
      <w:pPr>
        <w:ind w:left="2415" w:hanging="360"/>
      </w:pPr>
      <w:rPr>
        <w:rFonts w:hint="default"/>
        <w:lang w:val="en-AU" w:eastAsia="en-US" w:bidi="ar-SA"/>
      </w:rPr>
    </w:lvl>
    <w:lvl w:ilvl="3" w:tplc="6E66BF12">
      <w:numFmt w:val="bullet"/>
      <w:lvlText w:val="•"/>
      <w:lvlJc w:val="left"/>
      <w:pPr>
        <w:ind w:left="3163" w:hanging="360"/>
      </w:pPr>
      <w:rPr>
        <w:rFonts w:hint="default"/>
        <w:lang w:val="en-AU" w:eastAsia="en-US" w:bidi="ar-SA"/>
      </w:rPr>
    </w:lvl>
    <w:lvl w:ilvl="4" w:tplc="A0BE036C">
      <w:numFmt w:val="bullet"/>
      <w:lvlText w:val="•"/>
      <w:lvlJc w:val="left"/>
      <w:pPr>
        <w:ind w:left="3911" w:hanging="360"/>
      </w:pPr>
      <w:rPr>
        <w:rFonts w:hint="default"/>
        <w:lang w:val="en-AU" w:eastAsia="en-US" w:bidi="ar-SA"/>
      </w:rPr>
    </w:lvl>
    <w:lvl w:ilvl="5" w:tplc="C2DC21E6">
      <w:numFmt w:val="bullet"/>
      <w:lvlText w:val="•"/>
      <w:lvlJc w:val="left"/>
      <w:pPr>
        <w:ind w:left="4659" w:hanging="360"/>
      </w:pPr>
      <w:rPr>
        <w:rFonts w:hint="default"/>
        <w:lang w:val="en-AU" w:eastAsia="en-US" w:bidi="ar-SA"/>
      </w:rPr>
    </w:lvl>
    <w:lvl w:ilvl="6" w:tplc="E8E68774">
      <w:numFmt w:val="bullet"/>
      <w:lvlText w:val="•"/>
      <w:lvlJc w:val="left"/>
      <w:pPr>
        <w:ind w:left="5406" w:hanging="360"/>
      </w:pPr>
      <w:rPr>
        <w:rFonts w:hint="default"/>
        <w:lang w:val="en-AU" w:eastAsia="en-US" w:bidi="ar-SA"/>
      </w:rPr>
    </w:lvl>
    <w:lvl w:ilvl="7" w:tplc="FF8E6E50">
      <w:numFmt w:val="bullet"/>
      <w:lvlText w:val="•"/>
      <w:lvlJc w:val="left"/>
      <w:pPr>
        <w:ind w:left="6154" w:hanging="360"/>
      </w:pPr>
      <w:rPr>
        <w:rFonts w:hint="default"/>
        <w:lang w:val="en-AU" w:eastAsia="en-US" w:bidi="ar-SA"/>
      </w:rPr>
    </w:lvl>
    <w:lvl w:ilvl="8" w:tplc="76561EB2">
      <w:numFmt w:val="bullet"/>
      <w:lvlText w:val="•"/>
      <w:lvlJc w:val="left"/>
      <w:pPr>
        <w:ind w:left="6902" w:hanging="360"/>
      </w:pPr>
      <w:rPr>
        <w:rFonts w:hint="default"/>
        <w:lang w:val="en-A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52724"/>
    <w:rsid w:val="00052980"/>
    <w:rsid w:val="00412C80"/>
    <w:rsid w:val="006D46A0"/>
    <w:rsid w:val="0073625E"/>
    <w:rsid w:val="00791295"/>
    <w:rsid w:val="00A52724"/>
    <w:rsid w:val="00C662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616A00"/>
  <w15:docId w15:val="{7942007A-3B2D-4A82-A18E-A5C758BA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Light" w:eastAsia="Calibri Light" w:hAnsi="Calibri Light" w:cs="Calibri Light"/>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00"/>
    </w:pPr>
  </w:style>
  <w:style w:type="paragraph" w:customStyle="1" w:styleId="cvheaderlevel1">
    <w:name w:val="cv header level 1"/>
    <w:basedOn w:val="Normal"/>
    <w:rsid w:val="00C66258"/>
    <w:pPr>
      <w:widowControl/>
      <w:autoSpaceDE/>
      <w:autoSpaceDN/>
      <w:spacing w:line="280" w:lineRule="atLeast"/>
    </w:pPr>
    <w:rPr>
      <w:rFonts w:ascii="Helvetica" w:eastAsia="Times" w:hAnsi="Helvetica" w:cs="Times New Roman"/>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gsep.com.a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us01.safelinks.protection.outlook.com/?url=https%3A%2F%2Flinkprotect.cudasvc.com%2Furl%3Fa%3Dhttps%253a%252f%252fwww.sgsep.com.au%252fprojects%252fdesk-top-review-of-indigenous-engagement-in-the-national-environmental-science-program%26c%3DE%2C1%2C6c-jgRFk3yOxWD-LHdmVYgRX0eZW_x6FsH3E5sTuHVk_e1RZ2Gnd18hNJHHoEnnQvihW68qgo469m2xnA-jsVteMsD0Ko5A6mYD17q8A6OfdhRnMyxVBhc1G-_M%2C%26typo%3D1&amp;data=04%7C01%7Cewensing%40sgsep.com.au%7C4e4d1205348c4b92f01908d8c431d197%7C4388835274244764842945957c56e4d0%7C1%7C0%7C637475065555929549%7CUnknown%7CTWFpbGZsb3d8eyJWIjoiMC4wLjAwMDAiLCJQIjoiV2luMzIiLCJBTiI6Ik1haWwiLCJXVCI6Mn0%3D%7C1000&amp;sdata=gEAxSTwjzpMuZDxOp8d7vU3QySdGyFojmEENKAdBs9I%3D&amp;reserve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Indigenous Engagement in the National Environmental Research Program (NESP)</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Engagement in the National Environmental Research Program (NESP)</dc:title>
  <dc:creator>Tara Callinan</dc:creator>
  <cp:lastModifiedBy>Edward Wensing</cp:lastModifiedBy>
  <cp:revision>4</cp:revision>
  <dcterms:created xsi:type="dcterms:W3CDTF">2021-01-20T23:39:00Z</dcterms:created>
  <dcterms:modified xsi:type="dcterms:W3CDTF">2021-02-03T22:09:00Z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Microsoft® Word for Microsoft 365</vt:lpwstr>
  </property>
  <property fmtid="{D5CDD505-2E9C-101B-9397-08002B2CF9AE}" pid="4" name="LastSaved">
    <vt:filetime>2021-01-20T00:00:00Z</vt:filetime>
  </property>
</Properties>
</file>