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501C7" w14:textId="77777777" w:rsidR="00AF7C39" w:rsidRDefault="00BA0CB6">
      <w:pPr>
        <w:pStyle w:val="Title"/>
        <w:spacing w:line="645" w:lineRule="exact"/>
      </w:pPr>
      <w:r>
        <w:rPr>
          <w:color w:val="7E7E7E"/>
        </w:rPr>
        <w:t>APPENDIX C: OBJECTIVES OF EACH OF</w:t>
      </w:r>
    </w:p>
    <w:p w14:paraId="16D1EC70" w14:textId="77777777" w:rsidR="00AF7C39" w:rsidRDefault="00BA0CB6">
      <w:pPr>
        <w:pStyle w:val="Title"/>
      </w:pPr>
      <w:r>
        <w:rPr>
          <w:color w:val="7E7E7E"/>
        </w:rPr>
        <w:t>THE NESP HUB’S IEPS</w:t>
      </w:r>
    </w:p>
    <w:p w14:paraId="0E68408F" w14:textId="77777777" w:rsidR="00AF7C39" w:rsidRDefault="00BA0CB6">
      <w:pPr>
        <w:pStyle w:val="BodyText"/>
        <w:spacing w:before="6"/>
        <w:ind w:left="0" w:firstLine="0"/>
        <w:rPr>
          <w:rFonts w:ascii="Calibri"/>
          <w:sz w:val="16"/>
        </w:rPr>
      </w:pPr>
      <w:r>
        <w:pict w14:anchorId="27D41D55">
          <v:rect id="_x0000_s1026" style="position:absolute;margin-left:70.6pt;margin-top:12.05pt;width:454.25pt;height:.95pt;z-index:-251658752;mso-wrap-distance-left:0;mso-wrap-distance-right:0;mso-position-horizontal-relative:page" fillcolor="#92c753" stroked="f">
            <w10:wrap type="topAndBottom" anchorx="page"/>
          </v:rect>
        </w:pict>
      </w:r>
    </w:p>
    <w:p w14:paraId="50816672" w14:textId="77777777" w:rsidR="00AF7C39" w:rsidRDefault="00AF7C39">
      <w:pPr>
        <w:pStyle w:val="BodyText"/>
        <w:ind w:left="0" w:firstLine="0"/>
        <w:rPr>
          <w:rFonts w:ascii="Calibri"/>
          <w:sz w:val="20"/>
        </w:rPr>
      </w:pPr>
    </w:p>
    <w:p w14:paraId="0F43FB9C" w14:textId="77777777" w:rsidR="00AF7C39" w:rsidRDefault="00AF7C39">
      <w:pPr>
        <w:pStyle w:val="BodyText"/>
        <w:spacing w:before="1"/>
        <w:ind w:left="0" w:firstLine="0"/>
        <w:rPr>
          <w:rFonts w:ascii="Calibri"/>
          <w:sz w:val="22"/>
        </w:rPr>
      </w:pPr>
    </w:p>
    <w:p w14:paraId="3E183B21" w14:textId="77777777" w:rsidR="00AF7C39" w:rsidRDefault="00BA0CB6">
      <w:pPr>
        <w:pStyle w:val="BodyText"/>
        <w:spacing w:before="59"/>
        <w:ind w:left="140" w:firstLine="0"/>
      </w:pPr>
      <w:r>
        <w:t>The following are relevant extracts of the objectives from each of the NESP Hubs’ Indigenous Engagement</w:t>
      </w:r>
    </w:p>
    <w:p w14:paraId="42A14851" w14:textId="77777777" w:rsidR="00AF7C39" w:rsidRDefault="00BA0CB6">
      <w:pPr>
        <w:pStyle w:val="BodyText"/>
        <w:spacing w:before="19"/>
        <w:ind w:left="140" w:firstLine="0"/>
      </w:pPr>
      <w:r>
        <w:t>and Participation Strategies (IEPS).</w:t>
      </w:r>
    </w:p>
    <w:p w14:paraId="40601169" w14:textId="77777777" w:rsidR="00AF7C39" w:rsidRDefault="00AF7C39">
      <w:pPr>
        <w:pStyle w:val="BodyText"/>
        <w:spacing w:before="6"/>
        <w:ind w:left="0" w:firstLine="0"/>
      </w:pPr>
    </w:p>
    <w:p w14:paraId="4088B5A6" w14:textId="77777777" w:rsidR="00AF7C39" w:rsidRPr="00121D89" w:rsidRDefault="00BA0CB6">
      <w:pPr>
        <w:pStyle w:val="Heading1"/>
        <w:rPr>
          <w:b/>
          <w:bCs/>
        </w:rPr>
      </w:pPr>
      <w:r w:rsidRPr="00121D89">
        <w:rPr>
          <w:b/>
          <w:bCs/>
          <w:color w:val="76B800"/>
        </w:rPr>
        <w:t>CAUL Hub IEPS Objectives</w:t>
      </w:r>
    </w:p>
    <w:p w14:paraId="57AD663D" w14:textId="77777777" w:rsidR="00AF7C39" w:rsidRDefault="00BA0CB6">
      <w:pPr>
        <w:pStyle w:val="BodyText"/>
        <w:spacing w:before="143" w:line="259" w:lineRule="auto"/>
        <w:ind w:left="140" w:right="178" w:firstLine="0"/>
      </w:pPr>
      <w:r>
        <w:t xml:space="preserve">Vision and Purpose. To increase awareness, </w:t>
      </w:r>
      <w:proofErr w:type="gramStart"/>
      <w:r>
        <w:t>collaboration</w:t>
      </w:r>
      <w:proofErr w:type="gramEnd"/>
      <w:r>
        <w:t xml:space="preserve"> and participation of Indigenous </w:t>
      </w:r>
      <w:r>
        <w:t>Australians in order to improve the development and uptake of research, business operations and knowledge and communications activities of the Clean Air and Urban Landscapes NESP Hub. The objectives of the CAUL Hub’s IEPS are to:</w:t>
      </w:r>
    </w:p>
    <w:p w14:paraId="32381032" w14:textId="77777777" w:rsidR="00AF7C39" w:rsidRDefault="00BA0CB6">
      <w:pPr>
        <w:pStyle w:val="ListParagraph"/>
        <w:numPr>
          <w:ilvl w:val="0"/>
          <w:numId w:val="6"/>
        </w:numPr>
        <w:tabs>
          <w:tab w:val="left" w:pos="860"/>
          <w:tab w:val="left" w:pos="861"/>
        </w:tabs>
        <w:spacing w:before="120" w:line="261" w:lineRule="auto"/>
        <w:ind w:right="155"/>
        <w:rPr>
          <w:sz w:val="21"/>
        </w:rPr>
      </w:pPr>
      <w:r>
        <w:rPr>
          <w:sz w:val="21"/>
        </w:rPr>
        <w:t>Ensure research is relevan</w:t>
      </w:r>
      <w:r>
        <w:rPr>
          <w:sz w:val="21"/>
        </w:rPr>
        <w:t>t and beneficial to Indigenous Australian communities and organisations and builds capacity of Indigenous Australians to undertake</w:t>
      </w:r>
      <w:r>
        <w:rPr>
          <w:spacing w:val="-5"/>
          <w:sz w:val="21"/>
        </w:rPr>
        <w:t xml:space="preserve"> </w:t>
      </w:r>
      <w:r>
        <w:rPr>
          <w:sz w:val="21"/>
        </w:rPr>
        <w:t>research.</w:t>
      </w:r>
    </w:p>
    <w:p w14:paraId="2BD2266E" w14:textId="77777777" w:rsidR="00AF7C39" w:rsidRDefault="00BA0CB6">
      <w:pPr>
        <w:pStyle w:val="ListParagraph"/>
        <w:numPr>
          <w:ilvl w:val="0"/>
          <w:numId w:val="6"/>
        </w:numPr>
        <w:tabs>
          <w:tab w:val="left" w:pos="860"/>
          <w:tab w:val="left" w:pos="861"/>
        </w:tabs>
        <w:spacing w:line="252" w:lineRule="exact"/>
        <w:ind w:hanging="361"/>
        <w:rPr>
          <w:sz w:val="21"/>
        </w:rPr>
      </w:pPr>
      <w:r>
        <w:rPr>
          <w:sz w:val="21"/>
        </w:rPr>
        <w:t>Ensure research is conducted according to the highest ethical</w:t>
      </w:r>
      <w:r>
        <w:rPr>
          <w:spacing w:val="-20"/>
          <w:sz w:val="21"/>
        </w:rPr>
        <w:t xml:space="preserve"> </w:t>
      </w:r>
      <w:r>
        <w:rPr>
          <w:sz w:val="21"/>
        </w:rPr>
        <w:t>standards.</w:t>
      </w:r>
    </w:p>
    <w:p w14:paraId="381922C0" w14:textId="77777777" w:rsidR="00AF7C39" w:rsidRDefault="00BA0CB6">
      <w:pPr>
        <w:pStyle w:val="ListParagraph"/>
        <w:numPr>
          <w:ilvl w:val="0"/>
          <w:numId w:val="6"/>
        </w:numPr>
        <w:tabs>
          <w:tab w:val="left" w:pos="860"/>
          <w:tab w:val="left" w:pos="861"/>
        </w:tabs>
        <w:spacing w:before="20" w:line="259" w:lineRule="auto"/>
        <w:ind w:right="961"/>
        <w:rPr>
          <w:sz w:val="21"/>
        </w:rPr>
      </w:pPr>
      <w:r>
        <w:rPr>
          <w:sz w:val="21"/>
        </w:rPr>
        <w:t>Provide opportunities for Indigenous Australian employment, and to transfer skills, share knowledge and increase cultural awareness across the CAUL Hub and</w:t>
      </w:r>
      <w:r>
        <w:rPr>
          <w:spacing w:val="-6"/>
          <w:sz w:val="21"/>
        </w:rPr>
        <w:t xml:space="preserve"> </w:t>
      </w:r>
      <w:r>
        <w:rPr>
          <w:sz w:val="21"/>
        </w:rPr>
        <w:t>networks.</w:t>
      </w:r>
    </w:p>
    <w:p w14:paraId="375702F5" w14:textId="77777777" w:rsidR="00AF7C39" w:rsidRDefault="00BA0CB6">
      <w:pPr>
        <w:pStyle w:val="ListParagraph"/>
        <w:numPr>
          <w:ilvl w:val="0"/>
          <w:numId w:val="6"/>
        </w:numPr>
        <w:tabs>
          <w:tab w:val="left" w:pos="860"/>
          <w:tab w:val="left" w:pos="861"/>
        </w:tabs>
        <w:spacing w:line="259" w:lineRule="auto"/>
        <w:ind w:right="531"/>
        <w:rPr>
          <w:sz w:val="21"/>
        </w:rPr>
      </w:pPr>
      <w:r>
        <w:rPr>
          <w:sz w:val="21"/>
        </w:rPr>
        <w:t>Effectively communicate research results and share knowledge with Indigenous Australians o</w:t>
      </w:r>
      <w:r>
        <w:rPr>
          <w:sz w:val="21"/>
        </w:rPr>
        <w:t>r organisations.</w:t>
      </w:r>
    </w:p>
    <w:p w14:paraId="2019375D" w14:textId="77777777" w:rsidR="00AF7C39" w:rsidRDefault="00BA0CB6">
      <w:pPr>
        <w:pStyle w:val="ListParagraph"/>
        <w:numPr>
          <w:ilvl w:val="0"/>
          <w:numId w:val="6"/>
        </w:numPr>
        <w:tabs>
          <w:tab w:val="left" w:pos="860"/>
          <w:tab w:val="left" w:pos="861"/>
        </w:tabs>
        <w:spacing w:line="255" w:lineRule="exact"/>
        <w:ind w:hanging="361"/>
        <w:rPr>
          <w:sz w:val="21"/>
        </w:rPr>
      </w:pPr>
      <w:r>
        <w:rPr>
          <w:sz w:val="21"/>
        </w:rPr>
        <w:t>Ensure meaningful Indigenous Australian participation in CAUL</w:t>
      </w:r>
      <w:r>
        <w:rPr>
          <w:spacing w:val="-4"/>
          <w:sz w:val="21"/>
        </w:rPr>
        <w:t xml:space="preserve"> </w:t>
      </w:r>
      <w:r>
        <w:rPr>
          <w:sz w:val="21"/>
        </w:rPr>
        <w:t>governance.</w:t>
      </w:r>
    </w:p>
    <w:p w14:paraId="026DB3C5" w14:textId="77777777" w:rsidR="00AF7C39" w:rsidRDefault="00BA0CB6">
      <w:pPr>
        <w:pStyle w:val="ListParagraph"/>
        <w:numPr>
          <w:ilvl w:val="0"/>
          <w:numId w:val="6"/>
        </w:numPr>
        <w:tabs>
          <w:tab w:val="left" w:pos="860"/>
          <w:tab w:val="left" w:pos="861"/>
        </w:tabs>
        <w:spacing w:before="20" w:line="261" w:lineRule="auto"/>
        <w:ind w:right="285"/>
        <w:rPr>
          <w:sz w:val="21"/>
        </w:rPr>
      </w:pPr>
      <w:r>
        <w:rPr>
          <w:sz w:val="21"/>
        </w:rPr>
        <w:t>Work collaboratively with CAUL institutions’ RAPS and other activities which promote Indigenous Australian Perspectives of the Urban</w:t>
      </w:r>
      <w:r>
        <w:rPr>
          <w:spacing w:val="-1"/>
          <w:sz w:val="21"/>
        </w:rPr>
        <w:t xml:space="preserve"> </w:t>
      </w:r>
      <w:r>
        <w:rPr>
          <w:sz w:val="21"/>
        </w:rPr>
        <w:t>Environment.</w:t>
      </w:r>
    </w:p>
    <w:p w14:paraId="45963CE5" w14:textId="77777777" w:rsidR="00AF7C39" w:rsidRDefault="00BA0CB6">
      <w:pPr>
        <w:pStyle w:val="ListParagraph"/>
        <w:numPr>
          <w:ilvl w:val="0"/>
          <w:numId w:val="6"/>
        </w:numPr>
        <w:tabs>
          <w:tab w:val="left" w:pos="860"/>
          <w:tab w:val="left" w:pos="861"/>
        </w:tabs>
        <w:spacing w:line="259" w:lineRule="auto"/>
        <w:ind w:right="502"/>
        <w:rPr>
          <w:sz w:val="21"/>
        </w:rPr>
      </w:pPr>
      <w:r>
        <w:rPr>
          <w:sz w:val="21"/>
        </w:rPr>
        <w:t>Work collaborativel</w:t>
      </w:r>
      <w:r>
        <w:rPr>
          <w:sz w:val="21"/>
        </w:rPr>
        <w:t>y with CAUL research partners, stakeholders and others on RAPs and other activities which promote Indigenous Australian Perspectives of the Urban</w:t>
      </w:r>
      <w:r>
        <w:rPr>
          <w:spacing w:val="-15"/>
          <w:sz w:val="21"/>
        </w:rPr>
        <w:t xml:space="preserve"> </w:t>
      </w:r>
      <w:r>
        <w:rPr>
          <w:sz w:val="21"/>
        </w:rPr>
        <w:t>Environment.</w:t>
      </w:r>
    </w:p>
    <w:p w14:paraId="2FAAFD1A" w14:textId="77777777" w:rsidR="00AF7C39" w:rsidRDefault="00AF7C39">
      <w:pPr>
        <w:pStyle w:val="BodyText"/>
        <w:spacing w:before="5"/>
        <w:ind w:left="0" w:firstLine="0"/>
        <w:rPr>
          <w:sz w:val="19"/>
        </w:rPr>
      </w:pPr>
    </w:p>
    <w:p w14:paraId="4DBCAC1B" w14:textId="77777777" w:rsidR="00AF7C39" w:rsidRPr="00121D89" w:rsidRDefault="00BA0CB6">
      <w:pPr>
        <w:pStyle w:val="Heading1"/>
        <w:rPr>
          <w:b/>
          <w:bCs/>
        </w:rPr>
      </w:pPr>
      <w:r w:rsidRPr="00121D89">
        <w:rPr>
          <w:b/>
          <w:bCs/>
          <w:color w:val="76B800"/>
        </w:rPr>
        <w:t>ESCC Hub IEPS Objectives/Key Performance Indicators</w:t>
      </w:r>
    </w:p>
    <w:p w14:paraId="5A236398" w14:textId="77777777" w:rsidR="00AF7C39" w:rsidRDefault="00BA0CB6">
      <w:pPr>
        <w:pStyle w:val="BodyText"/>
        <w:spacing w:before="143" w:line="259" w:lineRule="auto"/>
        <w:ind w:left="140" w:right="178" w:firstLine="0"/>
      </w:pPr>
      <w:r>
        <w:t>The ESCC Hub’s Indigenous Engagement and Col</w:t>
      </w:r>
      <w:r>
        <w:t>laboration Strategy aims to continue to build relationships with Aboriginal and Torres Strait Islander groups and communities. These relationships will be the</w:t>
      </w:r>
    </w:p>
    <w:p w14:paraId="1AB0AB9E" w14:textId="77777777" w:rsidR="00AF7C39" w:rsidRDefault="00BA0CB6">
      <w:pPr>
        <w:pStyle w:val="BodyText"/>
        <w:spacing w:before="1" w:line="259" w:lineRule="auto"/>
        <w:ind w:left="140" w:right="177" w:firstLine="0"/>
      </w:pPr>
      <w:r>
        <w:t xml:space="preserve">foundation for our ongoing engagement </w:t>
      </w:r>
      <w:proofErr w:type="gramStart"/>
      <w:r>
        <w:t>by:</w:t>
      </w:r>
      <w:proofErr w:type="gramEnd"/>
      <w:r>
        <w:t xml:space="preserve"> facilitating the Hub’s long-term goal of providing targ</w:t>
      </w:r>
      <w:r>
        <w:t>eted climate information that is relevant and useful to Indigenous Australian communities; and by ensuring that the Hub’s research is informed by relevant Indigenous weather and climate knowledge. Informed by sound understanding of user needs, our emphasis</w:t>
      </w:r>
      <w:r>
        <w:t xml:space="preserve"> will be on development and provision of customised communication products, </w:t>
      </w:r>
      <w:proofErr w:type="gramStart"/>
      <w:r>
        <w:t>tools</w:t>
      </w:r>
      <w:proofErr w:type="gramEnd"/>
      <w:r>
        <w:t xml:space="preserve"> and research services to support decision-making and enhanced adaptation planning.</w:t>
      </w:r>
    </w:p>
    <w:p w14:paraId="06B4875F" w14:textId="77777777" w:rsidR="00AF7C39" w:rsidRDefault="00BA0CB6">
      <w:pPr>
        <w:pStyle w:val="BodyText"/>
        <w:spacing w:before="117"/>
        <w:ind w:left="140" w:firstLine="0"/>
      </w:pPr>
      <w:r>
        <w:t>The ESCC Hub’s key performance indicators are</w:t>
      </w:r>
      <w:r>
        <w:rPr>
          <w:spacing w:val="-12"/>
        </w:rPr>
        <w:t xml:space="preserve"> </w:t>
      </w:r>
      <w:r>
        <w:t>to:</w:t>
      </w:r>
    </w:p>
    <w:p w14:paraId="56B9F91D" w14:textId="77777777" w:rsidR="00AF7C39" w:rsidRDefault="00BA0CB6">
      <w:pPr>
        <w:pStyle w:val="ListParagraph"/>
        <w:numPr>
          <w:ilvl w:val="0"/>
          <w:numId w:val="5"/>
        </w:numPr>
        <w:tabs>
          <w:tab w:val="left" w:pos="860"/>
          <w:tab w:val="left" w:pos="861"/>
        </w:tabs>
        <w:spacing w:before="143" w:line="259" w:lineRule="auto"/>
        <w:ind w:right="409"/>
        <w:rPr>
          <w:sz w:val="21"/>
        </w:rPr>
      </w:pPr>
      <w:r>
        <w:rPr>
          <w:sz w:val="21"/>
        </w:rPr>
        <w:t>Continue building relationships with relevant Aboriginal and Torres Strait Islander groups to the extent that resources</w:t>
      </w:r>
      <w:r>
        <w:rPr>
          <w:spacing w:val="-4"/>
          <w:sz w:val="21"/>
        </w:rPr>
        <w:t xml:space="preserve"> </w:t>
      </w:r>
      <w:r>
        <w:rPr>
          <w:sz w:val="21"/>
        </w:rPr>
        <w:t>allow.</w:t>
      </w:r>
    </w:p>
    <w:p w14:paraId="3796B0D1" w14:textId="77777777" w:rsidR="00AF7C39" w:rsidRDefault="00BA0CB6">
      <w:pPr>
        <w:pStyle w:val="ListParagraph"/>
        <w:numPr>
          <w:ilvl w:val="0"/>
          <w:numId w:val="5"/>
        </w:numPr>
        <w:tabs>
          <w:tab w:val="left" w:pos="860"/>
          <w:tab w:val="left" w:pos="861"/>
        </w:tabs>
        <w:spacing w:line="255" w:lineRule="exact"/>
        <w:ind w:hanging="361"/>
        <w:rPr>
          <w:sz w:val="21"/>
        </w:rPr>
      </w:pPr>
      <w:r>
        <w:rPr>
          <w:sz w:val="21"/>
        </w:rPr>
        <w:t>Engage with the other NESP Hubs and partner agencies on</w:t>
      </w:r>
      <w:r>
        <w:rPr>
          <w:spacing w:val="-4"/>
          <w:sz w:val="21"/>
        </w:rPr>
        <w:t xml:space="preserve"> </w:t>
      </w:r>
      <w:r>
        <w:rPr>
          <w:sz w:val="21"/>
        </w:rPr>
        <w:t>(1).</w:t>
      </w:r>
    </w:p>
    <w:p w14:paraId="2B0A0F41" w14:textId="77777777" w:rsidR="00AF7C39" w:rsidRDefault="00BA0CB6">
      <w:pPr>
        <w:pStyle w:val="ListParagraph"/>
        <w:numPr>
          <w:ilvl w:val="0"/>
          <w:numId w:val="5"/>
        </w:numPr>
        <w:tabs>
          <w:tab w:val="left" w:pos="860"/>
          <w:tab w:val="left" w:pos="861"/>
        </w:tabs>
        <w:spacing w:before="19" w:line="259" w:lineRule="auto"/>
        <w:ind w:right="231"/>
        <w:rPr>
          <w:sz w:val="21"/>
        </w:rPr>
      </w:pPr>
      <w:r>
        <w:rPr>
          <w:sz w:val="21"/>
        </w:rPr>
        <w:t>Increase cultural awareness within the Hub through participation in training programs for the NESP Hub Leadership team and for researchers in projects involving engagement with Indigenous groups and</w:t>
      </w:r>
      <w:r>
        <w:rPr>
          <w:spacing w:val="-2"/>
          <w:sz w:val="21"/>
        </w:rPr>
        <w:t xml:space="preserve"> </w:t>
      </w:r>
      <w:r>
        <w:rPr>
          <w:sz w:val="21"/>
        </w:rPr>
        <w:t>communities.</w:t>
      </w:r>
    </w:p>
    <w:p w14:paraId="3BF7F579" w14:textId="77777777" w:rsidR="00AF7C39" w:rsidRDefault="00BA0CB6">
      <w:pPr>
        <w:pStyle w:val="ListParagraph"/>
        <w:numPr>
          <w:ilvl w:val="0"/>
          <w:numId w:val="5"/>
        </w:numPr>
        <w:tabs>
          <w:tab w:val="left" w:pos="860"/>
          <w:tab w:val="left" w:pos="861"/>
        </w:tabs>
        <w:spacing w:line="259" w:lineRule="auto"/>
        <w:ind w:right="240"/>
        <w:rPr>
          <w:sz w:val="21"/>
        </w:rPr>
      </w:pPr>
      <w:r>
        <w:rPr>
          <w:sz w:val="21"/>
        </w:rPr>
        <w:t xml:space="preserve">Develop an approach to facilitate effective </w:t>
      </w:r>
      <w:r>
        <w:rPr>
          <w:sz w:val="21"/>
        </w:rPr>
        <w:t>Indigenous participation in the Hub’s governance. This includes Indigenous community representation on the Hub’s Stakeholder Engagement Group (HSAG).</w:t>
      </w:r>
    </w:p>
    <w:p w14:paraId="3290FA06" w14:textId="77777777" w:rsidR="00AF7C39" w:rsidRDefault="00AF7C39">
      <w:pPr>
        <w:spacing w:line="259" w:lineRule="auto"/>
        <w:rPr>
          <w:sz w:val="21"/>
        </w:rPr>
        <w:sectPr w:rsidR="00AF7C39">
          <w:footerReference w:type="default" r:id="rId7"/>
          <w:type w:val="continuous"/>
          <w:pgSz w:w="11910" w:h="16840"/>
          <w:pgMar w:top="1460" w:right="1300" w:bottom="1260" w:left="1300" w:header="720" w:footer="1066" w:gutter="0"/>
          <w:pgNumType w:start="192"/>
          <w:cols w:space="720"/>
        </w:sectPr>
      </w:pPr>
    </w:p>
    <w:p w14:paraId="7ED49490" w14:textId="77777777" w:rsidR="00AF7C39" w:rsidRDefault="00BA0CB6">
      <w:pPr>
        <w:pStyle w:val="ListParagraph"/>
        <w:numPr>
          <w:ilvl w:val="0"/>
          <w:numId w:val="5"/>
        </w:numPr>
        <w:tabs>
          <w:tab w:val="left" w:pos="860"/>
          <w:tab w:val="left" w:pos="861"/>
        </w:tabs>
        <w:spacing w:before="43"/>
        <w:ind w:hanging="361"/>
        <w:rPr>
          <w:sz w:val="21"/>
        </w:rPr>
      </w:pPr>
      <w:r>
        <w:rPr>
          <w:sz w:val="21"/>
        </w:rPr>
        <w:lastRenderedPageBreak/>
        <w:t>Develop and deliver case studies that address our engagement and collaboration</w:t>
      </w:r>
      <w:r>
        <w:rPr>
          <w:spacing w:val="-15"/>
          <w:sz w:val="21"/>
        </w:rPr>
        <w:t xml:space="preserve"> </w:t>
      </w:r>
      <w:r>
        <w:rPr>
          <w:sz w:val="21"/>
        </w:rPr>
        <w:t>goals.</w:t>
      </w:r>
    </w:p>
    <w:p w14:paraId="3C545717" w14:textId="77777777" w:rsidR="00AF7C39" w:rsidRDefault="00BA0CB6">
      <w:pPr>
        <w:pStyle w:val="ListParagraph"/>
        <w:numPr>
          <w:ilvl w:val="0"/>
          <w:numId w:val="5"/>
        </w:numPr>
        <w:tabs>
          <w:tab w:val="left" w:pos="860"/>
          <w:tab w:val="left" w:pos="861"/>
        </w:tabs>
        <w:spacing w:before="20" w:line="261" w:lineRule="auto"/>
        <w:ind w:right="227"/>
        <w:rPr>
          <w:sz w:val="21"/>
        </w:rPr>
      </w:pPr>
      <w:r>
        <w:rPr>
          <w:sz w:val="21"/>
        </w:rPr>
        <w:t>Ensure that the Hub’s engagement is conducted according to the highest ethical standards across all</w:t>
      </w:r>
      <w:r>
        <w:rPr>
          <w:spacing w:val="-1"/>
          <w:sz w:val="21"/>
        </w:rPr>
        <w:t xml:space="preserve"> </w:t>
      </w:r>
      <w:r>
        <w:rPr>
          <w:sz w:val="21"/>
        </w:rPr>
        <w:t>activities.</w:t>
      </w:r>
    </w:p>
    <w:p w14:paraId="0A9DF416" w14:textId="77777777" w:rsidR="00AF7C39" w:rsidRDefault="00BA0CB6">
      <w:pPr>
        <w:pStyle w:val="ListParagraph"/>
        <w:numPr>
          <w:ilvl w:val="0"/>
          <w:numId w:val="5"/>
        </w:numPr>
        <w:tabs>
          <w:tab w:val="left" w:pos="860"/>
          <w:tab w:val="left" w:pos="861"/>
        </w:tabs>
        <w:spacing w:line="259" w:lineRule="auto"/>
        <w:ind w:right="318"/>
        <w:rPr>
          <w:sz w:val="21"/>
        </w:rPr>
      </w:pPr>
      <w:r>
        <w:rPr>
          <w:sz w:val="21"/>
        </w:rPr>
        <w:t>Embed relevant and targeted elements from CSIRO and the Bu</w:t>
      </w:r>
      <w:r>
        <w:rPr>
          <w:sz w:val="21"/>
        </w:rPr>
        <w:t>reau of Meteorology’s Indigenous strategies in the Hub’s</w:t>
      </w:r>
      <w:r>
        <w:rPr>
          <w:spacing w:val="-4"/>
          <w:sz w:val="21"/>
        </w:rPr>
        <w:t xml:space="preserve"> </w:t>
      </w:r>
      <w:r>
        <w:rPr>
          <w:sz w:val="21"/>
        </w:rPr>
        <w:t>activities.</w:t>
      </w:r>
    </w:p>
    <w:p w14:paraId="68A9A497" w14:textId="77777777" w:rsidR="00AF7C39" w:rsidRDefault="00AF7C39">
      <w:pPr>
        <w:pStyle w:val="BodyText"/>
        <w:spacing w:before="2"/>
        <w:ind w:left="0" w:firstLine="0"/>
        <w:rPr>
          <w:sz w:val="19"/>
        </w:rPr>
      </w:pPr>
    </w:p>
    <w:p w14:paraId="4F1C2253" w14:textId="77777777" w:rsidR="00AF7C39" w:rsidRPr="00121D89" w:rsidRDefault="00BA0CB6">
      <w:pPr>
        <w:pStyle w:val="Heading1"/>
        <w:rPr>
          <w:b/>
          <w:bCs/>
        </w:rPr>
      </w:pPr>
      <w:r w:rsidRPr="00121D89">
        <w:rPr>
          <w:b/>
          <w:bCs/>
          <w:color w:val="76B800"/>
        </w:rPr>
        <w:t>Marine Biodiversity Hub IEPS Objectives</w:t>
      </w:r>
    </w:p>
    <w:p w14:paraId="055DB275" w14:textId="77777777" w:rsidR="00AF7C39" w:rsidRDefault="00BA0CB6">
      <w:pPr>
        <w:pStyle w:val="BodyText"/>
        <w:spacing w:before="146" w:line="259" w:lineRule="auto"/>
        <w:ind w:left="140" w:right="165" w:firstLine="0"/>
        <w:jc w:val="both"/>
      </w:pPr>
      <w:r>
        <w:t>The primary purpose of this strategy is to provide direction to Hub researchers for the effective integration of Indigenous aspirations and outcom</w:t>
      </w:r>
      <w:r>
        <w:t xml:space="preserve">es in the development, </w:t>
      </w:r>
      <w:proofErr w:type="gramStart"/>
      <w:r>
        <w:t>implementation</w:t>
      </w:r>
      <w:proofErr w:type="gramEnd"/>
      <w:r>
        <w:t xml:space="preserve"> and communication of NESP funded research projects. The following objectives have been determined to achieve this purpose:</w:t>
      </w:r>
    </w:p>
    <w:p w14:paraId="7693DFFB" w14:textId="77777777" w:rsidR="00AF7C39" w:rsidRDefault="00BA0CB6">
      <w:pPr>
        <w:pStyle w:val="ListParagraph"/>
        <w:numPr>
          <w:ilvl w:val="0"/>
          <w:numId w:val="4"/>
        </w:numPr>
        <w:tabs>
          <w:tab w:val="left" w:pos="860"/>
          <w:tab w:val="left" w:pos="861"/>
        </w:tabs>
        <w:spacing w:before="120"/>
        <w:ind w:hanging="361"/>
        <w:rPr>
          <w:sz w:val="21"/>
        </w:rPr>
      </w:pPr>
      <w:r>
        <w:rPr>
          <w:sz w:val="21"/>
        </w:rPr>
        <w:t>Promote engagement and participation in Marine Hub</w:t>
      </w:r>
      <w:r>
        <w:rPr>
          <w:spacing w:val="-3"/>
          <w:sz w:val="21"/>
        </w:rPr>
        <w:t xml:space="preserve"> </w:t>
      </w:r>
      <w:r>
        <w:rPr>
          <w:sz w:val="21"/>
        </w:rPr>
        <w:t>research.</w:t>
      </w:r>
    </w:p>
    <w:p w14:paraId="2204AA34" w14:textId="77777777" w:rsidR="00AF7C39" w:rsidRDefault="00BA0CB6">
      <w:pPr>
        <w:pStyle w:val="ListParagraph"/>
        <w:numPr>
          <w:ilvl w:val="0"/>
          <w:numId w:val="4"/>
        </w:numPr>
        <w:tabs>
          <w:tab w:val="left" w:pos="860"/>
          <w:tab w:val="left" w:pos="861"/>
        </w:tabs>
        <w:spacing w:before="19"/>
        <w:ind w:hanging="361"/>
        <w:rPr>
          <w:sz w:val="21"/>
        </w:rPr>
      </w:pPr>
      <w:r>
        <w:rPr>
          <w:sz w:val="21"/>
        </w:rPr>
        <w:t>Ensure that Marine Hub research is</w:t>
      </w:r>
      <w:r>
        <w:rPr>
          <w:sz w:val="21"/>
        </w:rPr>
        <w:t xml:space="preserve"> conducted according to the highest ethical</w:t>
      </w:r>
      <w:r>
        <w:rPr>
          <w:spacing w:val="-12"/>
          <w:sz w:val="21"/>
        </w:rPr>
        <w:t xml:space="preserve"> </w:t>
      </w:r>
      <w:r>
        <w:rPr>
          <w:sz w:val="21"/>
        </w:rPr>
        <w:t>standards.</w:t>
      </w:r>
    </w:p>
    <w:p w14:paraId="280256D9" w14:textId="77777777" w:rsidR="00AF7C39" w:rsidRDefault="00BA0CB6">
      <w:pPr>
        <w:pStyle w:val="ListParagraph"/>
        <w:numPr>
          <w:ilvl w:val="0"/>
          <w:numId w:val="4"/>
        </w:numPr>
        <w:tabs>
          <w:tab w:val="left" w:pos="860"/>
          <w:tab w:val="left" w:pos="861"/>
        </w:tabs>
        <w:spacing w:before="20"/>
        <w:ind w:hanging="361"/>
        <w:rPr>
          <w:sz w:val="21"/>
        </w:rPr>
      </w:pPr>
      <w:r>
        <w:rPr>
          <w:sz w:val="21"/>
        </w:rPr>
        <w:t>Increase cultural awareness amongst all</w:t>
      </w:r>
      <w:r>
        <w:rPr>
          <w:spacing w:val="-4"/>
          <w:sz w:val="21"/>
        </w:rPr>
        <w:t xml:space="preserve"> </w:t>
      </w:r>
      <w:r>
        <w:rPr>
          <w:sz w:val="21"/>
        </w:rPr>
        <w:t>parties.</w:t>
      </w:r>
    </w:p>
    <w:p w14:paraId="7CCA8105" w14:textId="77777777" w:rsidR="00AF7C39" w:rsidRDefault="00BA0CB6">
      <w:pPr>
        <w:pStyle w:val="ListParagraph"/>
        <w:numPr>
          <w:ilvl w:val="0"/>
          <w:numId w:val="4"/>
        </w:numPr>
        <w:tabs>
          <w:tab w:val="left" w:pos="860"/>
          <w:tab w:val="left" w:pos="861"/>
        </w:tabs>
        <w:spacing w:before="22" w:line="259" w:lineRule="auto"/>
        <w:ind w:right="433"/>
        <w:rPr>
          <w:sz w:val="21"/>
        </w:rPr>
      </w:pPr>
      <w:r>
        <w:rPr>
          <w:sz w:val="21"/>
        </w:rPr>
        <w:t>Ensure research activities respect Indigenous cultural and intellectual property, and Indigenous traditional</w:t>
      </w:r>
      <w:r>
        <w:rPr>
          <w:spacing w:val="-2"/>
          <w:sz w:val="21"/>
        </w:rPr>
        <w:t xml:space="preserve"> </w:t>
      </w:r>
      <w:r>
        <w:rPr>
          <w:sz w:val="21"/>
        </w:rPr>
        <w:t>knowledge.</w:t>
      </w:r>
    </w:p>
    <w:p w14:paraId="7FC493E0" w14:textId="77777777" w:rsidR="00AF7C39" w:rsidRDefault="00BA0CB6">
      <w:pPr>
        <w:pStyle w:val="ListParagraph"/>
        <w:numPr>
          <w:ilvl w:val="0"/>
          <w:numId w:val="4"/>
        </w:numPr>
        <w:tabs>
          <w:tab w:val="left" w:pos="860"/>
          <w:tab w:val="left" w:pos="861"/>
        </w:tabs>
        <w:spacing w:line="259" w:lineRule="auto"/>
        <w:ind w:right="477"/>
        <w:rPr>
          <w:sz w:val="21"/>
        </w:rPr>
      </w:pPr>
      <w:r>
        <w:rPr>
          <w:sz w:val="21"/>
        </w:rPr>
        <w:t>Seek to make Marine Hub research relevant to Indigenous peoples and organisations including meeting identified Indigenous research and m</w:t>
      </w:r>
      <w:r>
        <w:rPr>
          <w:sz w:val="21"/>
        </w:rPr>
        <w:t>anagement priorities and</w:t>
      </w:r>
      <w:r>
        <w:rPr>
          <w:spacing w:val="-10"/>
          <w:sz w:val="21"/>
        </w:rPr>
        <w:t xml:space="preserve"> </w:t>
      </w:r>
      <w:r>
        <w:rPr>
          <w:sz w:val="21"/>
        </w:rPr>
        <w:t>values.</w:t>
      </w:r>
    </w:p>
    <w:p w14:paraId="3369EA58" w14:textId="77777777" w:rsidR="00AF7C39" w:rsidRDefault="00BA0CB6">
      <w:pPr>
        <w:pStyle w:val="ListParagraph"/>
        <w:numPr>
          <w:ilvl w:val="0"/>
          <w:numId w:val="4"/>
        </w:numPr>
        <w:tabs>
          <w:tab w:val="left" w:pos="860"/>
          <w:tab w:val="left" w:pos="861"/>
        </w:tabs>
        <w:ind w:hanging="361"/>
        <w:rPr>
          <w:sz w:val="21"/>
        </w:rPr>
      </w:pPr>
      <w:r>
        <w:rPr>
          <w:sz w:val="21"/>
        </w:rPr>
        <w:t xml:space="preserve">Provide opportunities for Indigenous employment, </w:t>
      </w:r>
      <w:proofErr w:type="gramStart"/>
      <w:r>
        <w:rPr>
          <w:sz w:val="21"/>
        </w:rPr>
        <w:t>training</w:t>
      </w:r>
      <w:proofErr w:type="gramEnd"/>
      <w:r>
        <w:rPr>
          <w:sz w:val="21"/>
        </w:rPr>
        <w:t xml:space="preserve"> and skills</w:t>
      </w:r>
      <w:r>
        <w:rPr>
          <w:spacing w:val="-6"/>
          <w:sz w:val="21"/>
        </w:rPr>
        <w:t xml:space="preserve"> </w:t>
      </w:r>
      <w:r>
        <w:rPr>
          <w:sz w:val="21"/>
        </w:rPr>
        <w:t>transfer.</w:t>
      </w:r>
    </w:p>
    <w:p w14:paraId="014FF017" w14:textId="77777777" w:rsidR="00AF7C39" w:rsidRDefault="00BA0CB6">
      <w:pPr>
        <w:pStyle w:val="ListParagraph"/>
        <w:numPr>
          <w:ilvl w:val="0"/>
          <w:numId w:val="4"/>
        </w:numPr>
        <w:tabs>
          <w:tab w:val="left" w:pos="860"/>
          <w:tab w:val="left" w:pos="861"/>
        </w:tabs>
        <w:spacing w:before="19"/>
        <w:ind w:hanging="361"/>
        <w:rPr>
          <w:sz w:val="21"/>
        </w:rPr>
      </w:pPr>
      <w:r>
        <w:rPr>
          <w:sz w:val="21"/>
        </w:rPr>
        <w:t>Ensure effective Indigenous participation in Hub</w:t>
      </w:r>
      <w:r>
        <w:rPr>
          <w:spacing w:val="-11"/>
          <w:sz w:val="21"/>
        </w:rPr>
        <w:t xml:space="preserve"> </w:t>
      </w:r>
      <w:r>
        <w:rPr>
          <w:sz w:val="21"/>
        </w:rPr>
        <w:t>governance.</w:t>
      </w:r>
    </w:p>
    <w:p w14:paraId="72BA45B8" w14:textId="77777777" w:rsidR="00AF7C39" w:rsidRDefault="00BA0CB6">
      <w:pPr>
        <w:pStyle w:val="ListParagraph"/>
        <w:numPr>
          <w:ilvl w:val="0"/>
          <w:numId w:val="4"/>
        </w:numPr>
        <w:tabs>
          <w:tab w:val="left" w:pos="860"/>
          <w:tab w:val="left" w:pos="861"/>
        </w:tabs>
        <w:spacing w:before="20" w:line="261" w:lineRule="auto"/>
        <w:ind w:right="748"/>
        <w:rPr>
          <w:sz w:val="21"/>
        </w:rPr>
      </w:pPr>
      <w:r>
        <w:rPr>
          <w:sz w:val="21"/>
        </w:rPr>
        <w:t>Effectively communicate research results and share knowledge with Indigenous people</w:t>
      </w:r>
      <w:r>
        <w:rPr>
          <w:sz w:val="21"/>
        </w:rPr>
        <w:t xml:space="preserve"> and organisations.</w:t>
      </w:r>
    </w:p>
    <w:p w14:paraId="6F1199DB" w14:textId="77777777" w:rsidR="00AF7C39" w:rsidRDefault="00AF7C39">
      <w:pPr>
        <w:pStyle w:val="BodyText"/>
        <w:spacing w:before="4"/>
        <w:ind w:left="0" w:firstLine="0"/>
        <w:rPr>
          <w:sz w:val="19"/>
        </w:rPr>
      </w:pPr>
    </w:p>
    <w:p w14:paraId="11484F3D" w14:textId="77777777" w:rsidR="00AF7C39" w:rsidRPr="00121D89" w:rsidRDefault="00BA0CB6">
      <w:pPr>
        <w:pStyle w:val="Heading1"/>
        <w:rPr>
          <w:b/>
          <w:bCs/>
        </w:rPr>
      </w:pPr>
      <w:r w:rsidRPr="00121D89">
        <w:rPr>
          <w:b/>
          <w:bCs/>
          <w:color w:val="76B800"/>
        </w:rPr>
        <w:t>NAER Hub IEPS Objectives</w:t>
      </w:r>
    </w:p>
    <w:p w14:paraId="1E148133" w14:textId="77777777" w:rsidR="00AF7C39" w:rsidRDefault="00BA0CB6">
      <w:pPr>
        <w:pStyle w:val="BodyText"/>
        <w:spacing w:before="143"/>
        <w:ind w:left="140" w:firstLine="0"/>
        <w:jc w:val="both"/>
      </w:pPr>
      <w:r>
        <w:t>The objectives of the Northern Hub Indigenous Research Collaboration Strategy are to:</w:t>
      </w:r>
    </w:p>
    <w:p w14:paraId="13AD312F" w14:textId="77777777" w:rsidR="00AF7C39" w:rsidRDefault="00BA0CB6">
      <w:pPr>
        <w:pStyle w:val="ListParagraph"/>
        <w:numPr>
          <w:ilvl w:val="0"/>
          <w:numId w:val="3"/>
        </w:numPr>
        <w:tabs>
          <w:tab w:val="left" w:pos="860"/>
          <w:tab w:val="left" w:pos="861"/>
        </w:tabs>
        <w:spacing w:before="142"/>
        <w:ind w:hanging="361"/>
        <w:rPr>
          <w:sz w:val="21"/>
        </w:rPr>
      </w:pPr>
      <w:r>
        <w:rPr>
          <w:sz w:val="21"/>
        </w:rPr>
        <w:t>Transition from engagement to</w:t>
      </w:r>
      <w:r>
        <w:rPr>
          <w:spacing w:val="-4"/>
          <w:sz w:val="21"/>
        </w:rPr>
        <w:t xml:space="preserve"> </w:t>
      </w:r>
      <w:r>
        <w:rPr>
          <w:sz w:val="21"/>
        </w:rPr>
        <w:t>collaboration.</w:t>
      </w:r>
    </w:p>
    <w:p w14:paraId="76449FA1" w14:textId="77777777" w:rsidR="00AF7C39" w:rsidRDefault="00BA0CB6">
      <w:pPr>
        <w:pStyle w:val="ListParagraph"/>
        <w:numPr>
          <w:ilvl w:val="0"/>
          <w:numId w:val="3"/>
        </w:numPr>
        <w:tabs>
          <w:tab w:val="left" w:pos="860"/>
          <w:tab w:val="left" w:pos="861"/>
        </w:tabs>
        <w:spacing w:before="20"/>
        <w:ind w:hanging="361"/>
        <w:rPr>
          <w:sz w:val="21"/>
        </w:rPr>
      </w:pPr>
      <w:r>
        <w:rPr>
          <w:sz w:val="21"/>
        </w:rPr>
        <w:t>Ensure the Northern Hub research is conducted according to the highest ethical</w:t>
      </w:r>
      <w:r>
        <w:rPr>
          <w:spacing w:val="-12"/>
          <w:sz w:val="21"/>
        </w:rPr>
        <w:t xml:space="preserve"> </w:t>
      </w:r>
      <w:r>
        <w:rPr>
          <w:sz w:val="21"/>
        </w:rPr>
        <w:t>standards.</w:t>
      </w:r>
    </w:p>
    <w:p w14:paraId="41ACCF3C" w14:textId="77777777" w:rsidR="00AF7C39" w:rsidRDefault="00BA0CB6">
      <w:pPr>
        <w:pStyle w:val="ListParagraph"/>
        <w:numPr>
          <w:ilvl w:val="0"/>
          <w:numId w:val="3"/>
        </w:numPr>
        <w:tabs>
          <w:tab w:val="left" w:pos="860"/>
          <w:tab w:val="left" w:pos="861"/>
        </w:tabs>
        <w:spacing w:before="20"/>
        <w:ind w:hanging="361"/>
        <w:rPr>
          <w:sz w:val="21"/>
        </w:rPr>
      </w:pPr>
      <w:r>
        <w:rPr>
          <w:sz w:val="21"/>
        </w:rPr>
        <w:t>Increase cultural awareness amongst all</w:t>
      </w:r>
      <w:r>
        <w:rPr>
          <w:spacing w:val="-4"/>
          <w:sz w:val="21"/>
        </w:rPr>
        <w:t xml:space="preserve"> </w:t>
      </w:r>
      <w:r>
        <w:rPr>
          <w:sz w:val="21"/>
        </w:rPr>
        <w:t>parties.</w:t>
      </w:r>
    </w:p>
    <w:p w14:paraId="1D97126E" w14:textId="77777777" w:rsidR="00AF7C39" w:rsidRDefault="00BA0CB6">
      <w:pPr>
        <w:pStyle w:val="ListParagraph"/>
        <w:numPr>
          <w:ilvl w:val="0"/>
          <w:numId w:val="3"/>
        </w:numPr>
        <w:tabs>
          <w:tab w:val="left" w:pos="860"/>
          <w:tab w:val="left" w:pos="861"/>
        </w:tabs>
        <w:spacing w:before="22" w:line="259" w:lineRule="auto"/>
        <w:ind w:right="441"/>
        <w:rPr>
          <w:sz w:val="21"/>
        </w:rPr>
      </w:pPr>
      <w:r>
        <w:rPr>
          <w:sz w:val="21"/>
        </w:rPr>
        <w:t>Ensure research activities respect Indigenous cultural and intellectual property, and indigenous traditional</w:t>
      </w:r>
      <w:r>
        <w:rPr>
          <w:spacing w:val="-2"/>
          <w:sz w:val="21"/>
        </w:rPr>
        <w:t xml:space="preserve"> </w:t>
      </w:r>
      <w:r>
        <w:rPr>
          <w:sz w:val="21"/>
        </w:rPr>
        <w:t>knowledg</w:t>
      </w:r>
      <w:r>
        <w:rPr>
          <w:sz w:val="21"/>
        </w:rPr>
        <w:t>e.</w:t>
      </w:r>
    </w:p>
    <w:p w14:paraId="47AAD370" w14:textId="77777777" w:rsidR="00AF7C39" w:rsidRDefault="00BA0CB6">
      <w:pPr>
        <w:pStyle w:val="ListParagraph"/>
        <w:numPr>
          <w:ilvl w:val="0"/>
          <w:numId w:val="3"/>
        </w:numPr>
        <w:tabs>
          <w:tab w:val="left" w:pos="860"/>
          <w:tab w:val="left" w:pos="861"/>
        </w:tabs>
        <w:spacing w:line="259" w:lineRule="auto"/>
        <w:ind w:right="362"/>
        <w:rPr>
          <w:sz w:val="21"/>
        </w:rPr>
      </w:pPr>
      <w:r>
        <w:rPr>
          <w:sz w:val="21"/>
        </w:rPr>
        <w:t>Ensure Northern Hub research is relevant and can benefit Indigenous peoples and organisations including meeting identified Indigenous research and management priorities and</w:t>
      </w:r>
      <w:r>
        <w:rPr>
          <w:spacing w:val="-18"/>
          <w:sz w:val="21"/>
        </w:rPr>
        <w:t xml:space="preserve"> </w:t>
      </w:r>
      <w:r>
        <w:rPr>
          <w:sz w:val="21"/>
        </w:rPr>
        <w:t>values.</w:t>
      </w:r>
    </w:p>
    <w:p w14:paraId="7F7E427B" w14:textId="77777777" w:rsidR="00AF7C39" w:rsidRDefault="00BA0CB6">
      <w:pPr>
        <w:pStyle w:val="ListParagraph"/>
        <w:numPr>
          <w:ilvl w:val="0"/>
          <w:numId w:val="3"/>
        </w:numPr>
        <w:tabs>
          <w:tab w:val="left" w:pos="860"/>
          <w:tab w:val="left" w:pos="861"/>
        </w:tabs>
        <w:ind w:hanging="361"/>
        <w:rPr>
          <w:sz w:val="21"/>
        </w:rPr>
      </w:pPr>
      <w:r>
        <w:rPr>
          <w:sz w:val="21"/>
        </w:rPr>
        <w:t xml:space="preserve">Provide opportunities for Indigenous employment, </w:t>
      </w:r>
      <w:proofErr w:type="gramStart"/>
      <w:r>
        <w:rPr>
          <w:sz w:val="21"/>
        </w:rPr>
        <w:t>training</w:t>
      </w:r>
      <w:proofErr w:type="gramEnd"/>
      <w:r>
        <w:rPr>
          <w:sz w:val="21"/>
        </w:rPr>
        <w:t xml:space="preserve"> and skills</w:t>
      </w:r>
      <w:r>
        <w:rPr>
          <w:spacing w:val="-8"/>
          <w:sz w:val="21"/>
        </w:rPr>
        <w:t xml:space="preserve"> </w:t>
      </w:r>
      <w:r>
        <w:rPr>
          <w:sz w:val="21"/>
        </w:rPr>
        <w:t>tra</w:t>
      </w:r>
      <w:r>
        <w:rPr>
          <w:sz w:val="21"/>
        </w:rPr>
        <w:t>nsfer.</w:t>
      </w:r>
    </w:p>
    <w:p w14:paraId="29C95DE0" w14:textId="77777777" w:rsidR="00AF7C39" w:rsidRDefault="00BA0CB6">
      <w:pPr>
        <w:pStyle w:val="ListParagraph"/>
        <w:numPr>
          <w:ilvl w:val="0"/>
          <w:numId w:val="3"/>
        </w:numPr>
        <w:tabs>
          <w:tab w:val="left" w:pos="860"/>
          <w:tab w:val="left" w:pos="861"/>
        </w:tabs>
        <w:spacing w:before="18"/>
        <w:ind w:hanging="361"/>
        <w:rPr>
          <w:sz w:val="21"/>
        </w:rPr>
      </w:pPr>
      <w:r>
        <w:rPr>
          <w:sz w:val="21"/>
        </w:rPr>
        <w:t>Ensure effective Indigenous participation in Hub</w:t>
      </w:r>
      <w:r>
        <w:rPr>
          <w:spacing w:val="-11"/>
          <w:sz w:val="21"/>
        </w:rPr>
        <w:t xml:space="preserve"> </w:t>
      </w:r>
      <w:r>
        <w:rPr>
          <w:sz w:val="21"/>
        </w:rPr>
        <w:t>governance.</w:t>
      </w:r>
    </w:p>
    <w:p w14:paraId="2D231126" w14:textId="77777777" w:rsidR="00AF7C39" w:rsidRDefault="00BA0CB6">
      <w:pPr>
        <w:pStyle w:val="ListParagraph"/>
        <w:numPr>
          <w:ilvl w:val="0"/>
          <w:numId w:val="3"/>
        </w:numPr>
        <w:tabs>
          <w:tab w:val="left" w:pos="860"/>
          <w:tab w:val="left" w:pos="861"/>
        </w:tabs>
        <w:spacing w:before="20"/>
        <w:ind w:hanging="361"/>
        <w:rPr>
          <w:sz w:val="21"/>
        </w:rPr>
      </w:pPr>
      <w:r>
        <w:rPr>
          <w:sz w:val="21"/>
        </w:rPr>
        <w:t>Effectively communicate research results and share knowledge with Indigenous</w:t>
      </w:r>
      <w:r>
        <w:rPr>
          <w:spacing w:val="-10"/>
          <w:sz w:val="21"/>
        </w:rPr>
        <w:t xml:space="preserve"> </w:t>
      </w:r>
      <w:r>
        <w:rPr>
          <w:sz w:val="21"/>
        </w:rPr>
        <w:t>people.</w:t>
      </w:r>
    </w:p>
    <w:p w14:paraId="3555B02E" w14:textId="77777777" w:rsidR="00AF7C39" w:rsidRDefault="00AF7C39">
      <w:pPr>
        <w:pStyle w:val="BodyText"/>
        <w:spacing w:before="3"/>
        <w:ind w:left="0" w:firstLine="0"/>
      </w:pPr>
    </w:p>
    <w:p w14:paraId="3354923A" w14:textId="77777777" w:rsidR="00AF7C39" w:rsidRPr="00121D89" w:rsidRDefault="00BA0CB6">
      <w:pPr>
        <w:pStyle w:val="Heading1"/>
        <w:spacing w:before="1"/>
        <w:rPr>
          <w:b/>
          <w:bCs/>
        </w:rPr>
      </w:pPr>
      <w:r w:rsidRPr="00121D89">
        <w:rPr>
          <w:b/>
          <w:bCs/>
          <w:color w:val="76B800"/>
        </w:rPr>
        <w:t>TSR Hub IEPS Objectives</w:t>
      </w:r>
    </w:p>
    <w:p w14:paraId="4E7A99C7" w14:textId="77777777" w:rsidR="00AF7C39" w:rsidRDefault="00BA0CB6">
      <w:pPr>
        <w:pStyle w:val="BodyText"/>
        <w:spacing w:before="145"/>
        <w:ind w:left="140" w:firstLine="0"/>
        <w:jc w:val="both"/>
      </w:pPr>
      <w:r>
        <w:t>The objectives of the Threatened Species Recovery Hub’s IEPS are to:</w:t>
      </w:r>
    </w:p>
    <w:p w14:paraId="506A57E9" w14:textId="77777777" w:rsidR="00AF7C39" w:rsidRDefault="00BA0CB6">
      <w:pPr>
        <w:pStyle w:val="ListParagraph"/>
        <w:numPr>
          <w:ilvl w:val="0"/>
          <w:numId w:val="2"/>
        </w:numPr>
        <w:tabs>
          <w:tab w:val="left" w:pos="860"/>
          <w:tab w:val="left" w:pos="861"/>
        </w:tabs>
        <w:spacing w:before="140" w:line="261" w:lineRule="auto"/>
        <w:ind w:right="170"/>
        <w:rPr>
          <w:sz w:val="21"/>
        </w:rPr>
      </w:pPr>
      <w:r>
        <w:rPr>
          <w:sz w:val="21"/>
        </w:rPr>
        <w:t>TSR Hub r</w:t>
      </w:r>
      <w:r>
        <w:rPr>
          <w:sz w:val="21"/>
        </w:rPr>
        <w:t>esearch is conducted according to the highest ethical standards and respects Indigenous values.</w:t>
      </w:r>
    </w:p>
    <w:p w14:paraId="1ABB5FB6" w14:textId="77777777" w:rsidR="00AF7C39" w:rsidRDefault="00BA0CB6">
      <w:pPr>
        <w:pStyle w:val="ListParagraph"/>
        <w:numPr>
          <w:ilvl w:val="0"/>
          <w:numId w:val="2"/>
        </w:numPr>
        <w:tabs>
          <w:tab w:val="left" w:pos="860"/>
          <w:tab w:val="left" w:pos="861"/>
        </w:tabs>
        <w:spacing w:line="253" w:lineRule="exact"/>
        <w:ind w:hanging="361"/>
        <w:rPr>
          <w:sz w:val="21"/>
        </w:rPr>
      </w:pPr>
      <w:r>
        <w:rPr>
          <w:sz w:val="21"/>
        </w:rPr>
        <w:t>TSR Hub research is relevant and of benefit to Indigenous communities and</w:t>
      </w:r>
      <w:r>
        <w:rPr>
          <w:spacing w:val="-16"/>
          <w:sz w:val="21"/>
        </w:rPr>
        <w:t xml:space="preserve"> </w:t>
      </w:r>
      <w:r>
        <w:rPr>
          <w:sz w:val="21"/>
        </w:rPr>
        <w:t>organisations.</w:t>
      </w:r>
    </w:p>
    <w:p w14:paraId="21538955" w14:textId="77777777" w:rsidR="00AF7C39" w:rsidRDefault="00BA0CB6">
      <w:pPr>
        <w:pStyle w:val="ListParagraph"/>
        <w:numPr>
          <w:ilvl w:val="0"/>
          <w:numId w:val="2"/>
        </w:numPr>
        <w:tabs>
          <w:tab w:val="left" w:pos="860"/>
          <w:tab w:val="left" w:pos="861"/>
        </w:tabs>
        <w:spacing w:before="19" w:line="259" w:lineRule="auto"/>
        <w:ind w:right="662"/>
        <w:rPr>
          <w:sz w:val="21"/>
        </w:rPr>
      </w:pPr>
      <w:r>
        <w:rPr>
          <w:sz w:val="21"/>
        </w:rPr>
        <w:t xml:space="preserve">Shape the development of TSR Hub research projects so that Indigenous culture, intellectual property, traditional knowledge, </w:t>
      </w:r>
      <w:proofErr w:type="gramStart"/>
      <w:r>
        <w:rPr>
          <w:sz w:val="21"/>
        </w:rPr>
        <w:t>priorities</w:t>
      </w:r>
      <w:proofErr w:type="gramEnd"/>
      <w:r>
        <w:rPr>
          <w:sz w:val="21"/>
        </w:rPr>
        <w:t xml:space="preserve"> and values are respected and</w:t>
      </w:r>
      <w:r>
        <w:rPr>
          <w:spacing w:val="-10"/>
          <w:sz w:val="21"/>
        </w:rPr>
        <w:t xml:space="preserve"> </w:t>
      </w:r>
      <w:r>
        <w:rPr>
          <w:sz w:val="21"/>
        </w:rPr>
        <w:t>valued.</w:t>
      </w:r>
    </w:p>
    <w:p w14:paraId="1CC84EE8" w14:textId="77777777" w:rsidR="00AF7C39" w:rsidRDefault="00BA0CB6">
      <w:pPr>
        <w:pStyle w:val="ListParagraph"/>
        <w:numPr>
          <w:ilvl w:val="0"/>
          <w:numId w:val="2"/>
        </w:numPr>
        <w:tabs>
          <w:tab w:val="left" w:pos="860"/>
          <w:tab w:val="left" w:pos="861"/>
        </w:tabs>
        <w:spacing w:before="1" w:line="259" w:lineRule="auto"/>
        <w:ind w:right="793"/>
        <w:rPr>
          <w:sz w:val="21"/>
        </w:rPr>
      </w:pPr>
      <w:r>
        <w:rPr>
          <w:sz w:val="21"/>
        </w:rPr>
        <w:t>Nurture the effective involvement of Indigenous people in addressing on-ground need</w:t>
      </w:r>
      <w:r>
        <w:rPr>
          <w:sz w:val="21"/>
        </w:rPr>
        <w:t>s for threatened species</w:t>
      </w:r>
      <w:r>
        <w:rPr>
          <w:spacing w:val="-1"/>
          <w:sz w:val="21"/>
        </w:rPr>
        <w:t xml:space="preserve"> </w:t>
      </w:r>
      <w:r>
        <w:rPr>
          <w:sz w:val="21"/>
        </w:rPr>
        <w:t>recovery.</w:t>
      </w:r>
    </w:p>
    <w:p w14:paraId="4B87E9A1" w14:textId="77777777" w:rsidR="00AF7C39" w:rsidRDefault="00BA0CB6">
      <w:pPr>
        <w:pStyle w:val="ListParagraph"/>
        <w:numPr>
          <w:ilvl w:val="0"/>
          <w:numId w:val="2"/>
        </w:numPr>
        <w:tabs>
          <w:tab w:val="left" w:pos="860"/>
          <w:tab w:val="left" w:pos="861"/>
        </w:tabs>
        <w:spacing w:line="255" w:lineRule="exact"/>
        <w:ind w:hanging="361"/>
        <w:rPr>
          <w:sz w:val="21"/>
        </w:rPr>
      </w:pPr>
      <w:r>
        <w:rPr>
          <w:sz w:val="21"/>
        </w:rPr>
        <w:t>Effectively communicate research results and share knowledge with Indigenous</w:t>
      </w:r>
      <w:r>
        <w:rPr>
          <w:spacing w:val="-10"/>
          <w:sz w:val="21"/>
        </w:rPr>
        <w:t xml:space="preserve"> </w:t>
      </w:r>
      <w:r>
        <w:rPr>
          <w:sz w:val="21"/>
        </w:rPr>
        <w:t>people.</w:t>
      </w:r>
    </w:p>
    <w:p w14:paraId="381AAD0A" w14:textId="77777777" w:rsidR="00AF7C39" w:rsidRDefault="00AF7C39">
      <w:pPr>
        <w:spacing w:line="255" w:lineRule="exact"/>
        <w:rPr>
          <w:sz w:val="21"/>
        </w:rPr>
        <w:sectPr w:rsidR="00AF7C39">
          <w:pgSz w:w="11910" w:h="16840"/>
          <w:pgMar w:top="1380" w:right="1300" w:bottom="1260" w:left="1300" w:header="0" w:footer="1066" w:gutter="0"/>
          <w:cols w:space="720"/>
        </w:sectPr>
      </w:pPr>
    </w:p>
    <w:p w14:paraId="726D3385" w14:textId="77777777" w:rsidR="00AF7C39" w:rsidRPr="00121D89" w:rsidRDefault="00BA0CB6">
      <w:pPr>
        <w:pStyle w:val="Heading1"/>
        <w:spacing w:before="23"/>
        <w:rPr>
          <w:b/>
          <w:bCs/>
        </w:rPr>
      </w:pPr>
      <w:r w:rsidRPr="00121D89">
        <w:rPr>
          <w:b/>
          <w:bCs/>
          <w:color w:val="76B800"/>
        </w:rPr>
        <w:lastRenderedPageBreak/>
        <w:t>TWQ Hub IEPS Objectives</w:t>
      </w:r>
    </w:p>
    <w:p w14:paraId="625E5BD1" w14:textId="77777777" w:rsidR="00AF7C39" w:rsidRDefault="00BA0CB6">
      <w:pPr>
        <w:pStyle w:val="BodyText"/>
        <w:spacing w:before="146" w:line="259" w:lineRule="auto"/>
        <w:ind w:left="140" w:right="383" w:firstLine="0"/>
      </w:pPr>
      <w:r>
        <w:t>The overarching objective of the NESP TWQ Hub IEPS is to facilitate the recognition of the ben</w:t>
      </w:r>
      <w:r>
        <w:t xml:space="preserve">efits of combining and acknowledging Indigenous Ecological Knowledge with western science to manage the natural and cultural environment. The aim is to ensure research leaders engage with Traditional Owners and Indigenous communities in their NESP TWQ Hub </w:t>
      </w:r>
      <w:r>
        <w:t>projects and to discuss agreed opportunities for knowledge transfer. The following objectives will guide the achievement of the Indigenous Engagement and Participation Strategy:</w:t>
      </w:r>
    </w:p>
    <w:p w14:paraId="58F54D59" w14:textId="77777777" w:rsidR="00AF7C39" w:rsidRDefault="00BA0CB6">
      <w:pPr>
        <w:pStyle w:val="ListParagraph"/>
        <w:numPr>
          <w:ilvl w:val="0"/>
          <w:numId w:val="1"/>
        </w:numPr>
        <w:tabs>
          <w:tab w:val="left" w:pos="860"/>
          <w:tab w:val="left" w:pos="861"/>
        </w:tabs>
        <w:spacing w:before="117" w:line="261" w:lineRule="auto"/>
        <w:ind w:right="1007"/>
        <w:rPr>
          <w:sz w:val="21"/>
        </w:rPr>
      </w:pPr>
      <w:r>
        <w:rPr>
          <w:sz w:val="21"/>
        </w:rPr>
        <w:t>NESP TWQ Hub research is to be relevant and of benefit to Indigenous communiti</w:t>
      </w:r>
      <w:r>
        <w:rPr>
          <w:sz w:val="21"/>
        </w:rPr>
        <w:t>es and organisations.</w:t>
      </w:r>
    </w:p>
    <w:p w14:paraId="55A522CD" w14:textId="77777777" w:rsidR="00AF7C39" w:rsidRDefault="00BA0CB6">
      <w:pPr>
        <w:pStyle w:val="ListParagraph"/>
        <w:numPr>
          <w:ilvl w:val="0"/>
          <w:numId w:val="1"/>
        </w:numPr>
        <w:tabs>
          <w:tab w:val="left" w:pos="860"/>
          <w:tab w:val="left" w:pos="861"/>
        </w:tabs>
        <w:spacing w:line="259" w:lineRule="auto"/>
        <w:ind w:right="810"/>
        <w:rPr>
          <w:sz w:val="21"/>
        </w:rPr>
      </w:pPr>
      <w:r>
        <w:rPr>
          <w:sz w:val="21"/>
        </w:rPr>
        <w:t>NESP TWQ Hub research is to be conducted according to the highest ethical standards and respects Indigenous priorities and</w:t>
      </w:r>
      <w:r>
        <w:rPr>
          <w:spacing w:val="-6"/>
          <w:sz w:val="21"/>
        </w:rPr>
        <w:t xml:space="preserve"> </w:t>
      </w:r>
      <w:r>
        <w:rPr>
          <w:sz w:val="21"/>
        </w:rPr>
        <w:t>values.</w:t>
      </w:r>
    </w:p>
    <w:p w14:paraId="3B34F9A6" w14:textId="77777777" w:rsidR="00AF7C39" w:rsidRDefault="00BA0CB6">
      <w:pPr>
        <w:pStyle w:val="ListParagraph"/>
        <w:numPr>
          <w:ilvl w:val="0"/>
          <w:numId w:val="1"/>
        </w:numPr>
        <w:tabs>
          <w:tab w:val="left" w:pos="860"/>
          <w:tab w:val="left" w:pos="861"/>
        </w:tabs>
        <w:spacing w:line="261" w:lineRule="auto"/>
        <w:ind w:right="431"/>
        <w:rPr>
          <w:sz w:val="21"/>
        </w:rPr>
      </w:pPr>
      <w:r>
        <w:rPr>
          <w:sz w:val="21"/>
        </w:rPr>
        <w:t>NESP TWQ Hub research will provide opportunities for Indigenous engagement, employment, skills transfer</w:t>
      </w:r>
      <w:r>
        <w:rPr>
          <w:sz w:val="21"/>
        </w:rPr>
        <w:t>, sharing of knowledge and the increase of cultural awareness amongst all</w:t>
      </w:r>
      <w:r>
        <w:rPr>
          <w:spacing w:val="-18"/>
          <w:sz w:val="21"/>
        </w:rPr>
        <w:t xml:space="preserve"> </w:t>
      </w:r>
      <w:r>
        <w:rPr>
          <w:sz w:val="21"/>
        </w:rPr>
        <w:t>parties.</w:t>
      </w:r>
    </w:p>
    <w:p w14:paraId="7A5A33B6" w14:textId="77777777" w:rsidR="00AF7C39" w:rsidRDefault="00BA0CB6">
      <w:pPr>
        <w:pStyle w:val="ListParagraph"/>
        <w:numPr>
          <w:ilvl w:val="0"/>
          <w:numId w:val="1"/>
        </w:numPr>
        <w:tabs>
          <w:tab w:val="left" w:pos="860"/>
          <w:tab w:val="left" w:pos="861"/>
        </w:tabs>
        <w:spacing w:line="259" w:lineRule="auto"/>
        <w:ind w:right="521"/>
        <w:rPr>
          <w:sz w:val="21"/>
        </w:rPr>
      </w:pPr>
      <w:r>
        <w:rPr>
          <w:sz w:val="21"/>
        </w:rPr>
        <w:t xml:space="preserve">NESP TWQ Hub generated knowledge, data and research results will be effectively shared and communicated between Indigenous peoples, </w:t>
      </w:r>
      <w:proofErr w:type="gramStart"/>
      <w:r>
        <w:rPr>
          <w:sz w:val="21"/>
        </w:rPr>
        <w:t>communities</w:t>
      </w:r>
      <w:proofErr w:type="gramEnd"/>
      <w:r>
        <w:rPr>
          <w:sz w:val="21"/>
        </w:rPr>
        <w:t xml:space="preserve"> and</w:t>
      </w:r>
      <w:r>
        <w:rPr>
          <w:spacing w:val="-8"/>
          <w:sz w:val="21"/>
        </w:rPr>
        <w:t xml:space="preserve"> </w:t>
      </w:r>
      <w:r>
        <w:rPr>
          <w:sz w:val="21"/>
        </w:rPr>
        <w:t>organisations.</w:t>
      </w:r>
    </w:p>
    <w:p w14:paraId="717EC839" w14:textId="77777777" w:rsidR="00AF7C39" w:rsidRDefault="00BA0CB6">
      <w:pPr>
        <w:pStyle w:val="ListParagraph"/>
        <w:numPr>
          <w:ilvl w:val="0"/>
          <w:numId w:val="1"/>
        </w:numPr>
        <w:tabs>
          <w:tab w:val="left" w:pos="860"/>
          <w:tab w:val="left" w:pos="861"/>
        </w:tabs>
        <w:spacing w:line="255" w:lineRule="exact"/>
        <w:ind w:hanging="361"/>
        <w:rPr>
          <w:sz w:val="21"/>
        </w:rPr>
      </w:pPr>
      <w:r>
        <w:rPr>
          <w:sz w:val="21"/>
        </w:rPr>
        <w:t>NESP TWQ Hub will facilitate effective Indigenous participation in Hub</w:t>
      </w:r>
      <w:r>
        <w:rPr>
          <w:spacing w:val="-15"/>
          <w:sz w:val="21"/>
        </w:rPr>
        <w:t xml:space="preserve"> </w:t>
      </w:r>
      <w:r>
        <w:rPr>
          <w:sz w:val="21"/>
        </w:rPr>
        <w:t>governance.</w:t>
      </w:r>
    </w:p>
    <w:sectPr w:rsidR="00AF7C39">
      <w:pgSz w:w="11910" w:h="16840"/>
      <w:pgMar w:top="1400" w:right="1300" w:bottom="1260" w:left="130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48C32" w14:textId="77777777" w:rsidR="00BA0CB6" w:rsidRDefault="00BA0CB6">
      <w:r>
        <w:separator/>
      </w:r>
    </w:p>
  </w:endnote>
  <w:endnote w:type="continuationSeparator" w:id="0">
    <w:p w14:paraId="12D7AB7D" w14:textId="77777777" w:rsidR="00BA0CB6" w:rsidRDefault="00BA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F6554" w14:textId="77777777" w:rsidR="00AF7C39" w:rsidRDefault="00BA0CB6">
    <w:pPr>
      <w:pStyle w:val="BodyText"/>
      <w:spacing w:line="14" w:lineRule="auto"/>
      <w:ind w:left="0" w:firstLine="0"/>
      <w:rPr>
        <w:sz w:val="20"/>
      </w:rPr>
    </w:pPr>
    <w:r>
      <w:rPr>
        <w:noProof/>
      </w:rPr>
      <w:drawing>
        <wp:anchor distT="0" distB="0" distL="0" distR="0" simplePos="0" relativeHeight="251657216" behindDoc="1" locked="0" layoutInCell="1" allowOverlap="1" wp14:anchorId="43E86FFE" wp14:editId="471D35B2">
          <wp:simplePos x="0" y="0"/>
          <wp:positionH relativeFrom="page">
            <wp:posOffset>3512282</wp:posOffset>
          </wp:positionH>
          <wp:positionV relativeFrom="page">
            <wp:posOffset>10023746</wp:posOffset>
          </wp:positionV>
          <wp:extent cx="526219" cy="2124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6219" cy="212487"/>
                  </a:xfrm>
                  <a:prstGeom prst="rect">
                    <a:avLst/>
                  </a:prstGeom>
                </pic:spPr>
              </pic:pic>
            </a:graphicData>
          </a:graphic>
        </wp:anchor>
      </w:drawing>
    </w:r>
    <w:r>
      <w:pict w14:anchorId="46A1C003">
        <v:shapetype id="_x0000_t202" coordsize="21600,21600" o:spt="202" path="m,l,21600r21600,l21600,xe">
          <v:stroke joinstyle="miter"/>
          <v:path gradientshapeok="t" o:connecttype="rect"/>
        </v:shapetype>
        <v:shape id="_x0000_s2049" type="#_x0000_t202" style="position:absolute;margin-left:288.55pt;margin-top:777.65pt;width:18.25pt;height:10.05pt;z-index:-251658240;mso-position-horizontal-relative:page;mso-position-vertical-relative:page" filled="f" stroked="f">
          <v:textbox inset="0,0,0,0">
            <w:txbxContent>
              <w:p w14:paraId="464FFE78" w14:textId="77777777" w:rsidR="00AF7C39" w:rsidRDefault="00BA0CB6">
                <w:pPr>
                  <w:spacing w:line="184" w:lineRule="exact"/>
                  <w:ind w:left="60"/>
                  <w:rPr>
                    <w:rFonts w:ascii="Calibri"/>
                    <w:b/>
                    <w:sz w:val="16"/>
                  </w:rPr>
                </w:pPr>
                <w:r>
                  <w:fldChar w:fldCharType="begin"/>
                </w:r>
                <w:r>
                  <w:rPr>
                    <w:rFonts w:ascii="Calibri"/>
                    <w:b/>
                    <w:color w:val="7E7E7E"/>
                    <w:sz w:val="16"/>
                  </w:rPr>
                  <w:instrText xml:space="preserve"> PAGE </w:instrText>
                </w:r>
                <w:r>
                  <w:fldChar w:fldCharType="separate"/>
                </w:r>
                <w:r>
                  <w:t>192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A16C4" w14:textId="77777777" w:rsidR="00BA0CB6" w:rsidRDefault="00BA0CB6">
      <w:r>
        <w:separator/>
      </w:r>
    </w:p>
  </w:footnote>
  <w:footnote w:type="continuationSeparator" w:id="0">
    <w:p w14:paraId="6111B201" w14:textId="77777777" w:rsidR="00BA0CB6" w:rsidRDefault="00BA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4B1E"/>
    <w:multiLevelType w:val="hybridMultilevel"/>
    <w:tmpl w:val="1C542650"/>
    <w:lvl w:ilvl="0" w:tplc="4C04850E">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D248B0D6">
      <w:numFmt w:val="bullet"/>
      <w:lvlText w:val="•"/>
      <w:lvlJc w:val="left"/>
      <w:pPr>
        <w:ind w:left="1704" w:hanging="360"/>
      </w:pPr>
      <w:rPr>
        <w:rFonts w:hint="default"/>
        <w:lang w:val="en-AU" w:eastAsia="en-US" w:bidi="ar-SA"/>
      </w:rPr>
    </w:lvl>
    <w:lvl w:ilvl="2" w:tplc="9F46D3F0">
      <w:numFmt w:val="bullet"/>
      <w:lvlText w:val="•"/>
      <w:lvlJc w:val="left"/>
      <w:pPr>
        <w:ind w:left="2549" w:hanging="360"/>
      </w:pPr>
      <w:rPr>
        <w:rFonts w:hint="default"/>
        <w:lang w:val="en-AU" w:eastAsia="en-US" w:bidi="ar-SA"/>
      </w:rPr>
    </w:lvl>
    <w:lvl w:ilvl="3" w:tplc="1BFC155C">
      <w:numFmt w:val="bullet"/>
      <w:lvlText w:val="•"/>
      <w:lvlJc w:val="left"/>
      <w:pPr>
        <w:ind w:left="3393" w:hanging="360"/>
      </w:pPr>
      <w:rPr>
        <w:rFonts w:hint="default"/>
        <w:lang w:val="en-AU" w:eastAsia="en-US" w:bidi="ar-SA"/>
      </w:rPr>
    </w:lvl>
    <w:lvl w:ilvl="4" w:tplc="F1500CAE">
      <w:numFmt w:val="bullet"/>
      <w:lvlText w:val="•"/>
      <w:lvlJc w:val="left"/>
      <w:pPr>
        <w:ind w:left="4238" w:hanging="360"/>
      </w:pPr>
      <w:rPr>
        <w:rFonts w:hint="default"/>
        <w:lang w:val="en-AU" w:eastAsia="en-US" w:bidi="ar-SA"/>
      </w:rPr>
    </w:lvl>
    <w:lvl w:ilvl="5" w:tplc="DEC4A86E">
      <w:numFmt w:val="bullet"/>
      <w:lvlText w:val="•"/>
      <w:lvlJc w:val="left"/>
      <w:pPr>
        <w:ind w:left="5083" w:hanging="360"/>
      </w:pPr>
      <w:rPr>
        <w:rFonts w:hint="default"/>
        <w:lang w:val="en-AU" w:eastAsia="en-US" w:bidi="ar-SA"/>
      </w:rPr>
    </w:lvl>
    <w:lvl w:ilvl="6" w:tplc="153CFA16">
      <w:numFmt w:val="bullet"/>
      <w:lvlText w:val="•"/>
      <w:lvlJc w:val="left"/>
      <w:pPr>
        <w:ind w:left="5927" w:hanging="360"/>
      </w:pPr>
      <w:rPr>
        <w:rFonts w:hint="default"/>
        <w:lang w:val="en-AU" w:eastAsia="en-US" w:bidi="ar-SA"/>
      </w:rPr>
    </w:lvl>
    <w:lvl w:ilvl="7" w:tplc="E6AE59EC">
      <w:numFmt w:val="bullet"/>
      <w:lvlText w:val="•"/>
      <w:lvlJc w:val="left"/>
      <w:pPr>
        <w:ind w:left="6772" w:hanging="360"/>
      </w:pPr>
      <w:rPr>
        <w:rFonts w:hint="default"/>
        <w:lang w:val="en-AU" w:eastAsia="en-US" w:bidi="ar-SA"/>
      </w:rPr>
    </w:lvl>
    <w:lvl w:ilvl="8" w:tplc="3B4C2124">
      <w:numFmt w:val="bullet"/>
      <w:lvlText w:val="•"/>
      <w:lvlJc w:val="left"/>
      <w:pPr>
        <w:ind w:left="7617" w:hanging="360"/>
      </w:pPr>
      <w:rPr>
        <w:rFonts w:hint="default"/>
        <w:lang w:val="en-AU" w:eastAsia="en-US" w:bidi="ar-SA"/>
      </w:rPr>
    </w:lvl>
  </w:abstractNum>
  <w:abstractNum w:abstractNumId="1" w15:restartNumberingAfterBreak="0">
    <w:nsid w:val="21557E65"/>
    <w:multiLevelType w:val="hybridMultilevel"/>
    <w:tmpl w:val="8634E474"/>
    <w:lvl w:ilvl="0" w:tplc="CD641A02">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417A4D5A">
      <w:numFmt w:val="bullet"/>
      <w:lvlText w:val="•"/>
      <w:lvlJc w:val="left"/>
      <w:pPr>
        <w:ind w:left="1704" w:hanging="360"/>
      </w:pPr>
      <w:rPr>
        <w:rFonts w:hint="default"/>
        <w:lang w:val="en-AU" w:eastAsia="en-US" w:bidi="ar-SA"/>
      </w:rPr>
    </w:lvl>
    <w:lvl w:ilvl="2" w:tplc="EEE2FE9E">
      <w:numFmt w:val="bullet"/>
      <w:lvlText w:val="•"/>
      <w:lvlJc w:val="left"/>
      <w:pPr>
        <w:ind w:left="2549" w:hanging="360"/>
      </w:pPr>
      <w:rPr>
        <w:rFonts w:hint="default"/>
        <w:lang w:val="en-AU" w:eastAsia="en-US" w:bidi="ar-SA"/>
      </w:rPr>
    </w:lvl>
    <w:lvl w:ilvl="3" w:tplc="AF88A0C8">
      <w:numFmt w:val="bullet"/>
      <w:lvlText w:val="•"/>
      <w:lvlJc w:val="left"/>
      <w:pPr>
        <w:ind w:left="3393" w:hanging="360"/>
      </w:pPr>
      <w:rPr>
        <w:rFonts w:hint="default"/>
        <w:lang w:val="en-AU" w:eastAsia="en-US" w:bidi="ar-SA"/>
      </w:rPr>
    </w:lvl>
    <w:lvl w:ilvl="4" w:tplc="B0B497A8">
      <w:numFmt w:val="bullet"/>
      <w:lvlText w:val="•"/>
      <w:lvlJc w:val="left"/>
      <w:pPr>
        <w:ind w:left="4238" w:hanging="360"/>
      </w:pPr>
      <w:rPr>
        <w:rFonts w:hint="default"/>
        <w:lang w:val="en-AU" w:eastAsia="en-US" w:bidi="ar-SA"/>
      </w:rPr>
    </w:lvl>
    <w:lvl w:ilvl="5" w:tplc="763E8A18">
      <w:numFmt w:val="bullet"/>
      <w:lvlText w:val="•"/>
      <w:lvlJc w:val="left"/>
      <w:pPr>
        <w:ind w:left="5083" w:hanging="360"/>
      </w:pPr>
      <w:rPr>
        <w:rFonts w:hint="default"/>
        <w:lang w:val="en-AU" w:eastAsia="en-US" w:bidi="ar-SA"/>
      </w:rPr>
    </w:lvl>
    <w:lvl w:ilvl="6" w:tplc="36C0EE5E">
      <w:numFmt w:val="bullet"/>
      <w:lvlText w:val="•"/>
      <w:lvlJc w:val="left"/>
      <w:pPr>
        <w:ind w:left="5927" w:hanging="360"/>
      </w:pPr>
      <w:rPr>
        <w:rFonts w:hint="default"/>
        <w:lang w:val="en-AU" w:eastAsia="en-US" w:bidi="ar-SA"/>
      </w:rPr>
    </w:lvl>
    <w:lvl w:ilvl="7" w:tplc="31AE3FA6">
      <w:numFmt w:val="bullet"/>
      <w:lvlText w:val="•"/>
      <w:lvlJc w:val="left"/>
      <w:pPr>
        <w:ind w:left="6772" w:hanging="360"/>
      </w:pPr>
      <w:rPr>
        <w:rFonts w:hint="default"/>
        <w:lang w:val="en-AU" w:eastAsia="en-US" w:bidi="ar-SA"/>
      </w:rPr>
    </w:lvl>
    <w:lvl w:ilvl="8" w:tplc="2E18931E">
      <w:numFmt w:val="bullet"/>
      <w:lvlText w:val="•"/>
      <w:lvlJc w:val="left"/>
      <w:pPr>
        <w:ind w:left="7617" w:hanging="360"/>
      </w:pPr>
      <w:rPr>
        <w:rFonts w:hint="default"/>
        <w:lang w:val="en-AU" w:eastAsia="en-US" w:bidi="ar-SA"/>
      </w:rPr>
    </w:lvl>
  </w:abstractNum>
  <w:abstractNum w:abstractNumId="2" w15:restartNumberingAfterBreak="0">
    <w:nsid w:val="2CD511EF"/>
    <w:multiLevelType w:val="hybridMultilevel"/>
    <w:tmpl w:val="7F2C35CE"/>
    <w:lvl w:ilvl="0" w:tplc="824E6DEA">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1ED407F8">
      <w:numFmt w:val="bullet"/>
      <w:lvlText w:val="•"/>
      <w:lvlJc w:val="left"/>
      <w:pPr>
        <w:ind w:left="1704" w:hanging="360"/>
      </w:pPr>
      <w:rPr>
        <w:rFonts w:hint="default"/>
        <w:lang w:val="en-AU" w:eastAsia="en-US" w:bidi="ar-SA"/>
      </w:rPr>
    </w:lvl>
    <w:lvl w:ilvl="2" w:tplc="F0D26D32">
      <w:numFmt w:val="bullet"/>
      <w:lvlText w:val="•"/>
      <w:lvlJc w:val="left"/>
      <w:pPr>
        <w:ind w:left="2549" w:hanging="360"/>
      </w:pPr>
      <w:rPr>
        <w:rFonts w:hint="default"/>
        <w:lang w:val="en-AU" w:eastAsia="en-US" w:bidi="ar-SA"/>
      </w:rPr>
    </w:lvl>
    <w:lvl w:ilvl="3" w:tplc="9E7C6FE0">
      <w:numFmt w:val="bullet"/>
      <w:lvlText w:val="•"/>
      <w:lvlJc w:val="left"/>
      <w:pPr>
        <w:ind w:left="3393" w:hanging="360"/>
      </w:pPr>
      <w:rPr>
        <w:rFonts w:hint="default"/>
        <w:lang w:val="en-AU" w:eastAsia="en-US" w:bidi="ar-SA"/>
      </w:rPr>
    </w:lvl>
    <w:lvl w:ilvl="4" w:tplc="545A7D56">
      <w:numFmt w:val="bullet"/>
      <w:lvlText w:val="•"/>
      <w:lvlJc w:val="left"/>
      <w:pPr>
        <w:ind w:left="4238" w:hanging="360"/>
      </w:pPr>
      <w:rPr>
        <w:rFonts w:hint="default"/>
        <w:lang w:val="en-AU" w:eastAsia="en-US" w:bidi="ar-SA"/>
      </w:rPr>
    </w:lvl>
    <w:lvl w:ilvl="5" w:tplc="B0949BAC">
      <w:numFmt w:val="bullet"/>
      <w:lvlText w:val="•"/>
      <w:lvlJc w:val="left"/>
      <w:pPr>
        <w:ind w:left="5083" w:hanging="360"/>
      </w:pPr>
      <w:rPr>
        <w:rFonts w:hint="default"/>
        <w:lang w:val="en-AU" w:eastAsia="en-US" w:bidi="ar-SA"/>
      </w:rPr>
    </w:lvl>
    <w:lvl w:ilvl="6" w:tplc="9CB0A508">
      <w:numFmt w:val="bullet"/>
      <w:lvlText w:val="•"/>
      <w:lvlJc w:val="left"/>
      <w:pPr>
        <w:ind w:left="5927" w:hanging="360"/>
      </w:pPr>
      <w:rPr>
        <w:rFonts w:hint="default"/>
        <w:lang w:val="en-AU" w:eastAsia="en-US" w:bidi="ar-SA"/>
      </w:rPr>
    </w:lvl>
    <w:lvl w:ilvl="7" w:tplc="ACBEA144">
      <w:numFmt w:val="bullet"/>
      <w:lvlText w:val="•"/>
      <w:lvlJc w:val="left"/>
      <w:pPr>
        <w:ind w:left="6772" w:hanging="360"/>
      </w:pPr>
      <w:rPr>
        <w:rFonts w:hint="default"/>
        <w:lang w:val="en-AU" w:eastAsia="en-US" w:bidi="ar-SA"/>
      </w:rPr>
    </w:lvl>
    <w:lvl w:ilvl="8" w:tplc="16CE4026">
      <w:numFmt w:val="bullet"/>
      <w:lvlText w:val="•"/>
      <w:lvlJc w:val="left"/>
      <w:pPr>
        <w:ind w:left="7617" w:hanging="360"/>
      </w:pPr>
      <w:rPr>
        <w:rFonts w:hint="default"/>
        <w:lang w:val="en-AU" w:eastAsia="en-US" w:bidi="ar-SA"/>
      </w:rPr>
    </w:lvl>
  </w:abstractNum>
  <w:abstractNum w:abstractNumId="3" w15:restartNumberingAfterBreak="0">
    <w:nsid w:val="3A2F4E5C"/>
    <w:multiLevelType w:val="hybridMultilevel"/>
    <w:tmpl w:val="AC884CD0"/>
    <w:lvl w:ilvl="0" w:tplc="5CF222E8">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AB00C8B0">
      <w:numFmt w:val="bullet"/>
      <w:lvlText w:val="•"/>
      <w:lvlJc w:val="left"/>
      <w:pPr>
        <w:ind w:left="1704" w:hanging="360"/>
      </w:pPr>
      <w:rPr>
        <w:rFonts w:hint="default"/>
        <w:lang w:val="en-AU" w:eastAsia="en-US" w:bidi="ar-SA"/>
      </w:rPr>
    </w:lvl>
    <w:lvl w:ilvl="2" w:tplc="C666DBFA">
      <w:numFmt w:val="bullet"/>
      <w:lvlText w:val="•"/>
      <w:lvlJc w:val="left"/>
      <w:pPr>
        <w:ind w:left="2549" w:hanging="360"/>
      </w:pPr>
      <w:rPr>
        <w:rFonts w:hint="default"/>
        <w:lang w:val="en-AU" w:eastAsia="en-US" w:bidi="ar-SA"/>
      </w:rPr>
    </w:lvl>
    <w:lvl w:ilvl="3" w:tplc="99B65EA8">
      <w:numFmt w:val="bullet"/>
      <w:lvlText w:val="•"/>
      <w:lvlJc w:val="left"/>
      <w:pPr>
        <w:ind w:left="3393" w:hanging="360"/>
      </w:pPr>
      <w:rPr>
        <w:rFonts w:hint="default"/>
        <w:lang w:val="en-AU" w:eastAsia="en-US" w:bidi="ar-SA"/>
      </w:rPr>
    </w:lvl>
    <w:lvl w:ilvl="4" w:tplc="BCB02620">
      <w:numFmt w:val="bullet"/>
      <w:lvlText w:val="•"/>
      <w:lvlJc w:val="left"/>
      <w:pPr>
        <w:ind w:left="4238" w:hanging="360"/>
      </w:pPr>
      <w:rPr>
        <w:rFonts w:hint="default"/>
        <w:lang w:val="en-AU" w:eastAsia="en-US" w:bidi="ar-SA"/>
      </w:rPr>
    </w:lvl>
    <w:lvl w:ilvl="5" w:tplc="EB941DF0">
      <w:numFmt w:val="bullet"/>
      <w:lvlText w:val="•"/>
      <w:lvlJc w:val="left"/>
      <w:pPr>
        <w:ind w:left="5083" w:hanging="360"/>
      </w:pPr>
      <w:rPr>
        <w:rFonts w:hint="default"/>
        <w:lang w:val="en-AU" w:eastAsia="en-US" w:bidi="ar-SA"/>
      </w:rPr>
    </w:lvl>
    <w:lvl w:ilvl="6" w:tplc="CAAE0972">
      <w:numFmt w:val="bullet"/>
      <w:lvlText w:val="•"/>
      <w:lvlJc w:val="left"/>
      <w:pPr>
        <w:ind w:left="5927" w:hanging="360"/>
      </w:pPr>
      <w:rPr>
        <w:rFonts w:hint="default"/>
        <w:lang w:val="en-AU" w:eastAsia="en-US" w:bidi="ar-SA"/>
      </w:rPr>
    </w:lvl>
    <w:lvl w:ilvl="7" w:tplc="9BD49434">
      <w:numFmt w:val="bullet"/>
      <w:lvlText w:val="•"/>
      <w:lvlJc w:val="left"/>
      <w:pPr>
        <w:ind w:left="6772" w:hanging="360"/>
      </w:pPr>
      <w:rPr>
        <w:rFonts w:hint="default"/>
        <w:lang w:val="en-AU" w:eastAsia="en-US" w:bidi="ar-SA"/>
      </w:rPr>
    </w:lvl>
    <w:lvl w:ilvl="8" w:tplc="0E42416C">
      <w:numFmt w:val="bullet"/>
      <w:lvlText w:val="•"/>
      <w:lvlJc w:val="left"/>
      <w:pPr>
        <w:ind w:left="7617" w:hanging="360"/>
      </w:pPr>
      <w:rPr>
        <w:rFonts w:hint="default"/>
        <w:lang w:val="en-AU" w:eastAsia="en-US" w:bidi="ar-SA"/>
      </w:rPr>
    </w:lvl>
  </w:abstractNum>
  <w:abstractNum w:abstractNumId="4" w15:restartNumberingAfterBreak="0">
    <w:nsid w:val="3C2A52AC"/>
    <w:multiLevelType w:val="hybridMultilevel"/>
    <w:tmpl w:val="B7CCC4E8"/>
    <w:lvl w:ilvl="0" w:tplc="9992EBAE">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1D828D4C">
      <w:numFmt w:val="bullet"/>
      <w:lvlText w:val="•"/>
      <w:lvlJc w:val="left"/>
      <w:pPr>
        <w:ind w:left="1704" w:hanging="360"/>
      </w:pPr>
      <w:rPr>
        <w:rFonts w:hint="default"/>
        <w:lang w:val="en-AU" w:eastAsia="en-US" w:bidi="ar-SA"/>
      </w:rPr>
    </w:lvl>
    <w:lvl w:ilvl="2" w:tplc="133AE858">
      <w:numFmt w:val="bullet"/>
      <w:lvlText w:val="•"/>
      <w:lvlJc w:val="left"/>
      <w:pPr>
        <w:ind w:left="2549" w:hanging="360"/>
      </w:pPr>
      <w:rPr>
        <w:rFonts w:hint="default"/>
        <w:lang w:val="en-AU" w:eastAsia="en-US" w:bidi="ar-SA"/>
      </w:rPr>
    </w:lvl>
    <w:lvl w:ilvl="3" w:tplc="2B18A4C0">
      <w:numFmt w:val="bullet"/>
      <w:lvlText w:val="•"/>
      <w:lvlJc w:val="left"/>
      <w:pPr>
        <w:ind w:left="3393" w:hanging="360"/>
      </w:pPr>
      <w:rPr>
        <w:rFonts w:hint="default"/>
        <w:lang w:val="en-AU" w:eastAsia="en-US" w:bidi="ar-SA"/>
      </w:rPr>
    </w:lvl>
    <w:lvl w:ilvl="4" w:tplc="D4DED226">
      <w:numFmt w:val="bullet"/>
      <w:lvlText w:val="•"/>
      <w:lvlJc w:val="left"/>
      <w:pPr>
        <w:ind w:left="4238" w:hanging="360"/>
      </w:pPr>
      <w:rPr>
        <w:rFonts w:hint="default"/>
        <w:lang w:val="en-AU" w:eastAsia="en-US" w:bidi="ar-SA"/>
      </w:rPr>
    </w:lvl>
    <w:lvl w:ilvl="5" w:tplc="9EC467C6">
      <w:numFmt w:val="bullet"/>
      <w:lvlText w:val="•"/>
      <w:lvlJc w:val="left"/>
      <w:pPr>
        <w:ind w:left="5083" w:hanging="360"/>
      </w:pPr>
      <w:rPr>
        <w:rFonts w:hint="default"/>
        <w:lang w:val="en-AU" w:eastAsia="en-US" w:bidi="ar-SA"/>
      </w:rPr>
    </w:lvl>
    <w:lvl w:ilvl="6" w:tplc="9BF804F8">
      <w:numFmt w:val="bullet"/>
      <w:lvlText w:val="•"/>
      <w:lvlJc w:val="left"/>
      <w:pPr>
        <w:ind w:left="5927" w:hanging="360"/>
      </w:pPr>
      <w:rPr>
        <w:rFonts w:hint="default"/>
        <w:lang w:val="en-AU" w:eastAsia="en-US" w:bidi="ar-SA"/>
      </w:rPr>
    </w:lvl>
    <w:lvl w:ilvl="7" w:tplc="1588471E">
      <w:numFmt w:val="bullet"/>
      <w:lvlText w:val="•"/>
      <w:lvlJc w:val="left"/>
      <w:pPr>
        <w:ind w:left="6772" w:hanging="360"/>
      </w:pPr>
      <w:rPr>
        <w:rFonts w:hint="default"/>
        <w:lang w:val="en-AU" w:eastAsia="en-US" w:bidi="ar-SA"/>
      </w:rPr>
    </w:lvl>
    <w:lvl w:ilvl="8" w:tplc="D902D1BC">
      <w:numFmt w:val="bullet"/>
      <w:lvlText w:val="•"/>
      <w:lvlJc w:val="left"/>
      <w:pPr>
        <w:ind w:left="7617" w:hanging="360"/>
      </w:pPr>
      <w:rPr>
        <w:rFonts w:hint="default"/>
        <w:lang w:val="en-AU" w:eastAsia="en-US" w:bidi="ar-SA"/>
      </w:rPr>
    </w:lvl>
  </w:abstractNum>
  <w:abstractNum w:abstractNumId="5" w15:restartNumberingAfterBreak="0">
    <w:nsid w:val="4DEC0F85"/>
    <w:multiLevelType w:val="hybridMultilevel"/>
    <w:tmpl w:val="1842E56E"/>
    <w:lvl w:ilvl="0" w:tplc="58ECDC16">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B664C84C">
      <w:numFmt w:val="bullet"/>
      <w:lvlText w:val="•"/>
      <w:lvlJc w:val="left"/>
      <w:pPr>
        <w:ind w:left="1704" w:hanging="360"/>
      </w:pPr>
      <w:rPr>
        <w:rFonts w:hint="default"/>
        <w:lang w:val="en-AU" w:eastAsia="en-US" w:bidi="ar-SA"/>
      </w:rPr>
    </w:lvl>
    <w:lvl w:ilvl="2" w:tplc="9C54CF2A">
      <w:numFmt w:val="bullet"/>
      <w:lvlText w:val="•"/>
      <w:lvlJc w:val="left"/>
      <w:pPr>
        <w:ind w:left="2549" w:hanging="360"/>
      </w:pPr>
      <w:rPr>
        <w:rFonts w:hint="default"/>
        <w:lang w:val="en-AU" w:eastAsia="en-US" w:bidi="ar-SA"/>
      </w:rPr>
    </w:lvl>
    <w:lvl w:ilvl="3" w:tplc="FEDCEF96">
      <w:numFmt w:val="bullet"/>
      <w:lvlText w:val="•"/>
      <w:lvlJc w:val="left"/>
      <w:pPr>
        <w:ind w:left="3393" w:hanging="360"/>
      </w:pPr>
      <w:rPr>
        <w:rFonts w:hint="default"/>
        <w:lang w:val="en-AU" w:eastAsia="en-US" w:bidi="ar-SA"/>
      </w:rPr>
    </w:lvl>
    <w:lvl w:ilvl="4" w:tplc="FFA044D8">
      <w:numFmt w:val="bullet"/>
      <w:lvlText w:val="•"/>
      <w:lvlJc w:val="left"/>
      <w:pPr>
        <w:ind w:left="4238" w:hanging="360"/>
      </w:pPr>
      <w:rPr>
        <w:rFonts w:hint="default"/>
        <w:lang w:val="en-AU" w:eastAsia="en-US" w:bidi="ar-SA"/>
      </w:rPr>
    </w:lvl>
    <w:lvl w:ilvl="5" w:tplc="7ADCE632">
      <w:numFmt w:val="bullet"/>
      <w:lvlText w:val="•"/>
      <w:lvlJc w:val="left"/>
      <w:pPr>
        <w:ind w:left="5083" w:hanging="360"/>
      </w:pPr>
      <w:rPr>
        <w:rFonts w:hint="default"/>
        <w:lang w:val="en-AU" w:eastAsia="en-US" w:bidi="ar-SA"/>
      </w:rPr>
    </w:lvl>
    <w:lvl w:ilvl="6" w:tplc="BBAA0D58">
      <w:numFmt w:val="bullet"/>
      <w:lvlText w:val="•"/>
      <w:lvlJc w:val="left"/>
      <w:pPr>
        <w:ind w:left="5927" w:hanging="360"/>
      </w:pPr>
      <w:rPr>
        <w:rFonts w:hint="default"/>
        <w:lang w:val="en-AU" w:eastAsia="en-US" w:bidi="ar-SA"/>
      </w:rPr>
    </w:lvl>
    <w:lvl w:ilvl="7" w:tplc="298A1DBE">
      <w:numFmt w:val="bullet"/>
      <w:lvlText w:val="•"/>
      <w:lvlJc w:val="left"/>
      <w:pPr>
        <w:ind w:left="6772" w:hanging="360"/>
      </w:pPr>
      <w:rPr>
        <w:rFonts w:hint="default"/>
        <w:lang w:val="en-AU" w:eastAsia="en-US" w:bidi="ar-SA"/>
      </w:rPr>
    </w:lvl>
    <w:lvl w:ilvl="8" w:tplc="4B8A5018">
      <w:numFmt w:val="bullet"/>
      <w:lvlText w:val="•"/>
      <w:lvlJc w:val="left"/>
      <w:pPr>
        <w:ind w:left="7617" w:hanging="360"/>
      </w:pPr>
      <w:rPr>
        <w:rFonts w:hint="default"/>
        <w:lang w:val="en-AU" w:eastAsia="en-US" w:bidi="ar-S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F7C39"/>
    <w:rsid w:val="00121D89"/>
    <w:rsid w:val="00AF7C39"/>
    <w:rsid w:val="00BA0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6040CA"/>
  <w15:docId w15:val="{4383A504-3131-48D6-A42F-33E666C7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140"/>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1"/>
      <w:szCs w:val="21"/>
    </w:rPr>
  </w:style>
  <w:style w:type="paragraph" w:styleId="Title">
    <w:name w:val="Title"/>
    <w:basedOn w:val="Normal"/>
    <w:uiPriority w:val="10"/>
    <w:qFormat/>
    <w:pPr>
      <w:ind w:left="140"/>
    </w:pPr>
    <w:rPr>
      <w:rFonts w:ascii="Calibri" w:eastAsia="Calibri" w:hAnsi="Calibri" w:cs="Calibri"/>
      <w:sz w:val="56"/>
      <w:szCs w:val="5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2</cp:revision>
  <dcterms:created xsi:type="dcterms:W3CDTF">2021-01-20T23:43:00Z</dcterms:created>
  <dcterms:modified xsi:type="dcterms:W3CDTF">2021-01-21T10:39:00Z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Microsoft 365</vt:lpwstr>
  </property>
  <property fmtid="{D5CDD505-2E9C-101B-9397-08002B2CF9AE}" pid="4" name="LastSaved">
    <vt:filetime>2021-01-20T00:00:00Z</vt:filetime>
  </property>
</Properties>
</file>