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F7C47" w14:textId="77777777" w:rsidR="00E37507" w:rsidRPr="007C14F5" w:rsidRDefault="00BD0943" w:rsidP="007C14F5">
      <w:pPr>
        <w:pStyle w:val="Title"/>
        <w:ind w:right="448"/>
        <w:rPr>
          <w:color w:val="7E7E7E"/>
        </w:rPr>
      </w:pPr>
      <w:r w:rsidRPr="007C14F5">
        <w:rPr>
          <w:color w:val="7E7E7E"/>
        </w:rPr>
        <w:t>APPENDIX D: SELECTED NESP HUB</w:t>
      </w:r>
    </w:p>
    <w:p w14:paraId="2F1F6F1C" w14:textId="77777777" w:rsidR="00E37507" w:rsidRDefault="00BD0943">
      <w:pPr>
        <w:pStyle w:val="Title"/>
        <w:ind w:right="448"/>
      </w:pPr>
      <w:r>
        <w:rPr>
          <w:color w:val="7E7E7E"/>
        </w:rPr>
        <w:t>RESEARCH PROJECTS AND DETAILS OF INDIGENOUS INVOLVEMENT OR ENGAGEMENT</w:t>
      </w:r>
    </w:p>
    <w:p w14:paraId="63F64B4E" w14:textId="77777777" w:rsidR="00E37507" w:rsidRDefault="002F1F14">
      <w:pPr>
        <w:pStyle w:val="BodyText"/>
        <w:spacing w:before="7"/>
        <w:rPr>
          <w:rFonts w:ascii="Calibri"/>
          <w:sz w:val="16"/>
        </w:rPr>
      </w:pPr>
      <w:r>
        <w:pict w14:anchorId="36B82753">
          <v:rect id="_x0000_s1027" style="position:absolute;margin-left:70.6pt;margin-top:12.1pt;width:454.25pt;height:.95pt;z-index:-15728640;mso-wrap-distance-left:0;mso-wrap-distance-right:0;mso-position-horizontal-relative:page" fillcolor="#92c753" stroked="f">
            <w10:wrap type="topAndBottom" anchorx="page"/>
          </v:rect>
        </w:pict>
      </w:r>
    </w:p>
    <w:p w14:paraId="7AB3C9C5" w14:textId="77777777" w:rsidR="00E37507" w:rsidRDefault="00E37507">
      <w:pPr>
        <w:pStyle w:val="BodyText"/>
        <w:spacing w:before="0"/>
        <w:rPr>
          <w:rFonts w:ascii="Calibri"/>
          <w:sz w:val="20"/>
        </w:rPr>
      </w:pPr>
    </w:p>
    <w:p w14:paraId="5E5093FC" w14:textId="77777777" w:rsidR="00E37507" w:rsidRDefault="00E37507">
      <w:pPr>
        <w:pStyle w:val="BodyText"/>
        <w:spacing w:before="1"/>
        <w:rPr>
          <w:rFonts w:ascii="Calibri"/>
          <w:sz w:val="22"/>
        </w:rPr>
      </w:pPr>
    </w:p>
    <w:p w14:paraId="544A097B" w14:textId="77777777" w:rsidR="00E37507" w:rsidRDefault="00BD0943">
      <w:pPr>
        <w:pStyle w:val="BodyText"/>
        <w:spacing w:before="59" w:line="259" w:lineRule="auto"/>
        <w:ind w:left="140" w:right="58"/>
      </w:pPr>
      <w:proofErr w:type="gramStart"/>
      <w:r>
        <w:t>In order to</w:t>
      </w:r>
      <w:proofErr w:type="gramEnd"/>
      <w:r>
        <w:t xml:space="preserve"> ascertain an understanding of the nature of Indigenous engagement in each of the NESP Hubs’ research activities, SGSEP undertook a closer examination of a selection of research projects from each of the Hubs. The timeframe and budget for this review did not allow for an analysis of </w:t>
      </w:r>
      <w:proofErr w:type="gramStart"/>
      <w:r>
        <w:t>all of</w:t>
      </w:r>
      <w:proofErr w:type="gramEnd"/>
      <w:r>
        <w:t xml:space="preserve"> the research projects across the life of the NESP. The analysis of Indigenous engagement in NESP Hub research projects is therefore based on 108 projects that SGSEP was guided to by the Hubs or that SGSEP selected </w:t>
      </w:r>
      <w:proofErr w:type="gramStart"/>
      <w:r>
        <w:t>on the basis of</w:t>
      </w:r>
      <w:proofErr w:type="gramEnd"/>
      <w:r>
        <w:t xml:space="preserve"> having a high level of Indigenous involvement or engagement.</w:t>
      </w:r>
    </w:p>
    <w:p w14:paraId="375A92D8" w14:textId="77777777" w:rsidR="00E37507" w:rsidRDefault="00BD0943">
      <w:pPr>
        <w:pStyle w:val="BodyText"/>
        <w:spacing w:before="118" w:line="259" w:lineRule="auto"/>
        <w:ind w:left="140" w:right="171"/>
      </w:pPr>
      <w:r>
        <w:t xml:space="preserve">The analysis focuses on the different types of research activities where Indigenous people were engaged, </w:t>
      </w:r>
      <w:proofErr w:type="gramStart"/>
      <w:r>
        <w:t>including:</w:t>
      </w:r>
      <w:proofErr w:type="gramEnd"/>
      <w:r>
        <w:t xml:space="preserve"> planning, engagement, fieldwork, management, training or communications. These terms were already being used by the TSR Hub to describe how their Indigenous partners were engaged in the TSR Hub’s research activities. For consistency, SGSEP requested the other Hubs to provide similar details of the level of Indigenous engagement in their identified</w:t>
      </w:r>
      <w:r>
        <w:rPr>
          <w:spacing w:val="-8"/>
        </w:rPr>
        <w:t xml:space="preserve"> </w:t>
      </w:r>
      <w:r>
        <w:t>projects.</w:t>
      </w:r>
    </w:p>
    <w:p w14:paraId="28C0362C" w14:textId="77777777" w:rsidR="00E37507" w:rsidRDefault="00BD0943">
      <w:pPr>
        <w:pStyle w:val="BodyText"/>
        <w:spacing w:before="120" w:line="259" w:lineRule="auto"/>
        <w:ind w:left="140" w:right="234"/>
      </w:pPr>
      <w:r>
        <w:t>The information in the following Tables was verified by each of the respective Hubs before their inclusion in this report.</w:t>
      </w:r>
    </w:p>
    <w:p w14:paraId="70EAF752" w14:textId="77777777" w:rsidR="00E37507" w:rsidRDefault="00BD0943">
      <w:pPr>
        <w:pStyle w:val="BodyText"/>
        <w:spacing w:before="118"/>
        <w:ind w:left="140"/>
      </w:pPr>
      <w:r>
        <w:t>The Tables below include:</w:t>
      </w:r>
    </w:p>
    <w:p w14:paraId="011EED9E" w14:textId="77777777" w:rsidR="00E37507" w:rsidRDefault="00BD0943">
      <w:pPr>
        <w:pStyle w:val="ListParagraph"/>
        <w:numPr>
          <w:ilvl w:val="0"/>
          <w:numId w:val="45"/>
        </w:numPr>
        <w:tabs>
          <w:tab w:val="left" w:pos="860"/>
          <w:tab w:val="left" w:pos="861"/>
        </w:tabs>
        <w:spacing w:before="140"/>
        <w:ind w:hanging="361"/>
        <w:rPr>
          <w:sz w:val="21"/>
        </w:rPr>
      </w:pPr>
      <w:r>
        <w:rPr>
          <w:sz w:val="21"/>
        </w:rPr>
        <w:t>The NESP Hub’s research theme or priority</w:t>
      </w:r>
      <w:r>
        <w:rPr>
          <w:spacing w:val="-6"/>
          <w:sz w:val="21"/>
        </w:rPr>
        <w:t xml:space="preserve"> </w:t>
      </w:r>
      <w:proofErr w:type="gramStart"/>
      <w:r>
        <w:rPr>
          <w:sz w:val="21"/>
        </w:rPr>
        <w:t>identifier;</w:t>
      </w:r>
      <w:proofErr w:type="gramEnd"/>
    </w:p>
    <w:p w14:paraId="1A8E7E5F" w14:textId="77777777" w:rsidR="00E37507" w:rsidRDefault="00BD0943">
      <w:pPr>
        <w:pStyle w:val="ListParagraph"/>
        <w:numPr>
          <w:ilvl w:val="0"/>
          <w:numId w:val="45"/>
        </w:numPr>
        <w:tabs>
          <w:tab w:val="left" w:pos="860"/>
          <w:tab w:val="left" w:pos="861"/>
        </w:tabs>
        <w:spacing w:before="22"/>
        <w:ind w:hanging="361"/>
        <w:rPr>
          <w:sz w:val="21"/>
        </w:rPr>
      </w:pPr>
      <w:r>
        <w:rPr>
          <w:sz w:val="21"/>
        </w:rPr>
        <w:t xml:space="preserve">The NESP Hub project number and </w:t>
      </w:r>
      <w:proofErr w:type="gramStart"/>
      <w:r>
        <w:rPr>
          <w:sz w:val="21"/>
        </w:rPr>
        <w:t>name;</w:t>
      </w:r>
      <w:proofErr w:type="gramEnd"/>
    </w:p>
    <w:p w14:paraId="6792D049" w14:textId="77777777" w:rsidR="00E37507" w:rsidRDefault="00BD0943">
      <w:pPr>
        <w:pStyle w:val="ListParagraph"/>
        <w:numPr>
          <w:ilvl w:val="0"/>
          <w:numId w:val="45"/>
        </w:numPr>
        <w:tabs>
          <w:tab w:val="left" w:pos="860"/>
          <w:tab w:val="left" w:pos="861"/>
        </w:tabs>
        <w:spacing w:before="20"/>
        <w:ind w:hanging="361"/>
        <w:rPr>
          <w:sz w:val="21"/>
        </w:rPr>
      </w:pPr>
      <w:r>
        <w:rPr>
          <w:sz w:val="21"/>
        </w:rPr>
        <w:t>Project</w:t>
      </w:r>
      <w:r>
        <w:rPr>
          <w:spacing w:val="-3"/>
          <w:sz w:val="21"/>
        </w:rPr>
        <w:t xml:space="preserve"> </w:t>
      </w:r>
      <w:proofErr w:type="gramStart"/>
      <w:r>
        <w:rPr>
          <w:sz w:val="21"/>
        </w:rPr>
        <w:t>summary;</w:t>
      </w:r>
      <w:proofErr w:type="gramEnd"/>
    </w:p>
    <w:p w14:paraId="064D7AB2" w14:textId="77777777" w:rsidR="00E37507" w:rsidRDefault="00BD0943">
      <w:pPr>
        <w:pStyle w:val="ListParagraph"/>
        <w:numPr>
          <w:ilvl w:val="0"/>
          <w:numId w:val="45"/>
        </w:numPr>
        <w:tabs>
          <w:tab w:val="left" w:pos="860"/>
          <w:tab w:val="left" w:pos="861"/>
        </w:tabs>
        <w:spacing w:before="20" w:line="259" w:lineRule="auto"/>
        <w:ind w:right="403"/>
        <w:rPr>
          <w:sz w:val="21"/>
        </w:rPr>
      </w:pPr>
      <w:r>
        <w:rPr>
          <w:sz w:val="21"/>
        </w:rPr>
        <w:t xml:space="preserve">The Traditional Owner (TO) group(s) and jurisdiction(s) </w:t>
      </w:r>
      <w:r>
        <w:rPr>
          <w:spacing w:val="-2"/>
          <w:sz w:val="21"/>
        </w:rPr>
        <w:t xml:space="preserve">and </w:t>
      </w:r>
      <w:r>
        <w:rPr>
          <w:sz w:val="21"/>
        </w:rPr>
        <w:t>the Category in the Three Category Approach to Indigenous</w:t>
      </w:r>
      <w:r>
        <w:rPr>
          <w:spacing w:val="-6"/>
          <w:sz w:val="21"/>
        </w:rPr>
        <w:t xml:space="preserve"> </w:t>
      </w:r>
      <w:proofErr w:type="gramStart"/>
      <w:r>
        <w:rPr>
          <w:sz w:val="21"/>
        </w:rPr>
        <w:t>engagement;</w:t>
      </w:r>
      <w:proofErr w:type="gramEnd"/>
    </w:p>
    <w:p w14:paraId="6568A553" w14:textId="77777777" w:rsidR="00E37507" w:rsidRDefault="00BD0943">
      <w:pPr>
        <w:pStyle w:val="ListParagraph"/>
        <w:numPr>
          <w:ilvl w:val="0"/>
          <w:numId w:val="45"/>
        </w:numPr>
        <w:tabs>
          <w:tab w:val="left" w:pos="860"/>
          <w:tab w:val="left" w:pos="861"/>
        </w:tabs>
        <w:spacing w:line="259" w:lineRule="auto"/>
        <w:ind w:right="179"/>
        <w:rPr>
          <w:sz w:val="21"/>
        </w:rPr>
      </w:pPr>
      <w:r>
        <w:rPr>
          <w:sz w:val="21"/>
        </w:rPr>
        <w:t>The nature of activities involving Indigenous partners (covering Planning, Fieldwork, Engagement, Communications, and Training);</w:t>
      </w:r>
      <w:r>
        <w:rPr>
          <w:spacing w:val="-1"/>
          <w:sz w:val="21"/>
        </w:rPr>
        <w:t xml:space="preserve"> </w:t>
      </w:r>
      <w:r>
        <w:rPr>
          <w:sz w:val="21"/>
        </w:rPr>
        <w:t>and</w:t>
      </w:r>
    </w:p>
    <w:p w14:paraId="7A9B56DD" w14:textId="77777777" w:rsidR="00E37507" w:rsidRDefault="00BD0943">
      <w:pPr>
        <w:pStyle w:val="ListParagraph"/>
        <w:numPr>
          <w:ilvl w:val="0"/>
          <w:numId w:val="45"/>
        </w:numPr>
        <w:tabs>
          <w:tab w:val="left" w:pos="853"/>
          <w:tab w:val="left" w:pos="854"/>
        </w:tabs>
        <w:spacing w:line="255" w:lineRule="exact"/>
        <w:ind w:left="853" w:hanging="356"/>
        <w:rPr>
          <w:sz w:val="21"/>
        </w:rPr>
      </w:pPr>
      <w:r>
        <w:rPr>
          <w:sz w:val="21"/>
        </w:rPr>
        <w:t>Identified Outcomes and/or Indigenous Research</w:t>
      </w:r>
      <w:r>
        <w:rPr>
          <w:spacing w:val="-7"/>
          <w:sz w:val="21"/>
        </w:rPr>
        <w:t xml:space="preserve"> </w:t>
      </w:r>
      <w:r>
        <w:rPr>
          <w:sz w:val="21"/>
        </w:rPr>
        <w:t>Priorities.</w:t>
      </w:r>
    </w:p>
    <w:p w14:paraId="346043D6" w14:textId="77777777" w:rsidR="00E37507" w:rsidRDefault="00E37507">
      <w:pPr>
        <w:pStyle w:val="BodyText"/>
        <w:spacing w:before="0"/>
        <w:rPr>
          <w:sz w:val="20"/>
        </w:rPr>
      </w:pPr>
    </w:p>
    <w:p w14:paraId="6C1743C7" w14:textId="77777777" w:rsidR="00E37507" w:rsidRDefault="00BD0943">
      <w:pPr>
        <w:pStyle w:val="BodyText"/>
        <w:spacing w:before="174"/>
        <w:ind w:left="140"/>
      </w:pPr>
      <w:r>
        <w:t xml:space="preserve">Each NESP Hub’s research </w:t>
      </w:r>
      <w:proofErr w:type="gramStart"/>
      <w:r>
        <w:t>priorities’</w:t>
      </w:r>
      <w:proofErr w:type="gramEnd"/>
      <w:r>
        <w:t xml:space="preserve"> are also included for ease of reference.</w:t>
      </w:r>
    </w:p>
    <w:p w14:paraId="53901DBB" w14:textId="77777777" w:rsidR="00E37507" w:rsidRDefault="00E37507">
      <w:pPr>
        <w:pStyle w:val="BodyText"/>
        <w:spacing w:before="0"/>
        <w:rPr>
          <w:sz w:val="20"/>
        </w:rPr>
      </w:pPr>
    </w:p>
    <w:p w14:paraId="5AD17343" w14:textId="77777777" w:rsidR="00E37507" w:rsidRDefault="00E37507">
      <w:pPr>
        <w:pStyle w:val="BodyText"/>
        <w:spacing w:before="0"/>
        <w:rPr>
          <w:sz w:val="20"/>
        </w:rPr>
      </w:pPr>
    </w:p>
    <w:p w14:paraId="303FB37F" w14:textId="77777777" w:rsidR="00E37507" w:rsidRDefault="00E37507">
      <w:pPr>
        <w:pStyle w:val="BodyText"/>
        <w:spacing w:before="0"/>
        <w:rPr>
          <w:sz w:val="20"/>
        </w:rPr>
      </w:pPr>
    </w:p>
    <w:p w14:paraId="16D5E708" w14:textId="77777777" w:rsidR="00E37507" w:rsidRDefault="00E37507">
      <w:pPr>
        <w:pStyle w:val="BodyText"/>
        <w:spacing w:before="0"/>
        <w:rPr>
          <w:sz w:val="20"/>
        </w:rPr>
      </w:pPr>
    </w:p>
    <w:p w14:paraId="270CD3DB" w14:textId="77777777" w:rsidR="00E37507" w:rsidRDefault="00E37507">
      <w:pPr>
        <w:pStyle w:val="BodyText"/>
        <w:spacing w:before="0"/>
        <w:rPr>
          <w:sz w:val="20"/>
        </w:rPr>
      </w:pPr>
    </w:p>
    <w:p w14:paraId="32284A02" w14:textId="77777777" w:rsidR="00E37507" w:rsidRDefault="00E37507">
      <w:pPr>
        <w:pStyle w:val="BodyText"/>
        <w:spacing w:before="0"/>
        <w:rPr>
          <w:sz w:val="20"/>
        </w:rPr>
      </w:pPr>
    </w:p>
    <w:p w14:paraId="4EABF336" w14:textId="77777777" w:rsidR="00E37507" w:rsidRDefault="00E37507">
      <w:pPr>
        <w:pStyle w:val="BodyText"/>
        <w:spacing w:before="0"/>
        <w:rPr>
          <w:sz w:val="20"/>
        </w:rPr>
      </w:pPr>
    </w:p>
    <w:p w14:paraId="359E3935" w14:textId="77777777" w:rsidR="00E37507" w:rsidRDefault="00E37507">
      <w:pPr>
        <w:pStyle w:val="BodyText"/>
        <w:spacing w:before="0"/>
        <w:rPr>
          <w:sz w:val="20"/>
        </w:rPr>
      </w:pPr>
    </w:p>
    <w:p w14:paraId="120570E3" w14:textId="77777777" w:rsidR="00E37507" w:rsidRDefault="00E37507">
      <w:pPr>
        <w:pStyle w:val="BodyText"/>
        <w:spacing w:before="0"/>
        <w:rPr>
          <w:sz w:val="20"/>
        </w:rPr>
      </w:pPr>
    </w:p>
    <w:p w14:paraId="75C864A4" w14:textId="77777777" w:rsidR="00E37507" w:rsidRDefault="00E37507">
      <w:pPr>
        <w:pStyle w:val="BodyText"/>
        <w:spacing w:before="0"/>
        <w:rPr>
          <w:sz w:val="20"/>
        </w:rPr>
      </w:pPr>
    </w:p>
    <w:p w14:paraId="23C9DFEA" w14:textId="77777777" w:rsidR="00E37507" w:rsidRDefault="00E37507">
      <w:pPr>
        <w:pStyle w:val="BodyText"/>
        <w:spacing w:before="0"/>
        <w:rPr>
          <w:sz w:val="20"/>
        </w:rPr>
      </w:pPr>
    </w:p>
    <w:p w14:paraId="129FE30F" w14:textId="77777777" w:rsidR="00E37507" w:rsidRDefault="00E37507">
      <w:pPr>
        <w:pStyle w:val="BodyText"/>
        <w:spacing w:before="0"/>
        <w:rPr>
          <w:sz w:val="20"/>
        </w:rPr>
      </w:pPr>
    </w:p>
    <w:p w14:paraId="1AD68221" w14:textId="77777777" w:rsidR="00E37507" w:rsidRDefault="00E37507">
      <w:pPr>
        <w:pStyle w:val="BodyText"/>
        <w:spacing w:before="5"/>
        <w:rPr>
          <w:sz w:val="23"/>
        </w:rPr>
      </w:pPr>
    </w:p>
    <w:p w14:paraId="324AF100" w14:textId="77777777" w:rsidR="00E37507" w:rsidRDefault="00BD0943">
      <w:pPr>
        <w:spacing w:before="69"/>
        <w:ind w:left="4512" w:right="4453"/>
        <w:jc w:val="center"/>
        <w:rPr>
          <w:rFonts w:ascii="Calibri"/>
          <w:b/>
          <w:sz w:val="16"/>
        </w:rPr>
      </w:pPr>
      <w:r>
        <w:rPr>
          <w:noProof/>
        </w:rPr>
        <w:drawing>
          <wp:anchor distT="0" distB="0" distL="0" distR="0" simplePos="0" relativeHeight="251658240" behindDoc="0" locked="0" layoutInCell="1" allowOverlap="1" wp14:anchorId="51C96A6D" wp14:editId="3704B82E">
            <wp:simplePos x="0" y="0"/>
            <wp:positionH relativeFrom="page">
              <wp:posOffset>3512282</wp:posOffset>
            </wp:positionH>
            <wp:positionV relativeFrom="paragraph">
              <wp:posOffset>199168</wp:posOffset>
            </wp:positionV>
            <wp:extent cx="525079" cy="21202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5079" cy="212026"/>
                    </a:xfrm>
                    <a:prstGeom prst="rect">
                      <a:avLst/>
                    </a:prstGeom>
                  </pic:spPr>
                </pic:pic>
              </a:graphicData>
            </a:graphic>
          </wp:anchor>
        </w:drawing>
      </w:r>
      <w:r>
        <w:rPr>
          <w:rFonts w:ascii="Calibri"/>
          <w:b/>
          <w:color w:val="7E7E7E"/>
          <w:sz w:val="16"/>
        </w:rPr>
        <w:t>195</w:t>
      </w:r>
    </w:p>
    <w:p w14:paraId="000C4BA5" w14:textId="77777777" w:rsidR="00E37507" w:rsidRDefault="00E37507">
      <w:pPr>
        <w:jc w:val="center"/>
        <w:rPr>
          <w:rFonts w:ascii="Calibri"/>
          <w:sz w:val="16"/>
        </w:rPr>
        <w:sectPr w:rsidR="00E37507">
          <w:type w:val="continuous"/>
          <w:pgSz w:w="11910" w:h="16840"/>
          <w:pgMar w:top="1460" w:right="1360" w:bottom="280" w:left="1300" w:header="720" w:footer="720" w:gutter="0"/>
          <w:cols w:space="720"/>
        </w:sectPr>
      </w:pPr>
    </w:p>
    <w:p w14:paraId="72BEA6B8" w14:textId="77777777" w:rsidR="00E37507" w:rsidRDefault="00E37507">
      <w:pPr>
        <w:pStyle w:val="BodyText"/>
        <w:spacing w:before="0"/>
        <w:rPr>
          <w:rFonts w:ascii="Calibri"/>
          <w:b/>
          <w:sz w:val="20"/>
        </w:rPr>
      </w:pPr>
    </w:p>
    <w:p w14:paraId="170EE060" w14:textId="77777777" w:rsidR="00E37507" w:rsidRPr="002F1F14" w:rsidRDefault="00BD0943">
      <w:pPr>
        <w:pStyle w:val="Heading1"/>
        <w:spacing w:before="212"/>
        <w:rPr>
          <w:b/>
          <w:bCs/>
        </w:rPr>
      </w:pPr>
      <w:r w:rsidRPr="002F1F14">
        <w:rPr>
          <w:b/>
          <w:bCs/>
          <w:color w:val="76B800"/>
        </w:rPr>
        <w:t>Selected CAUL Hub research projects and details of Indigenous involvement or engagement</w:t>
      </w:r>
    </w:p>
    <w:p w14:paraId="30C289FC" w14:textId="77777777" w:rsidR="00E37507" w:rsidRDefault="00E37507">
      <w:pPr>
        <w:pStyle w:val="BodyText"/>
        <w:spacing w:before="6"/>
      </w:pPr>
    </w:p>
    <w:p w14:paraId="32344A7C" w14:textId="77777777" w:rsidR="00E37507" w:rsidRPr="00BD0943" w:rsidRDefault="00BD0943">
      <w:pPr>
        <w:pStyle w:val="Heading2"/>
        <w:rPr>
          <w:b/>
          <w:bCs/>
        </w:rPr>
      </w:pPr>
      <w:r w:rsidRPr="00BD0943">
        <w:rPr>
          <w:b/>
          <w:bCs/>
        </w:rPr>
        <w:t>CAUL Hub Research Priorities</w:t>
      </w:r>
    </w:p>
    <w:p w14:paraId="1B1A4AE5" w14:textId="77777777" w:rsidR="00E37507" w:rsidRDefault="00BD0943">
      <w:pPr>
        <w:pStyle w:val="BodyText"/>
        <w:spacing w:before="82"/>
        <w:ind w:left="100"/>
      </w:pPr>
      <w:r>
        <w:t>Consistent with DEE’s Research Priorities for NESP published in 2017, the CAUL Hub’s research priorities are listed under two groups:</w:t>
      </w:r>
    </w:p>
    <w:p w14:paraId="5AB7F07B" w14:textId="77777777" w:rsidR="00E37507" w:rsidRDefault="00BD0943">
      <w:pPr>
        <w:pStyle w:val="BodyText"/>
        <w:spacing w:before="142"/>
        <w:ind w:left="100"/>
      </w:pPr>
      <w:r w:rsidRPr="00BD0943">
        <w:rPr>
          <w:b/>
          <w:bCs/>
        </w:rPr>
        <w:t>Group A:</w:t>
      </w:r>
      <w:r>
        <w:t xml:space="preserve"> Increasing our understanding of the environmental and social impacts of air pollution in urban and peri-urban areas to inform management actions.</w:t>
      </w:r>
    </w:p>
    <w:p w14:paraId="5D918EDA" w14:textId="77777777" w:rsidR="00E37507" w:rsidRDefault="00BD0943">
      <w:pPr>
        <w:pStyle w:val="ListParagraph"/>
        <w:numPr>
          <w:ilvl w:val="0"/>
          <w:numId w:val="44"/>
        </w:numPr>
        <w:tabs>
          <w:tab w:val="left" w:pos="820"/>
          <w:tab w:val="left" w:pos="821"/>
        </w:tabs>
        <w:spacing w:before="140" w:line="259" w:lineRule="auto"/>
        <w:ind w:right="815"/>
        <w:rPr>
          <w:sz w:val="21"/>
        </w:rPr>
      </w:pPr>
      <w:r>
        <w:rPr>
          <w:sz w:val="21"/>
        </w:rPr>
        <w:t>Contribute to the design of, and inform the development or, a program for monitoring and reducing atmospheric particulate matter levels in Western Sydney.</w:t>
      </w:r>
    </w:p>
    <w:p w14:paraId="342217D0" w14:textId="77777777" w:rsidR="00E37507" w:rsidRDefault="00BD0943">
      <w:pPr>
        <w:pStyle w:val="ListParagraph"/>
        <w:numPr>
          <w:ilvl w:val="0"/>
          <w:numId w:val="44"/>
        </w:numPr>
        <w:tabs>
          <w:tab w:val="left" w:pos="820"/>
          <w:tab w:val="left" w:pos="821"/>
        </w:tabs>
        <w:spacing w:before="1"/>
        <w:rPr>
          <w:sz w:val="21"/>
        </w:rPr>
      </w:pPr>
      <w:r>
        <w:rPr>
          <w:sz w:val="21"/>
        </w:rPr>
        <w:t>Identify and prioritise significant sources of air pollution and their impact on the environment and public health to better target government</w:t>
      </w:r>
      <w:r>
        <w:rPr>
          <w:spacing w:val="-29"/>
          <w:sz w:val="21"/>
        </w:rPr>
        <w:t xml:space="preserve"> </w:t>
      </w:r>
      <w:r>
        <w:rPr>
          <w:sz w:val="21"/>
        </w:rPr>
        <w:t>investment.</w:t>
      </w:r>
    </w:p>
    <w:p w14:paraId="1AF85F81" w14:textId="77777777" w:rsidR="00E37507" w:rsidRDefault="00BD0943">
      <w:pPr>
        <w:pStyle w:val="ListParagraph"/>
        <w:numPr>
          <w:ilvl w:val="0"/>
          <w:numId w:val="44"/>
        </w:numPr>
        <w:tabs>
          <w:tab w:val="left" w:pos="820"/>
          <w:tab w:val="left" w:pos="821"/>
        </w:tabs>
        <w:spacing w:before="20" w:line="259" w:lineRule="auto"/>
        <w:ind w:right="211"/>
        <w:rPr>
          <w:sz w:val="21"/>
        </w:rPr>
      </w:pPr>
      <w:r>
        <w:rPr>
          <w:sz w:val="21"/>
        </w:rPr>
        <w:t>Identify key sources of emissions of air pollutants, including sulphur dioxide and particulate matter, in Australian urban centres and the risks they pose to the environment and human health. This work should complement the current reviews of the National Environment Protection (Ambient Air Quality) Measure relating to a) PM standards and b) the standards for sulphur dioxide, nitrogen dioxide and ozone, as well as other efforts underway to reduce point source emissions of these</w:t>
      </w:r>
      <w:r>
        <w:rPr>
          <w:spacing w:val="-6"/>
          <w:sz w:val="21"/>
        </w:rPr>
        <w:t xml:space="preserve"> </w:t>
      </w:r>
      <w:r>
        <w:rPr>
          <w:sz w:val="21"/>
        </w:rPr>
        <w:t>pollutants.</w:t>
      </w:r>
    </w:p>
    <w:p w14:paraId="4574A2A4" w14:textId="77777777" w:rsidR="00E37507" w:rsidRDefault="00BD0943">
      <w:pPr>
        <w:pStyle w:val="ListParagraph"/>
        <w:numPr>
          <w:ilvl w:val="0"/>
          <w:numId w:val="44"/>
        </w:numPr>
        <w:tabs>
          <w:tab w:val="left" w:pos="820"/>
          <w:tab w:val="left" w:pos="821"/>
        </w:tabs>
        <w:spacing w:line="259" w:lineRule="auto"/>
        <w:ind w:right="703"/>
        <w:rPr>
          <w:sz w:val="21"/>
        </w:rPr>
      </w:pPr>
      <w:r>
        <w:rPr>
          <w:sz w:val="21"/>
        </w:rPr>
        <w:t>Identify</w:t>
      </w:r>
      <w:r>
        <w:rPr>
          <w:spacing w:val="-2"/>
          <w:sz w:val="21"/>
        </w:rPr>
        <w:t xml:space="preserve"> </w:t>
      </w:r>
      <w:r>
        <w:rPr>
          <w:sz w:val="21"/>
        </w:rPr>
        <w:t>features</w:t>
      </w:r>
      <w:r>
        <w:rPr>
          <w:spacing w:val="-2"/>
          <w:sz w:val="21"/>
        </w:rPr>
        <w:t xml:space="preserve"> </w:t>
      </w:r>
      <w:r>
        <w:rPr>
          <w:sz w:val="21"/>
        </w:rPr>
        <w:t>of</w:t>
      </w:r>
      <w:r>
        <w:rPr>
          <w:spacing w:val="-5"/>
          <w:sz w:val="21"/>
        </w:rPr>
        <w:t xml:space="preserve"> </w:t>
      </w:r>
      <w:r>
        <w:rPr>
          <w:sz w:val="21"/>
        </w:rPr>
        <w:t>Australian</w:t>
      </w:r>
      <w:r>
        <w:rPr>
          <w:spacing w:val="-1"/>
          <w:sz w:val="21"/>
        </w:rPr>
        <w:t xml:space="preserve"> </w:t>
      </w:r>
      <w:r>
        <w:rPr>
          <w:sz w:val="21"/>
        </w:rPr>
        <w:t>urban</w:t>
      </w:r>
      <w:r>
        <w:rPr>
          <w:spacing w:val="-2"/>
          <w:sz w:val="21"/>
        </w:rPr>
        <w:t xml:space="preserve"> </w:t>
      </w:r>
      <w:r>
        <w:rPr>
          <w:sz w:val="21"/>
        </w:rPr>
        <w:t>landscapes</w:t>
      </w:r>
      <w:r>
        <w:rPr>
          <w:spacing w:val="-2"/>
          <w:sz w:val="21"/>
        </w:rPr>
        <w:t xml:space="preserve"> </w:t>
      </w:r>
      <w:r>
        <w:rPr>
          <w:sz w:val="21"/>
        </w:rPr>
        <w:t>that</w:t>
      </w:r>
      <w:r>
        <w:rPr>
          <w:spacing w:val="-2"/>
          <w:sz w:val="21"/>
        </w:rPr>
        <w:t xml:space="preserve"> </w:t>
      </w:r>
      <w:r>
        <w:rPr>
          <w:sz w:val="21"/>
        </w:rPr>
        <w:t>influence</w:t>
      </w:r>
      <w:r>
        <w:rPr>
          <w:spacing w:val="-1"/>
          <w:sz w:val="21"/>
        </w:rPr>
        <w:t xml:space="preserve"> </w:t>
      </w:r>
      <w:r>
        <w:rPr>
          <w:sz w:val="21"/>
        </w:rPr>
        <w:t>the</w:t>
      </w:r>
      <w:r>
        <w:rPr>
          <w:spacing w:val="-2"/>
          <w:sz w:val="21"/>
        </w:rPr>
        <w:t xml:space="preserve"> </w:t>
      </w:r>
      <w:r>
        <w:rPr>
          <w:sz w:val="21"/>
        </w:rPr>
        <w:t>impact</w:t>
      </w:r>
      <w:r>
        <w:rPr>
          <w:spacing w:val="-2"/>
          <w:sz w:val="21"/>
        </w:rPr>
        <w:t xml:space="preserve"> </w:t>
      </w:r>
      <w:r>
        <w:rPr>
          <w:sz w:val="21"/>
        </w:rPr>
        <w:t>of</w:t>
      </w:r>
      <w:r>
        <w:rPr>
          <w:spacing w:val="-2"/>
          <w:sz w:val="21"/>
        </w:rPr>
        <w:t xml:space="preserve"> </w:t>
      </w:r>
      <w:r>
        <w:rPr>
          <w:sz w:val="21"/>
        </w:rPr>
        <w:t>air</w:t>
      </w:r>
      <w:r>
        <w:rPr>
          <w:spacing w:val="-3"/>
          <w:sz w:val="21"/>
        </w:rPr>
        <w:t xml:space="preserve"> </w:t>
      </w:r>
      <w:r>
        <w:rPr>
          <w:sz w:val="21"/>
        </w:rPr>
        <w:t>pollution</w:t>
      </w:r>
      <w:r>
        <w:rPr>
          <w:spacing w:val="-2"/>
          <w:sz w:val="21"/>
        </w:rPr>
        <w:t xml:space="preserve"> </w:t>
      </w:r>
      <w:r>
        <w:rPr>
          <w:sz w:val="21"/>
        </w:rPr>
        <w:t>on</w:t>
      </w:r>
      <w:r>
        <w:rPr>
          <w:spacing w:val="-4"/>
          <w:sz w:val="21"/>
        </w:rPr>
        <w:t xml:space="preserve"> </w:t>
      </w:r>
      <w:r>
        <w:rPr>
          <w:sz w:val="21"/>
        </w:rPr>
        <w:t>humans</w:t>
      </w:r>
      <w:r>
        <w:rPr>
          <w:spacing w:val="-2"/>
          <w:sz w:val="21"/>
        </w:rPr>
        <w:t xml:space="preserve"> </w:t>
      </w:r>
      <w:r>
        <w:rPr>
          <w:sz w:val="21"/>
        </w:rPr>
        <w:t>and</w:t>
      </w:r>
      <w:r>
        <w:rPr>
          <w:spacing w:val="-1"/>
          <w:sz w:val="21"/>
        </w:rPr>
        <w:t xml:space="preserve"> </w:t>
      </w:r>
      <w:r>
        <w:rPr>
          <w:sz w:val="21"/>
        </w:rPr>
        <w:t>the</w:t>
      </w:r>
      <w:r>
        <w:rPr>
          <w:spacing w:val="-2"/>
          <w:sz w:val="21"/>
        </w:rPr>
        <w:t xml:space="preserve"> </w:t>
      </w:r>
      <w:r>
        <w:rPr>
          <w:sz w:val="21"/>
        </w:rPr>
        <w:t>environment</w:t>
      </w:r>
      <w:r>
        <w:rPr>
          <w:spacing w:val="-2"/>
          <w:sz w:val="21"/>
        </w:rPr>
        <w:t xml:space="preserve"> </w:t>
      </w:r>
      <w:r>
        <w:rPr>
          <w:sz w:val="21"/>
        </w:rPr>
        <w:t>(e.g.</w:t>
      </w:r>
      <w:r>
        <w:rPr>
          <w:spacing w:val="-1"/>
          <w:sz w:val="21"/>
        </w:rPr>
        <w:t xml:space="preserve"> </w:t>
      </w:r>
      <w:r>
        <w:rPr>
          <w:sz w:val="21"/>
        </w:rPr>
        <w:t>landform,</w:t>
      </w:r>
      <w:r>
        <w:rPr>
          <w:spacing w:val="-3"/>
          <w:sz w:val="21"/>
        </w:rPr>
        <w:t xml:space="preserve"> </w:t>
      </w:r>
      <w:r>
        <w:rPr>
          <w:sz w:val="21"/>
        </w:rPr>
        <w:t>local</w:t>
      </w:r>
      <w:r>
        <w:rPr>
          <w:spacing w:val="-3"/>
          <w:sz w:val="21"/>
        </w:rPr>
        <w:t xml:space="preserve"> </w:t>
      </w:r>
      <w:r>
        <w:rPr>
          <w:sz w:val="21"/>
        </w:rPr>
        <w:t>climatic conditions, urban</w:t>
      </w:r>
      <w:r>
        <w:rPr>
          <w:spacing w:val="-2"/>
          <w:sz w:val="21"/>
        </w:rPr>
        <w:t xml:space="preserve"> </w:t>
      </w:r>
      <w:r>
        <w:rPr>
          <w:sz w:val="21"/>
        </w:rPr>
        <w:t>design).</w:t>
      </w:r>
    </w:p>
    <w:p w14:paraId="2690520F" w14:textId="77777777" w:rsidR="00E37507" w:rsidRDefault="00BD0943">
      <w:pPr>
        <w:pStyle w:val="ListParagraph"/>
        <w:numPr>
          <w:ilvl w:val="0"/>
          <w:numId w:val="44"/>
        </w:numPr>
        <w:tabs>
          <w:tab w:val="left" w:pos="820"/>
          <w:tab w:val="left" w:pos="821"/>
        </w:tabs>
        <w:spacing w:line="259" w:lineRule="auto"/>
        <w:ind w:right="268"/>
        <w:rPr>
          <w:sz w:val="21"/>
        </w:rPr>
      </w:pPr>
      <w:r>
        <w:rPr>
          <w:sz w:val="21"/>
        </w:rPr>
        <w:t xml:space="preserve">Quantify the co-benefits for air quality, human health, </w:t>
      </w:r>
      <w:proofErr w:type="gramStart"/>
      <w:r>
        <w:rPr>
          <w:sz w:val="21"/>
        </w:rPr>
        <w:t>biodiversity</w:t>
      </w:r>
      <w:proofErr w:type="gramEnd"/>
      <w:r>
        <w:rPr>
          <w:sz w:val="21"/>
        </w:rPr>
        <w:t xml:space="preserve"> and the environment of measures to reduce greenhouse gas emissions in urban and peri- urban areas. Such measures could include active transport, improved public transport, increased energy efficiency of buildings and changes to the urban form.</w:t>
      </w:r>
    </w:p>
    <w:p w14:paraId="09A8D32F" w14:textId="77777777" w:rsidR="00E37507" w:rsidRDefault="00BD0943">
      <w:pPr>
        <w:pStyle w:val="ListParagraph"/>
        <w:numPr>
          <w:ilvl w:val="0"/>
          <w:numId w:val="44"/>
        </w:numPr>
        <w:tabs>
          <w:tab w:val="left" w:pos="820"/>
          <w:tab w:val="left" w:pos="821"/>
        </w:tabs>
        <w:spacing w:line="259" w:lineRule="auto"/>
        <w:ind w:right="230"/>
        <w:rPr>
          <w:sz w:val="21"/>
        </w:rPr>
      </w:pPr>
      <w:r>
        <w:rPr>
          <w:sz w:val="21"/>
        </w:rPr>
        <w:t>Study the exposure and risks to the environment and human health of chemicals and persistent organic pollutants arising in everyday products, including chemicals newly listed under the Stockholm Convention, in the urban environment – from indoor and outdoor sources, flows and use through to disposal via current urban infrastructure such as sewers and</w:t>
      </w:r>
      <w:r>
        <w:rPr>
          <w:spacing w:val="-2"/>
          <w:sz w:val="21"/>
        </w:rPr>
        <w:t xml:space="preserve"> </w:t>
      </w:r>
      <w:r>
        <w:rPr>
          <w:sz w:val="21"/>
        </w:rPr>
        <w:t>landfills.</w:t>
      </w:r>
    </w:p>
    <w:p w14:paraId="2CBA5B5C" w14:textId="77777777" w:rsidR="00E37507" w:rsidRDefault="00BD0943">
      <w:pPr>
        <w:pStyle w:val="ListParagraph"/>
        <w:numPr>
          <w:ilvl w:val="0"/>
          <w:numId w:val="44"/>
        </w:numPr>
        <w:tabs>
          <w:tab w:val="left" w:pos="820"/>
          <w:tab w:val="left" w:pos="821"/>
        </w:tabs>
        <w:spacing w:line="259" w:lineRule="auto"/>
        <w:ind w:right="621"/>
        <w:rPr>
          <w:sz w:val="21"/>
        </w:rPr>
      </w:pPr>
      <w:r>
        <w:rPr>
          <w:sz w:val="21"/>
        </w:rPr>
        <w:t xml:space="preserve">Identify and evaluate effective systems and tools for detecting and managing air pollution in urban areas, including a focus on monitoring, </w:t>
      </w:r>
      <w:proofErr w:type="gramStart"/>
      <w:r>
        <w:rPr>
          <w:sz w:val="21"/>
        </w:rPr>
        <w:t>reporting</w:t>
      </w:r>
      <w:proofErr w:type="gramEnd"/>
      <w:r>
        <w:rPr>
          <w:sz w:val="21"/>
        </w:rPr>
        <w:t xml:space="preserve"> and forecasting systems, strategic planning in infrastructure and urban development, and measures to reduce point source</w:t>
      </w:r>
      <w:r>
        <w:rPr>
          <w:spacing w:val="-13"/>
          <w:sz w:val="21"/>
        </w:rPr>
        <w:t xml:space="preserve"> </w:t>
      </w:r>
      <w:r>
        <w:rPr>
          <w:sz w:val="21"/>
        </w:rPr>
        <w:t>emissions.</w:t>
      </w:r>
    </w:p>
    <w:p w14:paraId="044FB57D" w14:textId="77777777" w:rsidR="00E37507" w:rsidRDefault="00BD0943">
      <w:pPr>
        <w:pStyle w:val="ListParagraph"/>
        <w:numPr>
          <w:ilvl w:val="0"/>
          <w:numId w:val="44"/>
        </w:numPr>
        <w:tabs>
          <w:tab w:val="left" w:pos="820"/>
          <w:tab w:val="left" w:pos="821"/>
        </w:tabs>
        <w:rPr>
          <w:sz w:val="21"/>
        </w:rPr>
      </w:pPr>
      <w:r>
        <w:rPr>
          <w:sz w:val="21"/>
        </w:rPr>
        <w:t xml:space="preserve">Assess existing and identify new information systems and processes needed to achieve air quality objectives, identify </w:t>
      </w:r>
      <w:proofErr w:type="gramStart"/>
      <w:r>
        <w:rPr>
          <w:sz w:val="21"/>
        </w:rPr>
        <w:t>trends</w:t>
      </w:r>
      <w:proofErr w:type="gramEnd"/>
      <w:r>
        <w:rPr>
          <w:sz w:val="21"/>
        </w:rPr>
        <w:t xml:space="preserve"> and evaluate</w:t>
      </w:r>
      <w:r>
        <w:rPr>
          <w:spacing w:val="-26"/>
          <w:sz w:val="21"/>
        </w:rPr>
        <w:t xml:space="preserve"> </w:t>
      </w:r>
      <w:r>
        <w:rPr>
          <w:sz w:val="21"/>
        </w:rPr>
        <w:t>outcomes.</w:t>
      </w:r>
    </w:p>
    <w:p w14:paraId="00F22074" w14:textId="77777777" w:rsidR="00E37507" w:rsidRDefault="00BD0943">
      <w:pPr>
        <w:pStyle w:val="ListParagraph"/>
        <w:numPr>
          <w:ilvl w:val="0"/>
          <w:numId w:val="44"/>
        </w:numPr>
        <w:tabs>
          <w:tab w:val="left" w:pos="820"/>
          <w:tab w:val="left" w:pos="821"/>
        </w:tabs>
        <w:spacing w:before="17"/>
        <w:rPr>
          <w:sz w:val="21"/>
        </w:rPr>
      </w:pPr>
      <w:r>
        <w:rPr>
          <w:sz w:val="21"/>
        </w:rPr>
        <w:t>Support existing and emerging cross-government clean air initiatives such as the Clean Air</w:t>
      </w:r>
      <w:r>
        <w:rPr>
          <w:spacing w:val="-13"/>
          <w:sz w:val="21"/>
        </w:rPr>
        <w:t xml:space="preserve"> </w:t>
      </w:r>
      <w:r>
        <w:rPr>
          <w:sz w:val="21"/>
        </w:rPr>
        <w:t>Agreement.</w:t>
      </w:r>
    </w:p>
    <w:p w14:paraId="63D3C3C7" w14:textId="77777777" w:rsidR="00E37507" w:rsidRDefault="00E37507">
      <w:pPr>
        <w:pStyle w:val="BodyText"/>
        <w:spacing w:before="0"/>
        <w:rPr>
          <w:sz w:val="18"/>
        </w:rPr>
      </w:pPr>
    </w:p>
    <w:p w14:paraId="4E0A87A1" w14:textId="77777777" w:rsidR="00E37507" w:rsidRDefault="00BD0943">
      <w:pPr>
        <w:pStyle w:val="BodyText"/>
        <w:spacing w:before="0" w:line="261" w:lineRule="auto"/>
        <w:ind w:left="100" w:right="311"/>
      </w:pPr>
      <w:r w:rsidRPr="00BD0943">
        <w:rPr>
          <w:b/>
          <w:bCs/>
        </w:rPr>
        <w:t>Group B:</w:t>
      </w:r>
      <w:r>
        <w:t xml:space="preserve"> Quantifying the benefits of urban greening for humans and other species in cities to inform Australian Government policy and programs, and management actions by all levels of government, the community and industry.</w:t>
      </w:r>
    </w:p>
    <w:p w14:paraId="050204BB" w14:textId="77777777" w:rsidR="00E37507" w:rsidRDefault="00BD0943">
      <w:pPr>
        <w:pStyle w:val="ListParagraph"/>
        <w:numPr>
          <w:ilvl w:val="0"/>
          <w:numId w:val="44"/>
        </w:numPr>
        <w:tabs>
          <w:tab w:val="left" w:pos="821"/>
        </w:tabs>
        <w:spacing w:before="116" w:line="259" w:lineRule="auto"/>
        <w:ind w:right="211"/>
        <w:rPr>
          <w:sz w:val="21"/>
        </w:rPr>
      </w:pPr>
      <w:r>
        <w:rPr>
          <w:sz w:val="21"/>
        </w:rPr>
        <w:t>Work with major cities to assess the effectiveness of various current and new approaches to managing urban ecosystems, such as greening plans, and how these can be incorporated into greening plans to maximise positive outcomes for biodiversity including threatened species, air and water quality, and human health. These outcomes could support the development</w:t>
      </w:r>
      <w:r>
        <w:rPr>
          <w:spacing w:val="-35"/>
          <w:sz w:val="21"/>
        </w:rPr>
        <w:t xml:space="preserve"> </w:t>
      </w:r>
      <w:r>
        <w:rPr>
          <w:sz w:val="21"/>
        </w:rPr>
        <w:t>of a framework for greening cities which would consider multiple benefits such as absorption of</w:t>
      </w:r>
    </w:p>
    <w:p w14:paraId="397C3A39" w14:textId="77777777" w:rsidR="00E37507" w:rsidRDefault="00E37507">
      <w:pPr>
        <w:spacing w:line="259" w:lineRule="auto"/>
        <w:rPr>
          <w:sz w:val="21"/>
        </w:rPr>
        <w:sectPr w:rsidR="00E37507">
          <w:footerReference w:type="default" r:id="rId9"/>
          <w:pgSz w:w="16840" w:h="11910" w:orient="landscape"/>
          <w:pgMar w:top="1100" w:right="1240" w:bottom="1180" w:left="1340" w:header="0" w:footer="986" w:gutter="0"/>
          <w:pgNumType w:start="196"/>
          <w:cols w:space="720"/>
        </w:sectPr>
      </w:pPr>
    </w:p>
    <w:p w14:paraId="6DD270B3" w14:textId="77777777" w:rsidR="00E37507" w:rsidRDefault="00E37507">
      <w:pPr>
        <w:pStyle w:val="BodyText"/>
        <w:spacing w:before="8"/>
        <w:rPr>
          <w:sz w:val="22"/>
        </w:rPr>
      </w:pPr>
    </w:p>
    <w:p w14:paraId="3D3A749E" w14:textId="77777777" w:rsidR="00E37507" w:rsidRDefault="00BD0943">
      <w:pPr>
        <w:pStyle w:val="BodyText"/>
        <w:spacing w:before="59" w:line="259" w:lineRule="auto"/>
        <w:ind w:left="820" w:right="335"/>
      </w:pPr>
      <w:r>
        <w:t>atmospheric pollutants, sequestration of carbon, mitigation of the urban heat-island effect, provision of habitat and landscape connectivity for biodiversity, strengthening of social capital, and the reconnection of humans with nature in urban areas.</w:t>
      </w:r>
    </w:p>
    <w:p w14:paraId="0698B954" w14:textId="77777777" w:rsidR="00E37507" w:rsidRDefault="00BD0943">
      <w:pPr>
        <w:pStyle w:val="ListParagraph"/>
        <w:numPr>
          <w:ilvl w:val="0"/>
          <w:numId w:val="44"/>
        </w:numPr>
        <w:tabs>
          <w:tab w:val="left" w:pos="821"/>
        </w:tabs>
        <w:spacing w:line="259" w:lineRule="auto"/>
        <w:ind w:right="296"/>
        <w:rPr>
          <w:sz w:val="21"/>
        </w:rPr>
      </w:pPr>
      <w:r>
        <w:rPr>
          <w:sz w:val="21"/>
        </w:rPr>
        <w:t>Demonstrate the relative cost effectiveness of different approaches to planting and managing urban green spaces for air and water quality and human well- being. These approaches could include the choice of species to be planted, the location and configuration of plantings, irrigation of plantings with stormwater to improve survival and growth rates and reduce runoff to local streams, and preservation of upland drainage lines in new developments to provide green space and a range of environmental and health benefits for</w:t>
      </w:r>
      <w:r>
        <w:rPr>
          <w:spacing w:val="-12"/>
          <w:sz w:val="21"/>
        </w:rPr>
        <w:t xml:space="preserve"> </w:t>
      </w:r>
      <w:r>
        <w:rPr>
          <w:sz w:val="21"/>
        </w:rPr>
        <w:t>residents.</w:t>
      </w:r>
    </w:p>
    <w:p w14:paraId="2C0A7C85" w14:textId="77777777" w:rsidR="00E37507" w:rsidRDefault="00BD0943">
      <w:pPr>
        <w:pStyle w:val="ListParagraph"/>
        <w:numPr>
          <w:ilvl w:val="0"/>
          <w:numId w:val="44"/>
        </w:numPr>
        <w:tabs>
          <w:tab w:val="left" w:pos="821"/>
        </w:tabs>
        <w:spacing w:line="259" w:lineRule="auto"/>
        <w:ind w:right="712"/>
        <w:rPr>
          <w:sz w:val="21"/>
        </w:rPr>
      </w:pPr>
      <w:r>
        <w:rPr>
          <w:sz w:val="21"/>
        </w:rPr>
        <w:t>Prioritise climate adaptation measures for managing the impacts of climate change on environmental quality and human health in urban areas, such as expanding urban forests and improving the even distribution of tree cover across our major cities for equity of</w:t>
      </w:r>
      <w:r>
        <w:rPr>
          <w:spacing w:val="-19"/>
          <w:sz w:val="21"/>
        </w:rPr>
        <w:t xml:space="preserve"> </w:t>
      </w:r>
      <w:r>
        <w:rPr>
          <w:sz w:val="21"/>
        </w:rPr>
        <w:t>access.</w:t>
      </w:r>
    </w:p>
    <w:p w14:paraId="2957CC37" w14:textId="77777777" w:rsidR="00E37507" w:rsidRDefault="00E37507">
      <w:pPr>
        <w:pStyle w:val="BodyText"/>
        <w:rPr>
          <w:sz w:val="19"/>
        </w:rPr>
      </w:pPr>
    </w:p>
    <w:p w14:paraId="284221EA" w14:textId="77777777" w:rsidR="00E37507" w:rsidRPr="00BD0943" w:rsidRDefault="00BD0943">
      <w:pPr>
        <w:pStyle w:val="Heading2"/>
        <w:rPr>
          <w:b/>
          <w:bCs/>
        </w:rPr>
      </w:pPr>
      <w:r w:rsidRPr="00BD0943">
        <w:rPr>
          <w:b/>
          <w:bCs/>
        </w:rPr>
        <w:t>Details of Selected CAUL Hub research projects with a high level of Indigenous involvement or engagement</w:t>
      </w:r>
    </w:p>
    <w:p w14:paraId="0C1BCFE0" w14:textId="77777777" w:rsidR="00E37507" w:rsidRDefault="00BD0943">
      <w:pPr>
        <w:pStyle w:val="BodyText"/>
        <w:spacing w:before="84" w:line="259" w:lineRule="auto"/>
        <w:ind w:left="100" w:right="292"/>
      </w:pPr>
      <w:r>
        <w:t>The Table below includes information about a selection of the CAUL Hub’s research projects with a high level of Indigenous involvement or engagement. The Table includes NESP Hub research theme or priority, NESP Hub project number, a project summary or description, the Traditional Owner (TO) group(s) and jurisdiction(s), the nature of activities involving Indigenous partners (covering Planning, Fieldwork, Engagement, Communications, and Training), the relevant Category in the Three Category Approach to Indigenous engagement, and identified outcomes and/or Indigenous research priorities.</w:t>
      </w:r>
    </w:p>
    <w:p w14:paraId="22026AE4" w14:textId="77777777" w:rsidR="00E37507" w:rsidRDefault="00E37507">
      <w:pPr>
        <w:pStyle w:val="BodyText"/>
        <w:spacing w:before="8"/>
        <w:rPr>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3831"/>
        <w:gridCol w:w="1282"/>
        <w:gridCol w:w="4681"/>
        <w:gridCol w:w="2982"/>
      </w:tblGrid>
      <w:tr w:rsidR="00E37507" w14:paraId="04886C99" w14:textId="77777777">
        <w:trPr>
          <w:trHeight w:val="1305"/>
        </w:trPr>
        <w:tc>
          <w:tcPr>
            <w:tcW w:w="1268" w:type="dxa"/>
            <w:shd w:val="clear" w:color="auto" w:fill="E7FFBD"/>
          </w:tcPr>
          <w:p w14:paraId="51CB6E3D" w14:textId="77777777" w:rsidR="00E37507" w:rsidRPr="00BD0943" w:rsidRDefault="00BD0943">
            <w:pPr>
              <w:pStyle w:val="TableParagraph"/>
              <w:spacing w:before="61"/>
              <w:ind w:left="107"/>
              <w:rPr>
                <w:b/>
                <w:bCs/>
                <w:sz w:val="18"/>
              </w:rPr>
            </w:pPr>
            <w:r w:rsidRPr="00BD0943">
              <w:rPr>
                <w:b/>
                <w:bCs/>
                <w:sz w:val="18"/>
              </w:rPr>
              <w:t>CAUL Hub</w:t>
            </w:r>
          </w:p>
          <w:p w14:paraId="045109F5" w14:textId="77777777" w:rsidR="00E37507" w:rsidRPr="00BD0943" w:rsidRDefault="00BD0943">
            <w:pPr>
              <w:pStyle w:val="TableParagraph"/>
              <w:spacing w:before="18" w:line="259" w:lineRule="auto"/>
              <w:ind w:left="107" w:right="374"/>
              <w:rPr>
                <w:b/>
                <w:bCs/>
                <w:sz w:val="18"/>
              </w:rPr>
            </w:pPr>
            <w:r w:rsidRPr="00BD0943">
              <w:rPr>
                <w:b/>
                <w:bCs/>
                <w:sz w:val="18"/>
              </w:rPr>
              <w:t>Project, Project Number &amp; Name</w:t>
            </w:r>
          </w:p>
        </w:tc>
        <w:tc>
          <w:tcPr>
            <w:tcW w:w="3831" w:type="dxa"/>
            <w:shd w:val="clear" w:color="auto" w:fill="E7FFBD"/>
          </w:tcPr>
          <w:p w14:paraId="33F7AFC8" w14:textId="77777777" w:rsidR="00E37507" w:rsidRPr="00BD0943" w:rsidRDefault="00BD0943">
            <w:pPr>
              <w:pStyle w:val="TableParagraph"/>
              <w:spacing w:before="61"/>
              <w:ind w:left="107"/>
              <w:rPr>
                <w:b/>
                <w:bCs/>
                <w:sz w:val="18"/>
              </w:rPr>
            </w:pPr>
            <w:r w:rsidRPr="00BD0943">
              <w:rPr>
                <w:b/>
                <w:bCs/>
                <w:sz w:val="18"/>
              </w:rPr>
              <w:t>Project Summary</w:t>
            </w:r>
          </w:p>
        </w:tc>
        <w:tc>
          <w:tcPr>
            <w:tcW w:w="1282" w:type="dxa"/>
            <w:shd w:val="clear" w:color="auto" w:fill="E7FFBD"/>
          </w:tcPr>
          <w:p w14:paraId="401F52D7" w14:textId="77777777" w:rsidR="00E37507" w:rsidRPr="00BD0943" w:rsidRDefault="00BD0943">
            <w:pPr>
              <w:pStyle w:val="TableParagraph"/>
              <w:spacing w:before="61" w:line="259" w:lineRule="auto"/>
              <w:ind w:left="107" w:right="178"/>
              <w:jc w:val="both"/>
              <w:rPr>
                <w:b/>
                <w:bCs/>
                <w:sz w:val="18"/>
              </w:rPr>
            </w:pPr>
            <w:r w:rsidRPr="00BD0943">
              <w:rPr>
                <w:b/>
                <w:bCs/>
                <w:sz w:val="18"/>
              </w:rPr>
              <w:t>TO group (s) (Jurisdiction) and Category of Indigenous Engagement</w:t>
            </w:r>
          </w:p>
        </w:tc>
        <w:tc>
          <w:tcPr>
            <w:tcW w:w="4681" w:type="dxa"/>
            <w:shd w:val="clear" w:color="auto" w:fill="E7FFBD"/>
          </w:tcPr>
          <w:p w14:paraId="0CB9CB04" w14:textId="77777777" w:rsidR="00E37507" w:rsidRPr="00BD0943" w:rsidRDefault="00BD0943">
            <w:pPr>
              <w:pStyle w:val="TableParagraph"/>
              <w:spacing w:before="61"/>
              <w:ind w:left="106"/>
              <w:rPr>
                <w:b/>
                <w:bCs/>
                <w:sz w:val="18"/>
              </w:rPr>
            </w:pPr>
            <w:r w:rsidRPr="00BD0943">
              <w:rPr>
                <w:b/>
                <w:bCs/>
                <w:sz w:val="18"/>
              </w:rPr>
              <w:t>Activities involving Indigenous partners</w:t>
            </w:r>
          </w:p>
        </w:tc>
        <w:tc>
          <w:tcPr>
            <w:tcW w:w="2982" w:type="dxa"/>
            <w:shd w:val="clear" w:color="auto" w:fill="E7FFBD"/>
          </w:tcPr>
          <w:p w14:paraId="4EAE01D0" w14:textId="77777777" w:rsidR="00E37507" w:rsidRPr="00BD0943" w:rsidRDefault="00BD0943">
            <w:pPr>
              <w:pStyle w:val="TableParagraph"/>
              <w:spacing w:before="61" w:line="259" w:lineRule="auto"/>
              <w:ind w:left="106" w:right="663"/>
              <w:rPr>
                <w:b/>
                <w:bCs/>
                <w:sz w:val="18"/>
              </w:rPr>
            </w:pPr>
            <w:r w:rsidRPr="00BD0943">
              <w:rPr>
                <w:b/>
                <w:bCs/>
                <w:sz w:val="18"/>
              </w:rPr>
              <w:t>Identified Outcomes and/or Indigenous Research Priorities</w:t>
            </w:r>
          </w:p>
        </w:tc>
      </w:tr>
      <w:tr w:rsidR="00E37507" w14:paraId="4C2D680D" w14:textId="77777777">
        <w:trPr>
          <w:trHeight w:val="3516"/>
        </w:trPr>
        <w:tc>
          <w:tcPr>
            <w:tcW w:w="1268" w:type="dxa"/>
          </w:tcPr>
          <w:p w14:paraId="00BAC981" w14:textId="77777777" w:rsidR="00E37507" w:rsidRPr="00BD0943" w:rsidRDefault="00BD0943">
            <w:pPr>
              <w:pStyle w:val="TableParagraph"/>
              <w:spacing w:before="1"/>
              <w:ind w:left="107"/>
              <w:rPr>
                <w:b/>
                <w:bCs/>
                <w:sz w:val="18"/>
              </w:rPr>
            </w:pPr>
            <w:r w:rsidRPr="00BD0943">
              <w:rPr>
                <w:b/>
                <w:bCs/>
                <w:sz w:val="18"/>
              </w:rPr>
              <w:t xml:space="preserve">3: Urban Greening for Liveability </w:t>
            </w:r>
            <w:r w:rsidRPr="00BD0943">
              <w:rPr>
                <w:b/>
                <w:bCs/>
                <w:spacing w:val="-5"/>
                <w:sz w:val="18"/>
              </w:rPr>
              <w:t xml:space="preserve">and </w:t>
            </w:r>
            <w:r w:rsidRPr="00BD0943">
              <w:rPr>
                <w:b/>
                <w:bCs/>
                <w:sz w:val="18"/>
              </w:rPr>
              <w:t>Biodiversity</w:t>
            </w:r>
          </w:p>
          <w:p w14:paraId="18D11BE1" w14:textId="77777777" w:rsidR="00E37507" w:rsidRPr="00BD0943" w:rsidRDefault="00E37507">
            <w:pPr>
              <w:pStyle w:val="TableParagraph"/>
              <w:ind w:left="0"/>
              <w:rPr>
                <w:b/>
                <w:bCs/>
                <w:sz w:val="18"/>
              </w:rPr>
            </w:pPr>
          </w:p>
          <w:p w14:paraId="29273B31" w14:textId="77777777" w:rsidR="00E37507" w:rsidRDefault="00BD0943">
            <w:pPr>
              <w:pStyle w:val="TableParagraph"/>
              <w:ind w:left="107" w:right="99"/>
              <w:rPr>
                <w:sz w:val="18"/>
              </w:rPr>
            </w:pPr>
            <w:r w:rsidRPr="00BD0943">
              <w:rPr>
                <w:b/>
                <w:bCs/>
                <w:sz w:val="18"/>
              </w:rPr>
              <w:t xml:space="preserve">3.8: Green- space governance </w:t>
            </w:r>
            <w:r w:rsidRPr="00BD0943">
              <w:rPr>
                <w:b/>
                <w:bCs/>
                <w:spacing w:val="-8"/>
                <w:sz w:val="18"/>
              </w:rPr>
              <w:t xml:space="preserve">in </w:t>
            </w:r>
            <w:r w:rsidRPr="00BD0943">
              <w:rPr>
                <w:b/>
                <w:bCs/>
                <w:sz w:val="18"/>
              </w:rPr>
              <w:t>a changing urban landscape (Extension)</w:t>
            </w:r>
          </w:p>
        </w:tc>
        <w:tc>
          <w:tcPr>
            <w:tcW w:w="3831" w:type="dxa"/>
          </w:tcPr>
          <w:p w14:paraId="61168B79" w14:textId="77777777" w:rsidR="00E37507" w:rsidRDefault="00BD0943">
            <w:pPr>
              <w:pStyle w:val="TableParagraph"/>
              <w:spacing w:before="1"/>
              <w:ind w:left="107" w:right="160"/>
              <w:rPr>
                <w:sz w:val="18"/>
              </w:rPr>
            </w:pPr>
            <w:r>
              <w:rPr>
                <w:sz w:val="18"/>
              </w:rPr>
              <w:t xml:space="preserve">Urban green-blue spaces (incorporating terrestrial and wetland landscapes) in public parks and streetscapes and private gardens provides multiple benefits for city dwellers. Recognition of this multi-functionality is bringing opportunities for inclusion of green-blue spaces across policy domains, but also presents challenges for largely monofunctional governance, </w:t>
            </w:r>
            <w:proofErr w:type="gramStart"/>
            <w:r>
              <w:rPr>
                <w:sz w:val="18"/>
              </w:rPr>
              <w:t>management</w:t>
            </w:r>
            <w:proofErr w:type="gramEnd"/>
            <w:r>
              <w:rPr>
                <w:sz w:val="18"/>
              </w:rPr>
              <w:t xml:space="preserve"> and budgetary systems. Green-blue spaces are governed by a complex set of institutions including Local Government Areas (LGAs), government agencies, non-government organisations (NGOs), nursery growers, landscape architects, and community groups including local people and traditional</w:t>
            </w:r>
          </w:p>
          <w:p w14:paraId="38F179C9" w14:textId="77777777" w:rsidR="00E37507" w:rsidRDefault="00BD0943">
            <w:pPr>
              <w:pStyle w:val="TableParagraph"/>
              <w:spacing w:line="199" w:lineRule="exact"/>
              <w:ind w:left="107"/>
              <w:rPr>
                <w:sz w:val="18"/>
              </w:rPr>
            </w:pPr>
            <w:r>
              <w:rPr>
                <w:sz w:val="18"/>
              </w:rPr>
              <w:t>owners. These challenges are potentially</w:t>
            </w:r>
          </w:p>
        </w:tc>
        <w:tc>
          <w:tcPr>
            <w:tcW w:w="1282" w:type="dxa"/>
          </w:tcPr>
          <w:p w14:paraId="22D9E77E" w14:textId="77777777" w:rsidR="00E37507" w:rsidRDefault="00BD0943">
            <w:pPr>
              <w:pStyle w:val="TableParagraph"/>
              <w:spacing w:line="219" w:lineRule="exact"/>
              <w:ind w:left="107"/>
              <w:rPr>
                <w:sz w:val="18"/>
              </w:rPr>
            </w:pPr>
            <w:r>
              <w:rPr>
                <w:sz w:val="18"/>
              </w:rPr>
              <w:t>Category 2</w:t>
            </w:r>
          </w:p>
        </w:tc>
        <w:tc>
          <w:tcPr>
            <w:tcW w:w="4681" w:type="dxa"/>
          </w:tcPr>
          <w:p w14:paraId="1C928D97" w14:textId="77777777" w:rsidR="00E37507" w:rsidRPr="00F3789E" w:rsidRDefault="00BD0943">
            <w:pPr>
              <w:pStyle w:val="TableParagraph"/>
              <w:spacing w:before="1" w:line="219" w:lineRule="exact"/>
              <w:ind w:left="106"/>
              <w:rPr>
                <w:b/>
                <w:bCs/>
                <w:sz w:val="18"/>
              </w:rPr>
            </w:pPr>
            <w:r w:rsidRPr="00F3789E">
              <w:rPr>
                <w:b/>
                <w:bCs/>
                <w:sz w:val="18"/>
              </w:rPr>
              <w:t>Research:</w:t>
            </w:r>
          </w:p>
          <w:p w14:paraId="3D4E91E7" w14:textId="77777777" w:rsidR="00E37507" w:rsidRDefault="00BD0943">
            <w:pPr>
              <w:pStyle w:val="TableParagraph"/>
              <w:ind w:left="106" w:right="272"/>
              <w:rPr>
                <w:sz w:val="18"/>
              </w:rPr>
            </w:pPr>
            <w:r>
              <w:rPr>
                <w:sz w:val="18"/>
              </w:rPr>
              <w:t>As part of the project an Indigenous student was employed to work on placemaking aspects including data collection.</w:t>
            </w:r>
          </w:p>
          <w:p w14:paraId="0A401FAA" w14:textId="77777777" w:rsidR="00E37507" w:rsidRPr="00F3789E" w:rsidRDefault="00BD0943">
            <w:pPr>
              <w:pStyle w:val="TableParagraph"/>
              <w:spacing w:before="121" w:line="219" w:lineRule="exact"/>
              <w:ind w:left="106"/>
              <w:rPr>
                <w:b/>
                <w:bCs/>
                <w:sz w:val="18"/>
              </w:rPr>
            </w:pPr>
            <w:r w:rsidRPr="00F3789E">
              <w:rPr>
                <w:b/>
                <w:bCs/>
                <w:sz w:val="18"/>
              </w:rPr>
              <w:t>Communications:</w:t>
            </w:r>
          </w:p>
          <w:p w14:paraId="590B80F1" w14:textId="77777777" w:rsidR="00E37507" w:rsidRDefault="00BD0943">
            <w:pPr>
              <w:pStyle w:val="TableParagraph"/>
              <w:ind w:left="106" w:right="139"/>
              <w:rPr>
                <w:sz w:val="18"/>
              </w:rPr>
            </w:pPr>
            <w:r>
              <w:rPr>
                <w:sz w:val="18"/>
              </w:rPr>
              <w:t>The CAUL Hub is currently working on ways to communicate back to Indigenous community members regarding all research projects including potentially a summary of the findings through an article and a paid advertorial in The Koorie Mail for this and other CAUL Hub research. We will be seeking input from individuals to check they would like to be acknowledged in the article for their contribution.</w:t>
            </w:r>
          </w:p>
          <w:p w14:paraId="295E82A1" w14:textId="77777777" w:rsidR="00E37507" w:rsidRPr="00F3789E" w:rsidRDefault="00BD0943">
            <w:pPr>
              <w:pStyle w:val="TableParagraph"/>
              <w:spacing w:before="121" w:line="219" w:lineRule="exact"/>
              <w:ind w:left="106"/>
              <w:rPr>
                <w:b/>
                <w:bCs/>
                <w:sz w:val="18"/>
              </w:rPr>
            </w:pPr>
            <w:r w:rsidRPr="00F3789E">
              <w:rPr>
                <w:b/>
                <w:bCs/>
                <w:sz w:val="18"/>
              </w:rPr>
              <w:t>Training:</w:t>
            </w:r>
          </w:p>
          <w:p w14:paraId="29C6359A" w14:textId="77777777" w:rsidR="00E37507" w:rsidRDefault="00BD0943">
            <w:pPr>
              <w:pStyle w:val="TableParagraph"/>
              <w:ind w:left="106" w:right="774"/>
              <w:rPr>
                <w:sz w:val="18"/>
              </w:rPr>
            </w:pPr>
            <w:r>
              <w:rPr>
                <w:sz w:val="18"/>
              </w:rPr>
              <w:t>Research experience through the employment of an Indigenous Research Assistant.</w:t>
            </w:r>
          </w:p>
        </w:tc>
        <w:tc>
          <w:tcPr>
            <w:tcW w:w="2982" w:type="dxa"/>
          </w:tcPr>
          <w:p w14:paraId="340329FD" w14:textId="77777777" w:rsidR="00E37507" w:rsidRDefault="00BD0943">
            <w:pPr>
              <w:pStyle w:val="TableParagraph"/>
              <w:spacing w:before="1"/>
              <w:ind w:left="106" w:right="264"/>
              <w:rPr>
                <w:sz w:val="18"/>
              </w:rPr>
            </w:pPr>
            <w:r>
              <w:rPr>
                <w:sz w:val="18"/>
              </w:rPr>
              <w:t>"A synthesis of Indigenous perspectives on urban planning and urban</w:t>
            </w:r>
            <w:r>
              <w:rPr>
                <w:spacing w:val="-1"/>
                <w:sz w:val="18"/>
              </w:rPr>
              <w:t xml:space="preserve"> </w:t>
            </w:r>
            <w:r>
              <w:rPr>
                <w:sz w:val="18"/>
              </w:rPr>
              <w:t>greening.</w:t>
            </w:r>
          </w:p>
          <w:p w14:paraId="786EAEF7" w14:textId="77777777" w:rsidR="00E37507" w:rsidRDefault="00E37507">
            <w:pPr>
              <w:pStyle w:val="TableParagraph"/>
              <w:spacing w:before="11"/>
              <w:ind w:left="0"/>
              <w:rPr>
                <w:sz w:val="17"/>
              </w:rPr>
            </w:pPr>
          </w:p>
          <w:p w14:paraId="493B34B0" w14:textId="77777777" w:rsidR="00E37507" w:rsidRDefault="00BD0943">
            <w:pPr>
              <w:pStyle w:val="TableParagraph"/>
              <w:spacing w:before="1"/>
              <w:ind w:left="106" w:right="102"/>
              <w:rPr>
                <w:sz w:val="18"/>
              </w:rPr>
            </w:pPr>
            <w:r>
              <w:rPr>
                <w:sz w:val="18"/>
              </w:rPr>
              <w:t>Greater levels of Indigenous input and active engagement in managing public green/blue spaces in urban environments."</w:t>
            </w:r>
          </w:p>
          <w:p w14:paraId="7F61209F" w14:textId="77777777" w:rsidR="00E37507" w:rsidRDefault="00BD0943">
            <w:pPr>
              <w:pStyle w:val="TableParagraph"/>
              <w:ind w:left="106" w:right="361"/>
              <w:rPr>
                <w:sz w:val="18"/>
              </w:rPr>
            </w:pPr>
            <w:r>
              <w:rPr>
                <w:sz w:val="18"/>
              </w:rPr>
              <w:t>As above, but for Noongar people, the TOs of Peth metro area.</w:t>
            </w:r>
          </w:p>
        </w:tc>
      </w:tr>
    </w:tbl>
    <w:p w14:paraId="04FD90F8" w14:textId="77777777" w:rsidR="00E37507" w:rsidRDefault="00E37507">
      <w:pPr>
        <w:rPr>
          <w:sz w:val="18"/>
        </w:rPr>
        <w:sectPr w:rsidR="00E37507">
          <w:pgSz w:w="16840" w:h="11910" w:orient="landscape"/>
          <w:pgMar w:top="1100" w:right="1240" w:bottom="1260" w:left="1340" w:header="0" w:footer="986" w:gutter="0"/>
          <w:cols w:space="720"/>
        </w:sectPr>
      </w:pPr>
    </w:p>
    <w:p w14:paraId="0EAF3032" w14:textId="77777777" w:rsidR="00E37507" w:rsidRDefault="00E37507">
      <w:pPr>
        <w:pStyle w:val="BodyText"/>
        <w:rPr>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3831"/>
        <w:gridCol w:w="1282"/>
        <w:gridCol w:w="4681"/>
        <w:gridCol w:w="2982"/>
      </w:tblGrid>
      <w:tr w:rsidR="00E37507" w14:paraId="0B839CB2" w14:textId="77777777">
        <w:trPr>
          <w:trHeight w:val="1305"/>
        </w:trPr>
        <w:tc>
          <w:tcPr>
            <w:tcW w:w="1268" w:type="dxa"/>
            <w:shd w:val="clear" w:color="auto" w:fill="E7FFBD"/>
          </w:tcPr>
          <w:p w14:paraId="71D8A72F" w14:textId="77777777" w:rsidR="00E37507" w:rsidRPr="00BD0943" w:rsidRDefault="00BD0943">
            <w:pPr>
              <w:pStyle w:val="TableParagraph"/>
              <w:spacing w:before="61"/>
              <w:ind w:left="107"/>
              <w:rPr>
                <w:b/>
                <w:bCs/>
                <w:sz w:val="18"/>
              </w:rPr>
            </w:pPr>
            <w:r w:rsidRPr="00BD0943">
              <w:rPr>
                <w:b/>
                <w:bCs/>
                <w:sz w:val="18"/>
              </w:rPr>
              <w:t>CAUL Hub</w:t>
            </w:r>
          </w:p>
          <w:p w14:paraId="1F9298AF" w14:textId="77777777" w:rsidR="00E37507" w:rsidRPr="00BD0943" w:rsidRDefault="00BD0943">
            <w:pPr>
              <w:pStyle w:val="TableParagraph"/>
              <w:spacing w:before="18" w:line="259" w:lineRule="auto"/>
              <w:ind w:left="107" w:right="374"/>
              <w:rPr>
                <w:b/>
                <w:bCs/>
                <w:sz w:val="18"/>
              </w:rPr>
            </w:pPr>
            <w:r w:rsidRPr="00BD0943">
              <w:rPr>
                <w:b/>
                <w:bCs/>
                <w:sz w:val="18"/>
              </w:rPr>
              <w:t>Project, Project Number &amp; Name</w:t>
            </w:r>
          </w:p>
        </w:tc>
        <w:tc>
          <w:tcPr>
            <w:tcW w:w="3831" w:type="dxa"/>
            <w:shd w:val="clear" w:color="auto" w:fill="E7FFBD"/>
          </w:tcPr>
          <w:p w14:paraId="55F8268C" w14:textId="77777777" w:rsidR="00E37507" w:rsidRPr="00BD0943" w:rsidRDefault="00BD0943">
            <w:pPr>
              <w:pStyle w:val="TableParagraph"/>
              <w:spacing w:before="61"/>
              <w:ind w:left="107"/>
              <w:rPr>
                <w:b/>
                <w:bCs/>
                <w:sz w:val="18"/>
              </w:rPr>
            </w:pPr>
            <w:r w:rsidRPr="00BD0943">
              <w:rPr>
                <w:b/>
                <w:bCs/>
                <w:sz w:val="18"/>
              </w:rPr>
              <w:t>Project Summary</w:t>
            </w:r>
          </w:p>
        </w:tc>
        <w:tc>
          <w:tcPr>
            <w:tcW w:w="1282" w:type="dxa"/>
            <w:shd w:val="clear" w:color="auto" w:fill="E7FFBD"/>
          </w:tcPr>
          <w:p w14:paraId="2BEBB2CF" w14:textId="77777777" w:rsidR="00E37507" w:rsidRPr="00BD0943" w:rsidRDefault="00BD0943">
            <w:pPr>
              <w:pStyle w:val="TableParagraph"/>
              <w:spacing w:before="61" w:line="259" w:lineRule="auto"/>
              <w:ind w:left="107" w:right="178"/>
              <w:jc w:val="both"/>
              <w:rPr>
                <w:b/>
                <w:bCs/>
                <w:sz w:val="18"/>
              </w:rPr>
            </w:pPr>
            <w:r w:rsidRPr="00BD0943">
              <w:rPr>
                <w:b/>
                <w:bCs/>
                <w:sz w:val="18"/>
              </w:rPr>
              <w:t>TO group (s) (Jurisdiction) and Category of Indigenous Engagement</w:t>
            </w:r>
          </w:p>
        </w:tc>
        <w:tc>
          <w:tcPr>
            <w:tcW w:w="4681" w:type="dxa"/>
            <w:shd w:val="clear" w:color="auto" w:fill="E7FFBD"/>
          </w:tcPr>
          <w:p w14:paraId="0C3782E6" w14:textId="77777777" w:rsidR="00E37507" w:rsidRPr="00BD0943" w:rsidRDefault="00BD0943">
            <w:pPr>
              <w:pStyle w:val="TableParagraph"/>
              <w:spacing w:before="61"/>
              <w:ind w:left="106"/>
              <w:rPr>
                <w:b/>
                <w:bCs/>
                <w:sz w:val="18"/>
              </w:rPr>
            </w:pPr>
            <w:r w:rsidRPr="00BD0943">
              <w:rPr>
                <w:b/>
                <w:bCs/>
                <w:sz w:val="18"/>
              </w:rPr>
              <w:t>Activities involving Indigenous partners</w:t>
            </w:r>
          </w:p>
        </w:tc>
        <w:tc>
          <w:tcPr>
            <w:tcW w:w="2982" w:type="dxa"/>
            <w:shd w:val="clear" w:color="auto" w:fill="E7FFBD"/>
          </w:tcPr>
          <w:p w14:paraId="48A560E9" w14:textId="77777777" w:rsidR="00E37507" w:rsidRPr="00BD0943" w:rsidRDefault="00BD0943">
            <w:pPr>
              <w:pStyle w:val="TableParagraph"/>
              <w:spacing w:before="61" w:line="259" w:lineRule="auto"/>
              <w:ind w:left="106" w:right="663"/>
              <w:rPr>
                <w:b/>
                <w:bCs/>
                <w:sz w:val="18"/>
              </w:rPr>
            </w:pPr>
            <w:r w:rsidRPr="00BD0943">
              <w:rPr>
                <w:b/>
                <w:bCs/>
                <w:sz w:val="18"/>
              </w:rPr>
              <w:t>Identified Outcomes and/or Indigenous Research Priorities</w:t>
            </w:r>
          </w:p>
        </w:tc>
      </w:tr>
      <w:tr w:rsidR="00E37507" w14:paraId="75671976" w14:textId="77777777">
        <w:trPr>
          <w:trHeight w:val="3237"/>
        </w:trPr>
        <w:tc>
          <w:tcPr>
            <w:tcW w:w="1268" w:type="dxa"/>
          </w:tcPr>
          <w:p w14:paraId="531F082B" w14:textId="77777777" w:rsidR="00E37507" w:rsidRDefault="00E37507">
            <w:pPr>
              <w:pStyle w:val="TableParagraph"/>
              <w:ind w:left="0"/>
              <w:rPr>
                <w:rFonts w:ascii="Times New Roman"/>
                <w:sz w:val="18"/>
              </w:rPr>
            </w:pPr>
          </w:p>
        </w:tc>
        <w:tc>
          <w:tcPr>
            <w:tcW w:w="3831" w:type="dxa"/>
          </w:tcPr>
          <w:p w14:paraId="6889399A" w14:textId="77777777" w:rsidR="00E37507" w:rsidRDefault="00BD0943">
            <w:pPr>
              <w:pStyle w:val="TableParagraph"/>
              <w:spacing w:before="1"/>
              <w:ind w:left="107" w:right="245"/>
              <w:rPr>
                <w:sz w:val="18"/>
              </w:rPr>
            </w:pPr>
            <w:r>
              <w:rPr>
                <w:sz w:val="18"/>
              </w:rPr>
              <w:t>amplified by the impacts of climate change and urban densification. This project will develop guidelines, tools and frameworks for multifunctional governance and participatory approaches that link policy domains, facilitate green-blue space management and evidence- based policy processes. A key knowledge gap identified by end-users that will be addressed in this research is the need for mechanisms to improve public participation and inclusion in green-blue space decision-making processes.</w:t>
            </w:r>
          </w:p>
          <w:p w14:paraId="7373BCEE" w14:textId="77777777" w:rsidR="00E37507" w:rsidRDefault="00BD0943">
            <w:pPr>
              <w:pStyle w:val="TableParagraph"/>
              <w:ind w:left="107" w:right="301"/>
              <w:rPr>
                <w:sz w:val="18"/>
              </w:rPr>
            </w:pPr>
            <w:r>
              <w:rPr>
                <w:sz w:val="18"/>
              </w:rPr>
              <w:t>While this work will predominantly focus on public land, policy mechanisms for greening on private land will also be considered.</w:t>
            </w:r>
          </w:p>
        </w:tc>
        <w:tc>
          <w:tcPr>
            <w:tcW w:w="1282" w:type="dxa"/>
          </w:tcPr>
          <w:p w14:paraId="3A23FD8F" w14:textId="77777777" w:rsidR="00E37507" w:rsidRDefault="00E37507">
            <w:pPr>
              <w:pStyle w:val="TableParagraph"/>
              <w:ind w:left="0"/>
              <w:rPr>
                <w:rFonts w:ascii="Times New Roman"/>
                <w:sz w:val="18"/>
              </w:rPr>
            </w:pPr>
          </w:p>
        </w:tc>
        <w:tc>
          <w:tcPr>
            <w:tcW w:w="4681" w:type="dxa"/>
          </w:tcPr>
          <w:p w14:paraId="11C31D9C" w14:textId="77777777" w:rsidR="00E37507" w:rsidRDefault="00E37507">
            <w:pPr>
              <w:pStyle w:val="TableParagraph"/>
              <w:ind w:left="0"/>
              <w:rPr>
                <w:rFonts w:ascii="Times New Roman"/>
                <w:sz w:val="18"/>
              </w:rPr>
            </w:pPr>
          </w:p>
        </w:tc>
        <w:tc>
          <w:tcPr>
            <w:tcW w:w="2982" w:type="dxa"/>
          </w:tcPr>
          <w:p w14:paraId="0553A82A" w14:textId="77777777" w:rsidR="00E37507" w:rsidRDefault="00E37507">
            <w:pPr>
              <w:pStyle w:val="TableParagraph"/>
              <w:ind w:left="0"/>
              <w:rPr>
                <w:rFonts w:ascii="Times New Roman"/>
                <w:sz w:val="18"/>
              </w:rPr>
            </w:pPr>
          </w:p>
        </w:tc>
      </w:tr>
      <w:tr w:rsidR="00E37507" w14:paraId="09AA43C4" w14:textId="77777777">
        <w:trPr>
          <w:trHeight w:val="4394"/>
        </w:trPr>
        <w:tc>
          <w:tcPr>
            <w:tcW w:w="1268" w:type="dxa"/>
            <w:shd w:val="clear" w:color="auto" w:fill="D9D9D9"/>
          </w:tcPr>
          <w:p w14:paraId="0F48CBA4" w14:textId="77777777" w:rsidR="00E37507" w:rsidRPr="00BD0943" w:rsidRDefault="00BD0943">
            <w:pPr>
              <w:pStyle w:val="TableParagraph"/>
              <w:ind w:left="107" w:right="99"/>
              <w:rPr>
                <w:b/>
                <w:bCs/>
                <w:sz w:val="18"/>
              </w:rPr>
            </w:pPr>
            <w:r w:rsidRPr="00BD0943">
              <w:rPr>
                <w:b/>
                <w:bCs/>
                <w:sz w:val="18"/>
              </w:rPr>
              <w:t>3: Urban Greening for Liveability and Biodiversity</w:t>
            </w:r>
          </w:p>
          <w:p w14:paraId="76B90B25" w14:textId="77777777" w:rsidR="00E37507" w:rsidRPr="00BD0943" w:rsidRDefault="00E37507">
            <w:pPr>
              <w:pStyle w:val="TableParagraph"/>
              <w:spacing w:before="11"/>
              <w:ind w:left="0"/>
              <w:rPr>
                <w:b/>
                <w:bCs/>
                <w:sz w:val="17"/>
              </w:rPr>
            </w:pPr>
          </w:p>
          <w:p w14:paraId="33ED8FF7" w14:textId="77777777" w:rsidR="00E37507" w:rsidRPr="00BD0943" w:rsidRDefault="00BD0943">
            <w:pPr>
              <w:pStyle w:val="TableParagraph"/>
              <w:spacing w:before="1"/>
              <w:ind w:left="107"/>
              <w:rPr>
                <w:b/>
                <w:bCs/>
                <w:sz w:val="18"/>
              </w:rPr>
            </w:pPr>
            <w:r w:rsidRPr="00BD0943">
              <w:rPr>
                <w:b/>
                <w:bCs/>
                <w:sz w:val="18"/>
              </w:rPr>
              <w:t>3.13:</w:t>
            </w:r>
          </w:p>
          <w:p w14:paraId="3BB8C495" w14:textId="77777777" w:rsidR="00E37507" w:rsidRDefault="00BD0943">
            <w:pPr>
              <w:pStyle w:val="TableParagraph"/>
              <w:spacing w:before="1"/>
              <w:ind w:left="107" w:right="181"/>
              <w:rPr>
                <w:sz w:val="18"/>
              </w:rPr>
            </w:pPr>
            <w:r w:rsidRPr="00BD0943">
              <w:rPr>
                <w:b/>
                <w:bCs/>
                <w:sz w:val="18"/>
              </w:rPr>
              <w:t>Indigenous Noongar perspectives in city planning and urban nature</w:t>
            </w:r>
          </w:p>
        </w:tc>
        <w:tc>
          <w:tcPr>
            <w:tcW w:w="3831" w:type="dxa"/>
            <w:shd w:val="clear" w:color="auto" w:fill="D9D9D9"/>
          </w:tcPr>
          <w:p w14:paraId="3A5A5767" w14:textId="77777777" w:rsidR="00E37507" w:rsidRDefault="00BD0943">
            <w:pPr>
              <w:pStyle w:val="TableParagraph"/>
              <w:ind w:left="107" w:right="126"/>
              <w:rPr>
                <w:sz w:val="18"/>
              </w:rPr>
            </w:pPr>
            <w:r>
              <w:rPr>
                <w:sz w:val="18"/>
              </w:rPr>
              <w:t>This sub-project (which commenced in 2019) draws from an ongoing conversation that was recently facilitated by CAUL and the Northern Australia Environmental Resources Hub in Perth on the 25th July 2018, and that brought Indigenous Noongar and non-Indigenous people working in Perth-based cultural projects to discuss what could be done that was useful from a Noongar perspective in the space of city planning and urban Nature. A clear collaboration pathway emerged from this meeting, and since then a project has been drafted, and its scope and key ideas are being finalized. This sub-project aims to collate place-based Noongar perspectives on city planning and urban Nature in Perth in a format that is recognized among urban planners and environmental managers. The sub-project proposes to employ an Indigenous researcher</w:t>
            </w:r>
          </w:p>
          <w:p w14:paraId="36D7EB00" w14:textId="77777777" w:rsidR="00E37507" w:rsidRDefault="00BD0943">
            <w:pPr>
              <w:pStyle w:val="TableParagraph"/>
              <w:spacing w:line="220" w:lineRule="atLeast"/>
              <w:ind w:left="107" w:right="589"/>
              <w:rPr>
                <w:sz w:val="18"/>
              </w:rPr>
            </w:pPr>
            <w:r>
              <w:rPr>
                <w:sz w:val="18"/>
              </w:rPr>
              <w:t>that will work towards the collation of information, facilitate the organization of a</w:t>
            </w:r>
          </w:p>
        </w:tc>
        <w:tc>
          <w:tcPr>
            <w:tcW w:w="1282" w:type="dxa"/>
            <w:shd w:val="clear" w:color="auto" w:fill="D9D9D9"/>
          </w:tcPr>
          <w:p w14:paraId="145F3E03" w14:textId="77777777" w:rsidR="00E37507" w:rsidRDefault="00BD0943">
            <w:pPr>
              <w:pStyle w:val="TableParagraph"/>
              <w:spacing w:line="480" w:lineRule="auto"/>
              <w:ind w:left="107" w:right="109"/>
              <w:rPr>
                <w:sz w:val="18"/>
              </w:rPr>
            </w:pPr>
            <w:r>
              <w:rPr>
                <w:sz w:val="18"/>
              </w:rPr>
              <w:t>Noongar (WA) Category 1</w:t>
            </w:r>
          </w:p>
        </w:tc>
        <w:tc>
          <w:tcPr>
            <w:tcW w:w="4681" w:type="dxa"/>
            <w:shd w:val="clear" w:color="auto" w:fill="D9D9D9"/>
          </w:tcPr>
          <w:p w14:paraId="24DAB8DB" w14:textId="77777777" w:rsidR="00E37507" w:rsidRPr="00F3789E" w:rsidRDefault="00BD0943">
            <w:pPr>
              <w:pStyle w:val="TableParagraph"/>
              <w:spacing w:line="219" w:lineRule="exact"/>
              <w:ind w:left="106"/>
              <w:rPr>
                <w:b/>
                <w:bCs/>
                <w:sz w:val="18"/>
              </w:rPr>
            </w:pPr>
            <w:r w:rsidRPr="00F3789E">
              <w:rPr>
                <w:b/>
                <w:bCs/>
                <w:sz w:val="18"/>
              </w:rPr>
              <w:t>Planning:</w:t>
            </w:r>
          </w:p>
          <w:p w14:paraId="75F27323" w14:textId="77777777" w:rsidR="00E37507" w:rsidRDefault="00BD0943">
            <w:pPr>
              <w:pStyle w:val="TableParagraph"/>
              <w:spacing w:before="1"/>
              <w:ind w:left="106" w:right="102"/>
              <w:rPr>
                <w:sz w:val="18"/>
              </w:rPr>
            </w:pPr>
            <w:r>
              <w:rPr>
                <w:sz w:val="18"/>
              </w:rPr>
              <w:t>In late 2018, the Clean Air and Urban Landscapes Hub (CAUL) of the National Science Program held a meeting with Noongar leaders to discuss what collaborative projects or activities could be undertaken in Perth that were considered useful from a Noongar perspective on the topic of city planning and urban Nature. The current project stems from that initial meeting and from several other meetings and informal discussions that took place thereafter to draft and refine the project proposal. As feedback and support was also sought from government and non-government agencies that plan, manage and care for the Perth Region, it became apparent that these stakeholders also saw great value in and need for the proposed project. The current proposal considers and seeks to address many of the nuances and complexities that were captured both within the Indigenous and stakeholders’ circles. Using a Noongar- led approach, the project aims to develop a proof-of-concept that brings Noongar and 'western' knowledge systems closer together</w:t>
            </w:r>
            <w:r>
              <w:rPr>
                <w:spacing w:val="-19"/>
                <w:sz w:val="18"/>
              </w:rPr>
              <w:t xml:space="preserve"> </w:t>
            </w:r>
            <w:r>
              <w:rPr>
                <w:sz w:val="18"/>
              </w:rPr>
              <w:t>in</w:t>
            </w:r>
          </w:p>
        </w:tc>
        <w:tc>
          <w:tcPr>
            <w:tcW w:w="2982" w:type="dxa"/>
            <w:shd w:val="clear" w:color="auto" w:fill="D9D9D9"/>
          </w:tcPr>
          <w:p w14:paraId="7137EDCA" w14:textId="77777777" w:rsidR="00E37507" w:rsidRDefault="00BD0943">
            <w:pPr>
              <w:pStyle w:val="TableParagraph"/>
              <w:ind w:left="106" w:right="361"/>
              <w:rPr>
                <w:sz w:val="18"/>
              </w:rPr>
            </w:pPr>
            <w:r>
              <w:rPr>
                <w:sz w:val="18"/>
              </w:rPr>
              <w:t>As above, but for Noongar people, the TOs of Perth metro area.</w:t>
            </w:r>
          </w:p>
        </w:tc>
      </w:tr>
    </w:tbl>
    <w:p w14:paraId="63F66089" w14:textId="77777777" w:rsidR="00E37507" w:rsidRDefault="00E37507">
      <w:pPr>
        <w:rPr>
          <w:sz w:val="18"/>
        </w:rPr>
        <w:sectPr w:rsidR="00E37507">
          <w:pgSz w:w="16840" w:h="11910" w:orient="landscape"/>
          <w:pgMar w:top="1100" w:right="1240" w:bottom="1180" w:left="1340" w:header="0" w:footer="986" w:gutter="0"/>
          <w:cols w:space="720"/>
        </w:sectPr>
      </w:pPr>
    </w:p>
    <w:p w14:paraId="7DE259A8" w14:textId="77777777" w:rsidR="00E37507" w:rsidRDefault="00E37507">
      <w:pPr>
        <w:pStyle w:val="BodyText"/>
        <w:rPr>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3831"/>
        <w:gridCol w:w="1282"/>
        <w:gridCol w:w="4681"/>
        <w:gridCol w:w="2982"/>
      </w:tblGrid>
      <w:tr w:rsidR="00E37507" w14:paraId="3AB9F213" w14:textId="77777777">
        <w:trPr>
          <w:trHeight w:val="1305"/>
        </w:trPr>
        <w:tc>
          <w:tcPr>
            <w:tcW w:w="1268" w:type="dxa"/>
            <w:shd w:val="clear" w:color="auto" w:fill="E7FFBD"/>
          </w:tcPr>
          <w:p w14:paraId="6F9685D4" w14:textId="77777777" w:rsidR="00E37507" w:rsidRPr="00BD0943" w:rsidRDefault="00BD0943">
            <w:pPr>
              <w:pStyle w:val="TableParagraph"/>
              <w:spacing w:before="61"/>
              <w:ind w:left="107"/>
              <w:rPr>
                <w:b/>
                <w:bCs/>
                <w:sz w:val="18"/>
              </w:rPr>
            </w:pPr>
            <w:r w:rsidRPr="00BD0943">
              <w:rPr>
                <w:b/>
                <w:bCs/>
                <w:sz w:val="18"/>
              </w:rPr>
              <w:t>CAUL Hub</w:t>
            </w:r>
          </w:p>
          <w:p w14:paraId="7C990355" w14:textId="77777777" w:rsidR="00E37507" w:rsidRPr="00BD0943" w:rsidRDefault="00BD0943">
            <w:pPr>
              <w:pStyle w:val="TableParagraph"/>
              <w:spacing w:before="18" w:line="259" w:lineRule="auto"/>
              <w:ind w:left="107" w:right="374"/>
              <w:rPr>
                <w:b/>
                <w:bCs/>
                <w:sz w:val="18"/>
              </w:rPr>
            </w:pPr>
            <w:r w:rsidRPr="00BD0943">
              <w:rPr>
                <w:b/>
                <w:bCs/>
                <w:sz w:val="18"/>
              </w:rPr>
              <w:t>Project, Project Number &amp; Name</w:t>
            </w:r>
          </w:p>
        </w:tc>
        <w:tc>
          <w:tcPr>
            <w:tcW w:w="3831" w:type="dxa"/>
            <w:shd w:val="clear" w:color="auto" w:fill="E7FFBD"/>
          </w:tcPr>
          <w:p w14:paraId="1521D4AF" w14:textId="77777777" w:rsidR="00E37507" w:rsidRPr="00BD0943" w:rsidRDefault="00BD0943">
            <w:pPr>
              <w:pStyle w:val="TableParagraph"/>
              <w:spacing w:before="61"/>
              <w:ind w:left="107"/>
              <w:rPr>
                <w:b/>
                <w:bCs/>
                <w:sz w:val="18"/>
              </w:rPr>
            </w:pPr>
            <w:r w:rsidRPr="00BD0943">
              <w:rPr>
                <w:b/>
                <w:bCs/>
                <w:sz w:val="18"/>
              </w:rPr>
              <w:t>Project Summary</w:t>
            </w:r>
          </w:p>
        </w:tc>
        <w:tc>
          <w:tcPr>
            <w:tcW w:w="1282" w:type="dxa"/>
            <w:shd w:val="clear" w:color="auto" w:fill="E7FFBD"/>
          </w:tcPr>
          <w:p w14:paraId="4DE8FA57" w14:textId="77777777" w:rsidR="00E37507" w:rsidRPr="00BD0943" w:rsidRDefault="00BD0943">
            <w:pPr>
              <w:pStyle w:val="TableParagraph"/>
              <w:spacing w:before="61" w:line="259" w:lineRule="auto"/>
              <w:ind w:left="107" w:right="178"/>
              <w:jc w:val="both"/>
              <w:rPr>
                <w:b/>
                <w:bCs/>
                <w:sz w:val="18"/>
              </w:rPr>
            </w:pPr>
            <w:r w:rsidRPr="00BD0943">
              <w:rPr>
                <w:b/>
                <w:bCs/>
                <w:sz w:val="18"/>
              </w:rPr>
              <w:t>TO group (s) (Jurisdiction) and Category of Indigenous Engagement</w:t>
            </w:r>
          </w:p>
        </w:tc>
        <w:tc>
          <w:tcPr>
            <w:tcW w:w="4681" w:type="dxa"/>
            <w:shd w:val="clear" w:color="auto" w:fill="E7FFBD"/>
          </w:tcPr>
          <w:p w14:paraId="7DD8C15B" w14:textId="77777777" w:rsidR="00E37507" w:rsidRPr="00BD0943" w:rsidRDefault="00BD0943">
            <w:pPr>
              <w:pStyle w:val="TableParagraph"/>
              <w:spacing w:before="61"/>
              <w:ind w:left="106"/>
              <w:rPr>
                <w:b/>
                <w:bCs/>
                <w:sz w:val="18"/>
              </w:rPr>
            </w:pPr>
            <w:r w:rsidRPr="00BD0943">
              <w:rPr>
                <w:b/>
                <w:bCs/>
                <w:sz w:val="18"/>
              </w:rPr>
              <w:t>Activities involving Indigenous partners</w:t>
            </w:r>
          </w:p>
        </w:tc>
        <w:tc>
          <w:tcPr>
            <w:tcW w:w="2982" w:type="dxa"/>
            <w:shd w:val="clear" w:color="auto" w:fill="E7FFBD"/>
          </w:tcPr>
          <w:p w14:paraId="7F7EB385" w14:textId="77777777" w:rsidR="00E37507" w:rsidRPr="00BD0943" w:rsidRDefault="00BD0943">
            <w:pPr>
              <w:pStyle w:val="TableParagraph"/>
              <w:spacing w:before="61" w:line="259" w:lineRule="auto"/>
              <w:ind w:left="106" w:right="663"/>
              <w:rPr>
                <w:b/>
                <w:bCs/>
                <w:sz w:val="18"/>
              </w:rPr>
            </w:pPr>
            <w:r w:rsidRPr="00BD0943">
              <w:rPr>
                <w:b/>
                <w:bCs/>
                <w:sz w:val="18"/>
              </w:rPr>
              <w:t>Identified Outcomes and/or Indigenous Research Priorities</w:t>
            </w:r>
          </w:p>
        </w:tc>
      </w:tr>
      <w:tr w:rsidR="00E37507" w14:paraId="69900B94" w14:textId="77777777">
        <w:trPr>
          <w:trHeight w:val="3173"/>
        </w:trPr>
        <w:tc>
          <w:tcPr>
            <w:tcW w:w="1268" w:type="dxa"/>
            <w:shd w:val="clear" w:color="auto" w:fill="D9D9D9"/>
          </w:tcPr>
          <w:p w14:paraId="0A888704" w14:textId="77777777" w:rsidR="00E37507" w:rsidRDefault="00E37507">
            <w:pPr>
              <w:pStyle w:val="TableParagraph"/>
              <w:ind w:left="0"/>
              <w:rPr>
                <w:rFonts w:ascii="Times New Roman"/>
                <w:sz w:val="18"/>
              </w:rPr>
            </w:pPr>
          </w:p>
        </w:tc>
        <w:tc>
          <w:tcPr>
            <w:tcW w:w="3831" w:type="dxa"/>
            <w:shd w:val="clear" w:color="auto" w:fill="D9D9D9"/>
          </w:tcPr>
          <w:p w14:paraId="32B05C33" w14:textId="77777777" w:rsidR="00E37507" w:rsidRDefault="00BD0943">
            <w:pPr>
              <w:pStyle w:val="TableParagraph"/>
              <w:spacing w:before="1"/>
              <w:ind w:left="107" w:right="136"/>
              <w:rPr>
                <w:sz w:val="18"/>
              </w:rPr>
            </w:pPr>
            <w:r>
              <w:rPr>
                <w:sz w:val="18"/>
              </w:rPr>
              <w:t>workshop (involving Noongar people and strategic planners from State and Local Government</w:t>
            </w:r>
            <w:proofErr w:type="gramStart"/>
            <w:r>
              <w:rPr>
                <w:sz w:val="18"/>
              </w:rPr>
              <w:t>), and</w:t>
            </w:r>
            <w:proofErr w:type="gramEnd"/>
            <w:r>
              <w:rPr>
                <w:sz w:val="18"/>
              </w:rPr>
              <w:t xml:space="preserve"> be involved in the production of a report. This sub-project will seek to fund two Indigenous research assistants as well as supervisory time from an Indigenous elder. The scope of these positions is currently being finalised in collaboration with relevant stakeholders. This project is a collaboration between P3, P4, P5, P6 and P7. The delivery of this project will depend on the identification of suitable people for these positions.</w:t>
            </w:r>
          </w:p>
        </w:tc>
        <w:tc>
          <w:tcPr>
            <w:tcW w:w="1282" w:type="dxa"/>
            <w:shd w:val="clear" w:color="auto" w:fill="D9D9D9"/>
          </w:tcPr>
          <w:p w14:paraId="32CDEFC3" w14:textId="77777777" w:rsidR="00E37507" w:rsidRDefault="00E37507">
            <w:pPr>
              <w:pStyle w:val="TableParagraph"/>
              <w:ind w:left="0"/>
              <w:rPr>
                <w:rFonts w:ascii="Times New Roman"/>
                <w:sz w:val="18"/>
              </w:rPr>
            </w:pPr>
          </w:p>
        </w:tc>
        <w:tc>
          <w:tcPr>
            <w:tcW w:w="4681" w:type="dxa"/>
            <w:shd w:val="clear" w:color="auto" w:fill="D9D9D9"/>
          </w:tcPr>
          <w:p w14:paraId="2173E083" w14:textId="77777777" w:rsidR="00E37507" w:rsidRDefault="00BD0943">
            <w:pPr>
              <w:pStyle w:val="TableParagraph"/>
              <w:spacing w:before="1"/>
              <w:ind w:left="106" w:right="254"/>
              <w:rPr>
                <w:sz w:val="18"/>
              </w:rPr>
            </w:pPr>
            <w:r>
              <w:rPr>
                <w:sz w:val="18"/>
              </w:rPr>
              <w:t>their shared responsibility of caring for country in the Perth Area.</w:t>
            </w:r>
          </w:p>
          <w:p w14:paraId="7578BECE" w14:textId="77777777" w:rsidR="00E37507" w:rsidRPr="00F3789E" w:rsidRDefault="00BD0943">
            <w:pPr>
              <w:pStyle w:val="TableParagraph"/>
              <w:spacing w:before="120"/>
              <w:ind w:left="106"/>
              <w:rPr>
                <w:b/>
                <w:bCs/>
                <w:sz w:val="18"/>
              </w:rPr>
            </w:pPr>
            <w:r w:rsidRPr="00F3789E">
              <w:rPr>
                <w:b/>
                <w:bCs/>
                <w:sz w:val="18"/>
              </w:rPr>
              <w:t>Engagement:</w:t>
            </w:r>
          </w:p>
          <w:p w14:paraId="343CCE09" w14:textId="77777777" w:rsidR="00E37507" w:rsidRDefault="00BD0943">
            <w:pPr>
              <w:pStyle w:val="TableParagraph"/>
              <w:spacing w:before="1"/>
              <w:ind w:left="106" w:right="97"/>
              <w:rPr>
                <w:sz w:val="18"/>
              </w:rPr>
            </w:pPr>
            <w:r>
              <w:rPr>
                <w:sz w:val="18"/>
              </w:rPr>
              <w:t>Desktop and cultural workshops led by Indigenous researchers (team of two researchers including an Indigenous Elder or senior Noongar leader providing cultural mentorship).</w:t>
            </w:r>
          </w:p>
          <w:p w14:paraId="69B06A13" w14:textId="77777777" w:rsidR="00F3789E" w:rsidRDefault="00F3789E">
            <w:pPr>
              <w:pStyle w:val="TableParagraph"/>
              <w:spacing w:line="219" w:lineRule="exact"/>
              <w:ind w:left="106"/>
              <w:rPr>
                <w:sz w:val="18"/>
              </w:rPr>
            </w:pPr>
          </w:p>
          <w:p w14:paraId="1BB90A03" w14:textId="25BD4944" w:rsidR="00E37507" w:rsidRPr="00F3789E" w:rsidRDefault="00BD0943">
            <w:pPr>
              <w:pStyle w:val="TableParagraph"/>
              <w:spacing w:line="219" w:lineRule="exact"/>
              <w:ind w:left="106"/>
              <w:rPr>
                <w:b/>
                <w:bCs/>
                <w:sz w:val="18"/>
              </w:rPr>
            </w:pPr>
            <w:r w:rsidRPr="00F3789E">
              <w:rPr>
                <w:b/>
                <w:bCs/>
                <w:sz w:val="18"/>
              </w:rPr>
              <w:t>Communications:</w:t>
            </w:r>
          </w:p>
          <w:p w14:paraId="24C1C74B" w14:textId="77777777" w:rsidR="00E37507" w:rsidRDefault="00BD0943">
            <w:pPr>
              <w:pStyle w:val="TableParagraph"/>
              <w:ind w:left="106" w:right="103"/>
              <w:rPr>
                <w:sz w:val="18"/>
              </w:rPr>
            </w:pPr>
            <w:r>
              <w:rPr>
                <w:sz w:val="18"/>
              </w:rPr>
              <w:t>There will be a web page developed using plain language that will be lodged with the CAUL website and an enewsletter to communicate regularly with people who are interested and have signed up for the newsletter.</w:t>
            </w:r>
          </w:p>
        </w:tc>
        <w:tc>
          <w:tcPr>
            <w:tcW w:w="2982" w:type="dxa"/>
            <w:shd w:val="clear" w:color="auto" w:fill="D9D9D9"/>
          </w:tcPr>
          <w:p w14:paraId="3907568C" w14:textId="77777777" w:rsidR="00E37507" w:rsidRDefault="00E37507">
            <w:pPr>
              <w:pStyle w:val="TableParagraph"/>
              <w:ind w:left="0"/>
              <w:rPr>
                <w:rFonts w:ascii="Times New Roman"/>
                <w:sz w:val="18"/>
              </w:rPr>
            </w:pPr>
          </w:p>
        </w:tc>
      </w:tr>
      <w:tr w:rsidR="00E37507" w14:paraId="57A57557" w14:textId="77777777">
        <w:trPr>
          <w:trHeight w:val="4438"/>
        </w:trPr>
        <w:tc>
          <w:tcPr>
            <w:tcW w:w="1268" w:type="dxa"/>
          </w:tcPr>
          <w:p w14:paraId="56191AFC" w14:textId="77777777" w:rsidR="00E37507" w:rsidRPr="00BD0943" w:rsidRDefault="00BD0943">
            <w:pPr>
              <w:pStyle w:val="TableParagraph"/>
              <w:spacing w:before="1"/>
              <w:ind w:left="107" w:right="290"/>
              <w:rPr>
                <w:b/>
                <w:bCs/>
                <w:sz w:val="18"/>
              </w:rPr>
            </w:pPr>
            <w:r w:rsidRPr="00BD0943">
              <w:rPr>
                <w:b/>
                <w:bCs/>
                <w:sz w:val="18"/>
              </w:rPr>
              <w:t>4: Urban Systems for Liveability</w:t>
            </w:r>
          </w:p>
          <w:p w14:paraId="1C2D16CE" w14:textId="77777777" w:rsidR="00E37507" w:rsidRPr="00BD0943" w:rsidRDefault="00E37507">
            <w:pPr>
              <w:pStyle w:val="TableParagraph"/>
              <w:ind w:left="0"/>
              <w:rPr>
                <w:b/>
                <w:bCs/>
                <w:sz w:val="18"/>
              </w:rPr>
            </w:pPr>
          </w:p>
          <w:p w14:paraId="08D0ADD6" w14:textId="77777777" w:rsidR="00E37507" w:rsidRDefault="00BD0943">
            <w:pPr>
              <w:pStyle w:val="TableParagraph"/>
              <w:ind w:left="107" w:right="216"/>
              <w:rPr>
                <w:sz w:val="18"/>
              </w:rPr>
            </w:pPr>
            <w:r w:rsidRPr="00BD0943">
              <w:rPr>
                <w:b/>
                <w:bCs/>
                <w:sz w:val="18"/>
              </w:rPr>
              <w:t>4.7: Towards an Indigenous- led research agenda</w:t>
            </w:r>
          </w:p>
        </w:tc>
        <w:tc>
          <w:tcPr>
            <w:tcW w:w="3831" w:type="dxa"/>
          </w:tcPr>
          <w:p w14:paraId="48A9ABC8" w14:textId="77777777" w:rsidR="00E37507" w:rsidRDefault="00BD0943">
            <w:pPr>
              <w:pStyle w:val="TableParagraph"/>
              <w:spacing w:before="1"/>
              <w:ind w:left="107" w:right="123"/>
              <w:rPr>
                <w:sz w:val="18"/>
              </w:rPr>
            </w:pPr>
            <w:r>
              <w:rPr>
                <w:sz w:val="18"/>
              </w:rPr>
              <w:t>The project Toward an Indigenous-Led research agenda is about working out better models for enabling Indigenous communities to define and direct research that is of importance and value to them. Overall, 4.2 represents a working model of how cities' greening performance can be benchmarked against one another as a contribution to City Deals.</w:t>
            </w:r>
          </w:p>
          <w:p w14:paraId="302FE49C" w14:textId="77777777" w:rsidR="00E37507" w:rsidRDefault="00BD0943">
            <w:pPr>
              <w:pStyle w:val="TableParagraph"/>
              <w:spacing w:before="2"/>
              <w:ind w:left="107" w:right="94"/>
              <w:rPr>
                <w:sz w:val="18"/>
              </w:rPr>
            </w:pPr>
            <w:r>
              <w:rPr>
                <w:sz w:val="18"/>
              </w:rPr>
              <w:t>The focus will be on the cities of Melbourne and Sydney. The purpose is to create a model for urban environmental researchers in Universities to work in more collaborative ways with Indigenous communities. The outcome of the research will be to better inform University-based urban researchers about designing their research so that Indigenous communities are co-designing and co-governing the projects. This is important because too often Indigenous communities are only 'consulted' about the project once all the important decisions have already been made.</w:t>
            </w:r>
          </w:p>
        </w:tc>
        <w:tc>
          <w:tcPr>
            <w:tcW w:w="1282" w:type="dxa"/>
          </w:tcPr>
          <w:p w14:paraId="3861FD0E" w14:textId="77777777" w:rsidR="00E37507" w:rsidRDefault="00BD0943">
            <w:pPr>
              <w:pStyle w:val="TableParagraph"/>
              <w:spacing w:before="1"/>
              <w:ind w:left="107"/>
              <w:rPr>
                <w:sz w:val="18"/>
              </w:rPr>
            </w:pPr>
            <w:r>
              <w:rPr>
                <w:sz w:val="18"/>
              </w:rPr>
              <w:t>TBA</w:t>
            </w:r>
          </w:p>
        </w:tc>
        <w:tc>
          <w:tcPr>
            <w:tcW w:w="4681" w:type="dxa"/>
          </w:tcPr>
          <w:p w14:paraId="2235C766" w14:textId="77777777" w:rsidR="00E37507" w:rsidRPr="00F3789E" w:rsidRDefault="00BD0943">
            <w:pPr>
              <w:pStyle w:val="TableParagraph"/>
              <w:spacing w:before="1"/>
              <w:ind w:left="106"/>
              <w:rPr>
                <w:b/>
                <w:bCs/>
                <w:sz w:val="18"/>
              </w:rPr>
            </w:pPr>
            <w:r w:rsidRPr="00F3789E">
              <w:rPr>
                <w:b/>
                <w:bCs/>
                <w:sz w:val="18"/>
              </w:rPr>
              <w:t>Planning:</w:t>
            </w:r>
          </w:p>
          <w:p w14:paraId="042F4835" w14:textId="77777777" w:rsidR="00E37507" w:rsidRDefault="00BD0943">
            <w:pPr>
              <w:pStyle w:val="TableParagraph"/>
              <w:spacing w:before="1"/>
              <w:ind w:left="106" w:right="111"/>
              <w:jc w:val="both"/>
              <w:rPr>
                <w:sz w:val="18"/>
              </w:rPr>
            </w:pPr>
            <w:r>
              <w:rPr>
                <w:sz w:val="18"/>
              </w:rPr>
              <w:t>Using Indigenous engagement from the outset as this project responds to longstanding calls by Indigenous communities to consider access to land as a part of sustainable urban futures.</w:t>
            </w:r>
          </w:p>
          <w:p w14:paraId="24F1DCEB" w14:textId="77777777" w:rsidR="00E37507" w:rsidRDefault="00BD0943">
            <w:pPr>
              <w:pStyle w:val="TableParagraph"/>
              <w:spacing w:before="119"/>
              <w:ind w:left="106" w:right="319"/>
              <w:rPr>
                <w:sz w:val="18"/>
              </w:rPr>
            </w:pPr>
            <w:r>
              <w:rPr>
                <w:sz w:val="18"/>
              </w:rPr>
              <w:t>The project has come out of previous CAUL projects with Indigenous people contributing to the framing of this research and communicating the importance and need for further research.</w:t>
            </w:r>
          </w:p>
          <w:p w14:paraId="6DB4D7AB" w14:textId="77777777" w:rsidR="00E37507" w:rsidRPr="00F3789E" w:rsidRDefault="00BD0943">
            <w:pPr>
              <w:pStyle w:val="TableParagraph"/>
              <w:spacing w:before="122" w:line="219" w:lineRule="exact"/>
              <w:ind w:left="106"/>
              <w:jc w:val="both"/>
              <w:rPr>
                <w:b/>
                <w:bCs/>
                <w:sz w:val="18"/>
              </w:rPr>
            </w:pPr>
            <w:r w:rsidRPr="00F3789E">
              <w:rPr>
                <w:b/>
                <w:bCs/>
                <w:sz w:val="18"/>
              </w:rPr>
              <w:t>Data collection:</w:t>
            </w:r>
          </w:p>
          <w:p w14:paraId="4DC2B315" w14:textId="77777777" w:rsidR="00E37507" w:rsidRDefault="00BD0943">
            <w:pPr>
              <w:pStyle w:val="TableParagraph"/>
              <w:ind w:left="106" w:right="779"/>
              <w:jc w:val="both"/>
              <w:rPr>
                <w:sz w:val="18"/>
              </w:rPr>
            </w:pPr>
            <w:r>
              <w:rPr>
                <w:sz w:val="18"/>
              </w:rPr>
              <w:t>Responds to Indigenous engagement by drawing on international indigenous led studies and the political struggles for the restitution of land.</w:t>
            </w:r>
          </w:p>
          <w:p w14:paraId="415CFF20" w14:textId="2FE259D5" w:rsidR="00E37507" w:rsidRDefault="00BD0943">
            <w:pPr>
              <w:pStyle w:val="TableParagraph"/>
              <w:spacing w:before="120"/>
              <w:ind w:left="106" w:right="594"/>
              <w:rPr>
                <w:sz w:val="18"/>
              </w:rPr>
            </w:pPr>
            <w:r>
              <w:rPr>
                <w:sz w:val="18"/>
              </w:rPr>
              <w:t>Data has been produced by Indigenous people and the project is then collated together.</w:t>
            </w:r>
          </w:p>
          <w:p w14:paraId="199D0EAF" w14:textId="77777777" w:rsidR="00F3789E" w:rsidRDefault="00F3789E">
            <w:pPr>
              <w:pStyle w:val="TableParagraph"/>
              <w:spacing w:before="120"/>
              <w:ind w:left="106" w:right="594"/>
              <w:rPr>
                <w:sz w:val="18"/>
              </w:rPr>
            </w:pPr>
          </w:p>
          <w:p w14:paraId="27B447F1" w14:textId="77777777" w:rsidR="00E37507" w:rsidRPr="00F3789E" w:rsidRDefault="00BD0943">
            <w:pPr>
              <w:pStyle w:val="TableParagraph"/>
              <w:spacing w:line="219" w:lineRule="exact"/>
              <w:ind w:left="106"/>
              <w:rPr>
                <w:b/>
                <w:bCs/>
                <w:sz w:val="18"/>
              </w:rPr>
            </w:pPr>
            <w:r w:rsidRPr="00F3789E">
              <w:rPr>
                <w:b/>
                <w:bCs/>
                <w:sz w:val="18"/>
              </w:rPr>
              <w:t>Engagement:</w:t>
            </w:r>
          </w:p>
          <w:p w14:paraId="4A38AFCF" w14:textId="77777777" w:rsidR="00E37507" w:rsidRDefault="00BD0943">
            <w:pPr>
              <w:pStyle w:val="TableParagraph"/>
              <w:ind w:left="106" w:right="187"/>
              <w:rPr>
                <w:sz w:val="18"/>
              </w:rPr>
            </w:pPr>
            <w:r>
              <w:rPr>
                <w:sz w:val="18"/>
              </w:rPr>
              <w:t>The project connects to wider sets of work that are beyond CAUL that are engaged with the question of land restitution.</w:t>
            </w:r>
          </w:p>
          <w:p w14:paraId="7BBD6812" w14:textId="77777777" w:rsidR="00E37507" w:rsidRPr="00F3789E" w:rsidRDefault="00BD0943">
            <w:pPr>
              <w:pStyle w:val="TableParagraph"/>
              <w:spacing w:before="122" w:line="199" w:lineRule="exact"/>
              <w:ind w:left="106"/>
              <w:rPr>
                <w:b/>
                <w:bCs/>
                <w:sz w:val="18"/>
              </w:rPr>
            </w:pPr>
            <w:r w:rsidRPr="00F3789E">
              <w:rPr>
                <w:b/>
                <w:bCs/>
                <w:sz w:val="18"/>
              </w:rPr>
              <w:t>Communication:</w:t>
            </w:r>
          </w:p>
        </w:tc>
        <w:tc>
          <w:tcPr>
            <w:tcW w:w="2982" w:type="dxa"/>
          </w:tcPr>
          <w:p w14:paraId="2C4E6C82" w14:textId="77777777" w:rsidR="00E37507" w:rsidRDefault="00BD0943">
            <w:pPr>
              <w:pStyle w:val="TableParagraph"/>
              <w:spacing w:before="1"/>
              <w:ind w:left="106" w:right="218"/>
              <w:rPr>
                <w:sz w:val="18"/>
              </w:rPr>
            </w:pPr>
            <w:r>
              <w:rPr>
                <w:sz w:val="18"/>
              </w:rPr>
              <w:t>Working out better models for enabling Indigenous communities to define and direct research in urban environments that is of importance and value to them.</w:t>
            </w:r>
          </w:p>
        </w:tc>
      </w:tr>
    </w:tbl>
    <w:p w14:paraId="01937AB4" w14:textId="77777777" w:rsidR="00E37507" w:rsidRDefault="00E37507">
      <w:pPr>
        <w:rPr>
          <w:sz w:val="18"/>
        </w:rPr>
        <w:sectPr w:rsidR="00E37507">
          <w:pgSz w:w="16840" w:h="11910" w:orient="landscape"/>
          <w:pgMar w:top="1100" w:right="1240" w:bottom="1180" w:left="1340" w:header="0" w:footer="986" w:gutter="0"/>
          <w:cols w:space="720"/>
        </w:sectPr>
      </w:pPr>
    </w:p>
    <w:p w14:paraId="11D6F4AE" w14:textId="77777777" w:rsidR="00E37507" w:rsidRDefault="00E37507">
      <w:pPr>
        <w:pStyle w:val="BodyText"/>
        <w:rPr>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3831"/>
        <w:gridCol w:w="1282"/>
        <w:gridCol w:w="4681"/>
        <w:gridCol w:w="2982"/>
      </w:tblGrid>
      <w:tr w:rsidR="00E37507" w14:paraId="3C746B78" w14:textId="77777777">
        <w:trPr>
          <w:trHeight w:val="1305"/>
        </w:trPr>
        <w:tc>
          <w:tcPr>
            <w:tcW w:w="1268" w:type="dxa"/>
            <w:shd w:val="clear" w:color="auto" w:fill="E7FFBD"/>
          </w:tcPr>
          <w:p w14:paraId="7E756DE8" w14:textId="77777777" w:rsidR="00E37507" w:rsidRPr="00BD0943" w:rsidRDefault="00BD0943">
            <w:pPr>
              <w:pStyle w:val="TableParagraph"/>
              <w:spacing w:before="61"/>
              <w:ind w:left="107"/>
              <w:rPr>
                <w:b/>
                <w:bCs/>
                <w:sz w:val="18"/>
              </w:rPr>
            </w:pPr>
            <w:r w:rsidRPr="00BD0943">
              <w:rPr>
                <w:b/>
                <w:bCs/>
                <w:sz w:val="18"/>
              </w:rPr>
              <w:t>CAUL Hub</w:t>
            </w:r>
          </w:p>
          <w:p w14:paraId="7A06598C" w14:textId="77777777" w:rsidR="00E37507" w:rsidRPr="00BD0943" w:rsidRDefault="00BD0943">
            <w:pPr>
              <w:pStyle w:val="TableParagraph"/>
              <w:spacing w:before="18" w:line="259" w:lineRule="auto"/>
              <w:ind w:left="107" w:right="374"/>
              <w:rPr>
                <w:b/>
                <w:bCs/>
                <w:sz w:val="18"/>
              </w:rPr>
            </w:pPr>
            <w:r w:rsidRPr="00BD0943">
              <w:rPr>
                <w:b/>
                <w:bCs/>
                <w:sz w:val="18"/>
              </w:rPr>
              <w:t>Project, Project Number &amp; Name</w:t>
            </w:r>
          </w:p>
        </w:tc>
        <w:tc>
          <w:tcPr>
            <w:tcW w:w="3831" w:type="dxa"/>
            <w:shd w:val="clear" w:color="auto" w:fill="E7FFBD"/>
          </w:tcPr>
          <w:p w14:paraId="60A6469E" w14:textId="77777777" w:rsidR="00E37507" w:rsidRPr="00BD0943" w:rsidRDefault="00BD0943">
            <w:pPr>
              <w:pStyle w:val="TableParagraph"/>
              <w:spacing w:before="61"/>
              <w:ind w:left="107"/>
              <w:rPr>
                <w:b/>
                <w:bCs/>
                <w:sz w:val="18"/>
              </w:rPr>
            </w:pPr>
            <w:r w:rsidRPr="00BD0943">
              <w:rPr>
                <w:b/>
                <w:bCs/>
                <w:sz w:val="18"/>
              </w:rPr>
              <w:t>Project Summary</w:t>
            </w:r>
          </w:p>
        </w:tc>
        <w:tc>
          <w:tcPr>
            <w:tcW w:w="1282" w:type="dxa"/>
            <w:shd w:val="clear" w:color="auto" w:fill="E7FFBD"/>
          </w:tcPr>
          <w:p w14:paraId="65F017DA" w14:textId="77777777" w:rsidR="00E37507" w:rsidRPr="00BD0943" w:rsidRDefault="00BD0943">
            <w:pPr>
              <w:pStyle w:val="TableParagraph"/>
              <w:spacing w:before="61" w:line="259" w:lineRule="auto"/>
              <w:ind w:left="107" w:right="178"/>
              <w:jc w:val="both"/>
              <w:rPr>
                <w:b/>
                <w:bCs/>
                <w:sz w:val="18"/>
              </w:rPr>
            </w:pPr>
            <w:r w:rsidRPr="00BD0943">
              <w:rPr>
                <w:b/>
                <w:bCs/>
                <w:sz w:val="18"/>
              </w:rPr>
              <w:t>TO group (s) (Jurisdiction) and Category of Indigenous Engagement</w:t>
            </w:r>
          </w:p>
        </w:tc>
        <w:tc>
          <w:tcPr>
            <w:tcW w:w="4681" w:type="dxa"/>
            <w:shd w:val="clear" w:color="auto" w:fill="E7FFBD"/>
          </w:tcPr>
          <w:p w14:paraId="46CFFB15" w14:textId="77777777" w:rsidR="00E37507" w:rsidRPr="00BD0943" w:rsidRDefault="00BD0943">
            <w:pPr>
              <w:pStyle w:val="TableParagraph"/>
              <w:spacing w:before="61"/>
              <w:ind w:left="106"/>
              <w:rPr>
                <w:b/>
                <w:bCs/>
                <w:sz w:val="18"/>
              </w:rPr>
            </w:pPr>
            <w:r w:rsidRPr="00BD0943">
              <w:rPr>
                <w:b/>
                <w:bCs/>
                <w:sz w:val="18"/>
              </w:rPr>
              <w:t>Activities involving Indigenous partners</w:t>
            </w:r>
          </w:p>
        </w:tc>
        <w:tc>
          <w:tcPr>
            <w:tcW w:w="2982" w:type="dxa"/>
            <w:shd w:val="clear" w:color="auto" w:fill="E7FFBD"/>
          </w:tcPr>
          <w:p w14:paraId="33E03C41" w14:textId="77777777" w:rsidR="00E37507" w:rsidRPr="00BD0943" w:rsidRDefault="00BD0943">
            <w:pPr>
              <w:pStyle w:val="TableParagraph"/>
              <w:spacing w:before="61" w:line="259" w:lineRule="auto"/>
              <w:ind w:left="106" w:right="663"/>
              <w:rPr>
                <w:b/>
                <w:bCs/>
                <w:sz w:val="18"/>
              </w:rPr>
            </w:pPr>
            <w:r w:rsidRPr="00BD0943">
              <w:rPr>
                <w:b/>
                <w:bCs/>
                <w:sz w:val="18"/>
              </w:rPr>
              <w:t>Identified Outcomes and/or Indigenous Research Priorities</w:t>
            </w:r>
          </w:p>
        </w:tc>
      </w:tr>
      <w:tr w:rsidR="00E37507" w14:paraId="30EF4F1A" w14:textId="77777777">
        <w:trPr>
          <w:trHeight w:val="2395"/>
        </w:trPr>
        <w:tc>
          <w:tcPr>
            <w:tcW w:w="1268" w:type="dxa"/>
          </w:tcPr>
          <w:p w14:paraId="594BBCF9" w14:textId="77777777" w:rsidR="00E37507" w:rsidRDefault="00E37507">
            <w:pPr>
              <w:pStyle w:val="TableParagraph"/>
              <w:ind w:left="0"/>
              <w:rPr>
                <w:rFonts w:ascii="Times New Roman"/>
                <w:sz w:val="18"/>
              </w:rPr>
            </w:pPr>
          </w:p>
        </w:tc>
        <w:tc>
          <w:tcPr>
            <w:tcW w:w="3831" w:type="dxa"/>
          </w:tcPr>
          <w:p w14:paraId="499D8941" w14:textId="77777777" w:rsidR="00E37507" w:rsidRDefault="00BD0943">
            <w:pPr>
              <w:pStyle w:val="TableParagraph"/>
              <w:spacing w:before="1"/>
              <w:ind w:left="107" w:right="190"/>
              <w:rPr>
                <w:sz w:val="18"/>
              </w:rPr>
            </w:pPr>
            <w:r>
              <w:rPr>
                <w:sz w:val="18"/>
              </w:rPr>
              <w:t>Another outcome will be to support Indigenous communities to develop better models and practices when they work with University-based researchers. This project traces how local governments develop green infrastructure strategies and points to the pathways that urban decision-makers such as planners, arborists and environmental professionals can use in developing green infrastructure.</w:t>
            </w:r>
          </w:p>
        </w:tc>
        <w:tc>
          <w:tcPr>
            <w:tcW w:w="1282" w:type="dxa"/>
          </w:tcPr>
          <w:p w14:paraId="3BA75290" w14:textId="77777777" w:rsidR="00E37507" w:rsidRDefault="00E37507">
            <w:pPr>
              <w:pStyle w:val="TableParagraph"/>
              <w:ind w:left="0"/>
              <w:rPr>
                <w:rFonts w:ascii="Times New Roman"/>
                <w:sz w:val="18"/>
              </w:rPr>
            </w:pPr>
          </w:p>
        </w:tc>
        <w:tc>
          <w:tcPr>
            <w:tcW w:w="4681" w:type="dxa"/>
          </w:tcPr>
          <w:p w14:paraId="1D1730E3" w14:textId="77777777" w:rsidR="00E37507" w:rsidRDefault="00BD0943">
            <w:pPr>
              <w:pStyle w:val="TableParagraph"/>
              <w:spacing w:before="1"/>
              <w:ind w:left="106" w:right="165"/>
              <w:rPr>
                <w:sz w:val="18"/>
              </w:rPr>
            </w:pPr>
            <w:r>
              <w:rPr>
                <w:sz w:val="18"/>
              </w:rPr>
              <w:t>This project is designed to build the capacity within settler institutions and so the communications are directed towards non-indigenous practitioners to alleviate the burden on Indigenous communities.</w:t>
            </w:r>
          </w:p>
        </w:tc>
        <w:tc>
          <w:tcPr>
            <w:tcW w:w="2982" w:type="dxa"/>
          </w:tcPr>
          <w:p w14:paraId="1DBB2E63" w14:textId="77777777" w:rsidR="00E37507" w:rsidRDefault="00E37507">
            <w:pPr>
              <w:pStyle w:val="TableParagraph"/>
              <w:ind w:left="0"/>
              <w:rPr>
                <w:rFonts w:ascii="Times New Roman"/>
                <w:sz w:val="18"/>
              </w:rPr>
            </w:pPr>
          </w:p>
        </w:tc>
      </w:tr>
      <w:tr w:rsidR="00E37507" w14:paraId="451C17E6" w14:textId="77777777">
        <w:trPr>
          <w:trHeight w:val="1565"/>
        </w:trPr>
        <w:tc>
          <w:tcPr>
            <w:tcW w:w="1268" w:type="dxa"/>
            <w:tcBorders>
              <w:bottom w:val="nil"/>
            </w:tcBorders>
            <w:shd w:val="clear" w:color="auto" w:fill="D9D9D9"/>
          </w:tcPr>
          <w:p w14:paraId="67BA68B1" w14:textId="77777777" w:rsidR="00E37507" w:rsidRPr="00BD0943" w:rsidRDefault="00BD0943">
            <w:pPr>
              <w:pStyle w:val="TableParagraph"/>
              <w:spacing w:before="1"/>
              <w:ind w:left="107" w:right="109"/>
              <w:rPr>
                <w:b/>
                <w:bCs/>
                <w:sz w:val="18"/>
              </w:rPr>
            </w:pPr>
            <w:r w:rsidRPr="00BD0943">
              <w:rPr>
                <w:b/>
                <w:bCs/>
                <w:sz w:val="18"/>
              </w:rPr>
              <w:t>5: The Shared Urban Habitat</w:t>
            </w:r>
          </w:p>
          <w:p w14:paraId="754F3CBE" w14:textId="77777777" w:rsidR="00E37507" w:rsidRPr="00BD0943" w:rsidRDefault="00E37507">
            <w:pPr>
              <w:pStyle w:val="TableParagraph"/>
              <w:spacing w:before="10"/>
              <w:ind w:left="0"/>
              <w:rPr>
                <w:b/>
                <w:bCs/>
                <w:sz w:val="17"/>
              </w:rPr>
            </w:pPr>
          </w:p>
          <w:p w14:paraId="7BDA3B2F" w14:textId="77777777" w:rsidR="00E37507" w:rsidRDefault="00BD0943">
            <w:pPr>
              <w:pStyle w:val="TableParagraph"/>
              <w:spacing w:before="1"/>
              <w:ind w:left="107" w:right="237"/>
              <w:jc w:val="both"/>
              <w:rPr>
                <w:sz w:val="18"/>
              </w:rPr>
            </w:pPr>
            <w:r w:rsidRPr="00BD0943">
              <w:rPr>
                <w:b/>
                <w:bCs/>
                <w:sz w:val="18"/>
              </w:rPr>
              <w:t>5.2: Bringing nature back into cities</w:t>
            </w:r>
          </w:p>
        </w:tc>
        <w:tc>
          <w:tcPr>
            <w:tcW w:w="3831" w:type="dxa"/>
            <w:tcBorders>
              <w:bottom w:val="nil"/>
            </w:tcBorders>
            <w:shd w:val="clear" w:color="auto" w:fill="D9D9D9"/>
          </w:tcPr>
          <w:p w14:paraId="7E1D6525" w14:textId="77777777" w:rsidR="00E37507" w:rsidRDefault="00BD0943">
            <w:pPr>
              <w:pStyle w:val="TableParagraph"/>
              <w:spacing w:before="1"/>
              <w:ind w:left="107" w:right="215"/>
              <w:rPr>
                <w:sz w:val="18"/>
              </w:rPr>
            </w:pPr>
            <w:r>
              <w:rPr>
                <w:sz w:val="18"/>
              </w:rPr>
              <w:t xml:space="preserve">This sub-project is investigating opportunities to bring species back into urban environments </w:t>
            </w:r>
            <w:proofErr w:type="gramStart"/>
            <w:r>
              <w:rPr>
                <w:sz w:val="18"/>
              </w:rPr>
              <w:t>as a way to</w:t>
            </w:r>
            <w:proofErr w:type="gramEnd"/>
            <w:r>
              <w:rPr>
                <w:sz w:val="18"/>
              </w:rPr>
              <w:t xml:space="preserve"> reverse the trend of species loss, restore ecological function and ecosystem services, and reconnect people with traditional Aboriginal knowledge. We propose the following activities/outputs for RPv6:</w:t>
            </w:r>
          </w:p>
        </w:tc>
        <w:tc>
          <w:tcPr>
            <w:tcW w:w="1282" w:type="dxa"/>
            <w:tcBorders>
              <w:bottom w:val="nil"/>
            </w:tcBorders>
            <w:shd w:val="clear" w:color="auto" w:fill="D9D9D9"/>
          </w:tcPr>
          <w:p w14:paraId="48BE2C02" w14:textId="77777777" w:rsidR="00E37507" w:rsidRDefault="00BD0943">
            <w:pPr>
              <w:pStyle w:val="TableParagraph"/>
              <w:spacing w:line="219" w:lineRule="exact"/>
              <w:ind w:left="107"/>
              <w:rPr>
                <w:sz w:val="18"/>
              </w:rPr>
            </w:pPr>
            <w:r>
              <w:rPr>
                <w:sz w:val="18"/>
              </w:rPr>
              <w:t>Category 1</w:t>
            </w:r>
          </w:p>
        </w:tc>
        <w:tc>
          <w:tcPr>
            <w:tcW w:w="4681" w:type="dxa"/>
            <w:tcBorders>
              <w:bottom w:val="nil"/>
            </w:tcBorders>
            <w:shd w:val="clear" w:color="auto" w:fill="D9D9D9"/>
          </w:tcPr>
          <w:p w14:paraId="42AB3466" w14:textId="77777777" w:rsidR="00E37507" w:rsidRDefault="00BD0943">
            <w:pPr>
              <w:pStyle w:val="TableParagraph"/>
              <w:spacing w:before="1" w:line="219" w:lineRule="exact"/>
              <w:ind w:left="106"/>
              <w:rPr>
                <w:rFonts w:ascii="Calibri"/>
                <w:b/>
                <w:sz w:val="18"/>
              </w:rPr>
            </w:pPr>
            <w:r>
              <w:rPr>
                <w:rFonts w:ascii="Calibri"/>
                <w:b/>
                <w:sz w:val="18"/>
              </w:rPr>
              <w:t>Process and planning:</w:t>
            </w:r>
          </w:p>
          <w:p w14:paraId="3D060792" w14:textId="77777777" w:rsidR="00E37507" w:rsidRDefault="00BD0943">
            <w:pPr>
              <w:pStyle w:val="TableParagraph"/>
              <w:ind w:left="106" w:right="81"/>
              <w:rPr>
                <w:rFonts w:ascii="Calibri"/>
                <w:sz w:val="18"/>
              </w:rPr>
            </w:pPr>
            <w:r>
              <w:rPr>
                <w:rFonts w:ascii="Calibri"/>
                <w:sz w:val="18"/>
              </w:rPr>
              <w:t xml:space="preserve">Outputs from the project was conceptualised originally to be a paper and a </w:t>
            </w:r>
            <w:proofErr w:type="gramStart"/>
            <w:r>
              <w:rPr>
                <w:rFonts w:ascii="Calibri"/>
                <w:sz w:val="18"/>
              </w:rPr>
              <w:t>decision making</w:t>
            </w:r>
            <w:proofErr w:type="gramEnd"/>
            <w:r>
              <w:rPr>
                <w:rFonts w:ascii="Calibri"/>
                <w:sz w:val="18"/>
              </w:rPr>
              <w:t xml:space="preserve"> tool.</w:t>
            </w:r>
          </w:p>
          <w:p w14:paraId="2B5D2FB3" w14:textId="77777777" w:rsidR="00E37507" w:rsidRDefault="00BD0943">
            <w:pPr>
              <w:pStyle w:val="TableParagraph"/>
              <w:spacing w:before="119"/>
              <w:ind w:left="106" w:right="109"/>
              <w:rPr>
                <w:rFonts w:ascii="Calibri"/>
                <w:sz w:val="18"/>
              </w:rPr>
            </w:pPr>
            <w:r>
              <w:rPr>
                <w:rFonts w:ascii="Calibri"/>
                <w:sz w:val="18"/>
              </w:rPr>
              <w:t>The project summary was presented to the (first) Indigenous Advisory Group meeting where it was categorized as a Category 1 project.</w:t>
            </w:r>
          </w:p>
        </w:tc>
        <w:tc>
          <w:tcPr>
            <w:tcW w:w="2982" w:type="dxa"/>
            <w:tcBorders>
              <w:bottom w:val="nil"/>
            </w:tcBorders>
            <w:shd w:val="clear" w:color="auto" w:fill="D9D9D9"/>
          </w:tcPr>
          <w:p w14:paraId="30FBC0B1" w14:textId="77777777" w:rsidR="00E37507" w:rsidRDefault="00BD0943">
            <w:pPr>
              <w:pStyle w:val="TableParagraph"/>
              <w:spacing w:before="1"/>
              <w:ind w:left="106" w:right="310"/>
              <w:rPr>
                <w:sz w:val="18"/>
              </w:rPr>
            </w:pPr>
            <w:r>
              <w:rPr>
                <w:sz w:val="18"/>
              </w:rPr>
              <w:t>Reversing the trend of species loss, restore ecological function and ecosystem services and reconnect people with traditional Aboriginal knowledge in urban environments.</w:t>
            </w:r>
          </w:p>
        </w:tc>
      </w:tr>
      <w:tr w:rsidR="00E37507" w14:paraId="457BBAB7" w14:textId="77777777">
        <w:trPr>
          <w:trHeight w:val="2488"/>
        </w:trPr>
        <w:tc>
          <w:tcPr>
            <w:tcW w:w="1268" w:type="dxa"/>
            <w:tcBorders>
              <w:top w:val="nil"/>
              <w:bottom w:val="nil"/>
            </w:tcBorders>
            <w:shd w:val="clear" w:color="auto" w:fill="D9D9D9"/>
          </w:tcPr>
          <w:p w14:paraId="61CDA4F9" w14:textId="77777777" w:rsidR="00E37507" w:rsidRDefault="00E37507">
            <w:pPr>
              <w:pStyle w:val="TableParagraph"/>
              <w:ind w:left="0"/>
              <w:rPr>
                <w:rFonts w:ascii="Times New Roman"/>
                <w:sz w:val="18"/>
              </w:rPr>
            </w:pPr>
          </w:p>
        </w:tc>
        <w:tc>
          <w:tcPr>
            <w:tcW w:w="3831" w:type="dxa"/>
            <w:tcBorders>
              <w:top w:val="nil"/>
              <w:bottom w:val="nil"/>
            </w:tcBorders>
            <w:shd w:val="clear" w:color="auto" w:fill="D9D9D9"/>
          </w:tcPr>
          <w:p w14:paraId="293EDD2B" w14:textId="77777777" w:rsidR="00E37507" w:rsidRDefault="00BD0943">
            <w:pPr>
              <w:pStyle w:val="TableParagraph"/>
              <w:numPr>
                <w:ilvl w:val="0"/>
                <w:numId w:val="43"/>
              </w:numPr>
              <w:tabs>
                <w:tab w:val="left" w:pos="623"/>
                <w:tab w:val="left" w:pos="624"/>
              </w:tabs>
              <w:spacing w:before="92"/>
              <w:ind w:right="113"/>
              <w:rPr>
                <w:sz w:val="18"/>
              </w:rPr>
            </w:pPr>
            <w:r>
              <w:rPr>
                <w:sz w:val="18"/>
              </w:rPr>
              <w:t>Develop a protocol for a practical</w:t>
            </w:r>
            <w:r>
              <w:rPr>
                <w:spacing w:val="-22"/>
                <w:sz w:val="18"/>
              </w:rPr>
              <w:t xml:space="preserve"> </w:t>
            </w:r>
            <w:r>
              <w:rPr>
                <w:sz w:val="18"/>
              </w:rPr>
              <w:t>‘Bringing nature back to cities’ program, which includes a decision-tree model to assess suitability of animal species for targeted actions (Milestone 25), and an opinion piece (Milestone 24). Planned output completion</w:t>
            </w:r>
            <w:r>
              <w:rPr>
                <w:spacing w:val="-2"/>
                <w:sz w:val="18"/>
              </w:rPr>
              <w:t xml:space="preserve"> </w:t>
            </w:r>
            <w:r>
              <w:rPr>
                <w:sz w:val="18"/>
              </w:rPr>
              <w:t>mid-2019.</w:t>
            </w:r>
          </w:p>
        </w:tc>
        <w:tc>
          <w:tcPr>
            <w:tcW w:w="1282" w:type="dxa"/>
            <w:tcBorders>
              <w:top w:val="nil"/>
              <w:bottom w:val="nil"/>
            </w:tcBorders>
            <w:shd w:val="clear" w:color="auto" w:fill="D9D9D9"/>
          </w:tcPr>
          <w:p w14:paraId="6BB785FF" w14:textId="77777777" w:rsidR="00E37507" w:rsidRDefault="00E37507">
            <w:pPr>
              <w:pStyle w:val="TableParagraph"/>
              <w:ind w:left="0"/>
              <w:rPr>
                <w:rFonts w:ascii="Times New Roman"/>
                <w:sz w:val="18"/>
              </w:rPr>
            </w:pPr>
          </w:p>
        </w:tc>
        <w:tc>
          <w:tcPr>
            <w:tcW w:w="4681" w:type="dxa"/>
            <w:tcBorders>
              <w:top w:val="nil"/>
              <w:bottom w:val="nil"/>
            </w:tcBorders>
            <w:shd w:val="clear" w:color="auto" w:fill="D9D9D9"/>
          </w:tcPr>
          <w:p w14:paraId="7A9C7D7F" w14:textId="77777777" w:rsidR="00E37507" w:rsidRDefault="00BD0943">
            <w:pPr>
              <w:pStyle w:val="TableParagraph"/>
              <w:ind w:left="106" w:right="119"/>
              <w:rPr>
                <w:rFonts w:ascii="Calibri" w:hAnsi="Calibri"/>
                <w:sz w:val="18"/>
              </w:rPr>
            </w:pPr>
            <w:r>
              <w:rPr>
                <w:rFonts w:ascii="Calibri" w:hAnsi="Calibri"/>
                <w:sz w:val="18"/>
              </w:rPr>
              <w:t xml:space="preserve">As a consequence of it being a Category 1 project, we then decided that pathways will be sought to cooperate with Indigenous scholars and practitioners, and if </w:t>
            </w:r>
            <w:proofErr w:type="gramStart"/>
            <w:r>
              <w:rPr>
                <w:rFonts w:ascii="Calibri" w:hAnsi="Calibri"/>
                <w:sz w:val="18"/>
              </w:rPr>
              <w:t>possible</w:t>
            </w:r>
            <w:proofErr w:type="gramEnd"/>
            <w:r>
              <w:rPr>
                <w:rFonts w:ascii="Calibri" w:hAnsi="Calibri"/>
                <w:sz w:val="18"/>
              </w:rPr>
              <w:t xml:space="preserve"> to integrate Indigenous knowledge into the project. At various stages, we explored the idea of regional and/or national workshops. However, once it was established that the workshop was not the best way to learn about and integrate Indigenous knowledge, three Indigenous colleagues from CAUL Hub, including members of the hub’s Indigenous Advisory Group were generous enough to offer to co-author the paper.</w:t>
            </w:r>
          </w:p>
        </w:tc>
        <w:tc>
          <w:tcPr>
            <w:tcW w:w="2982" w:type="dxa"/>
            <w:tcBorders>
              <w:top w:val="nil"/>
              <w:bottom w:val="nil"/>
            </w:tcBorders>
            <w:shd w:val="clear" w:color="auto" w:fill="D9D9D9"/>
          </w:tcPr>
          <w:p w14:paraId="608766B3" w14:textId="77777777" w:rsidR="00E37507" w:rsidRDefault="00E37507">
            <w:pPr>
              <w:pStyle w:val="TableParagraph"/>
              <w:ind w:left="0"/>
              <w:rPr>
                <w:rFonts w:ascii="Times New Roman"/>
                <w:sz w:val="18"/>
              </w:rPr>
            </w:pPr>
          </w:p>
        </w:tc>
      </w:tr>
      <w:tr w:rsidR="00E37507" w14:paraId="2EFACE72" w14:textId="77777777">
        <w:trPr>
          <w:trHeight w:val="701"/>
        </w:trPr>
        <w:tc>
          <w:tcPr>
            <w:tcW w:w="1268" w:type="dxa"/>
            <w:tcBorders>
              <w:top w:val="nil"/>
            </w:tcBorders>
            <w:shd w:val="clear" w:color="auto" w:fill="D9D9D9"/>
          </w:tcPr>
          <w:p w14:paraId="36B6E894" w14:textId="77777777" w:rsidR="00E37507" w:rsidRDefault="00E37507">
            <w:pPr>
              <w:pStyle w:val="TableParagraph"/>
              <w:ind w:left="0"/>
              <w:rPr>
                <w:rFonts w:ascii="Times New Roman"/>
                <w:sz w:val="18"/>
              </w:rPr>
            </w:pPr>
          </w:p>
        </w:tc>
        <w:tc>
          <w:tcPr>
            <w:tcW w:w="3831" w:type="dxa"/>
            <w:tcBorders>
              <w:top w:val="nil"/>
            </w:tcBorders>
            <w:shd w:val="clear" w:color="auto" w:fill="D9D9D9"/>
          </w:tcPr>
          <w:p w14:paraId="22055766" w14:textId="77777777" w:rsidR="00E37507" w:rsidRDefault="00E37507">
            <w:pPr>
              <w:pStyle w:val="TableParagraph"/>
              <w:ind w:left="0"/>
              <w:rPr>
                <w:rFonts w:ascii="Times New Roman"/>
                <w:sz w:val="18"/>
              </w:rPr>
            </w:pPr>
          </w:p>
        </w:tc>
        <w:tc>
          <w:tcPr>
            <w:tcW w:w="1282" w:type="dxa"/>
            <w:tcBorders>
              <w:top w:val="nil"/>
            </w:tcBorders>
            <w:shd w:val="clear" w:color="auto" w:fill="D9D9D9"/>
          </w:tcPr>
          <w:p w14:paraId="41F6B188" w14:textId="77777777" w:rsidR="00E37507" w:rsidRDefault="00E37507">
            <w:pPr>
              <w:pStyle w:val="TableParagraph"/>
              <w:ind w:left="0"/>
              <w:rPr>
                <w:rFonts w:ascii="Times New Roman"/>
                <w:sz w:val="18"/>
              </w:rPr>
            </w:pPr>
          </w:p>
        </w:tc>
        <w:tc>
          <w:tcPr>
            <w:tcW w:w="4681" w:type="dxa"/>
            <w:tcBorders>
              <w:top w:val="nil"/>
            </w:tcBorders>
            <w:shd w:val="clear" w:color="auto" w:fill="D9D9D9"/>
          </w:tcPr>
          <w:p w14:paraId="30058134" w14:textId="77777777" w:rsidR="00E37507" w:rsidRDefault="00BD0943">
            <w:pPr>
              <w:pStyle w:val="TableParagraph"/>
              <w:spacing w:before="43" w:line="219" w:lineRule="exact"/>
              <w:ind w:left="106"/>
              <w:rPr>
                <w:rFonts w:ascii="Calibri"/>
                <w:b/>
                <w:sz w:val="18"/>
              </w:rPr>
            </w:pPr>
            <w:r>
              <w:rPr>
                <w:rFonts w:ascii="Calibri"/>
                <w:b/>
                <w:sz w:val="18"/>
              </w:rPr>
              <w:t>Importance of engaging early:</w:t>
            </w:r>
          </w:p>
          <w:p w14:paraId="5E3A76B7" w14:textId="77777777" w:rsidR="00E37507" w:rsidRDefault="00BD0943">
            <w:pPr>
              <w:pStyle w:val="TableParagraph"/>
              <w:spacing w:line="219" w:lineRule="exact"/>
              <w:ind w:left="106"/>
              <w:rPr>
                <w:rFonts w:ascii="Calibri" w:hAnsi="Calibri"/>
                <w:sz w:val="18"/>
              </w:rPr>
            </w:pPr>
            <w:r>
              <w:rPr>
                <w:rFonts w:ascii="Calibri" w:hAnsi="Calibri"/>
                <w:sz w:val="18"/>
              </w:rPr>
              <w:t>The Indigenous component of the work – it had Indigenous</w:t>
            </w:r>
          </w:p>
          <w:p w14:paraId="03E9279F" w14:textId="77777777" w:rsidR="00E37507" w:rsidRDefault="00BD0943">
            <w:pPr>
              <w:pStyle w:val="TableParagraph"/>
              <w:spacing w:before="1" w:line="199" w:lineRule="exact"/>
              <w:ind w:left="106"/>
              <w:rPr>
                <w:rFonts w:ascii="Calibri"/>
                <w:sz w:val="18"/>
              </w:rPr>
            </w:pPr>
            <w:r>
              <w:rPr>
                <w:rFonts w:ascii="Calibri"/>
                <w:sz w:val="18"/>
              </w:rPr>
              <w:t>dimensions from the beginning, but the Indigenous Advisory</w:t>
            </w:r>
          </w:p>
        </w:tc>
        <w:tc>
          <w:tcPr>
            <w:tcW w:w="2982" w:type="dxa"/>
            <w:tcBorders>
              <w:top w:val="nil"/>
            </w:tcBorders>
            <w:shd w:val="clear" w:color="auto" w:fill="D9D9D9"/>
          </w:tcPr>
          <w:p w14:paraId="22A1A9C6" w14:textId="77777777" w:rsidR="00E37507" w:rsidRDefault="00E37507">
            <w:pPr>
              <w:pStyle w:val="TableParagraph"/>
              <w:ind w:left="0"/>
              <w:rPr>
                <w:rFonts w:ascii="Times New Roman"/>
                <w:sz w:val="18"/>
              </w:rPr>
            </w:pPr>
          </w:p>
        </w:tc>
      </w:tr>
    </w:tbl>
    <w:p w14:paraId="66CECA1F" w14:textId="77777777" w:rsidR="00E37507" w:rsidRDefault="00E37507">
      <w:pPr>
        <w:rPr>
          <w:rFonts w:ascii="Times New Roman"/>
          <w:sz w:val="18"/>
        </w:rPr>
        <w:sectPr w:rsidR="00E37507">
          <w:pgSz w:w="16840" w:h="11910" w:orient="landscape"/>
          <w:pgMar w:top="1100" w:right="1240" w:bottom="1180" w:left="1340" w:header="0" w:footer="986" w:gutter="0"/>
          <w:cols w:space="720"/>
        </w:sectPr>
      </w:pPr>
    </w:p>
    <w:p w14:paraId="262CF7E1" w14:textId="77777777" w:rsidR="00E37507" w:rsidRDefault="00E37507">
      <w:pPr>
        <w:pStyle w:val="BodyText"/>
        <w:rPr>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3831"/>
        <w:gridCol w:w="1282"/>
        <w:gridCol w:w="4681"/>
        <w:gridCol w:w="2982"/>
      </w:tblGrid>
      <w:tr w:rsidR="00E37507" w14:paraId="2EB3032A" w14:textId="77777777">
        <w:trPr>
          <w:trHeight w:val="1305"/>
        </w:trPr>
        <w:tc>
          <w:tcPr>
            <w:tcW w:w="1268" w:type="dxa"/>
            <w:shd w:val="clear" w:color="auto" w:fill="E7FFBD"/>
          </w:tcPr>
          <w:p w14:paraId="262E4CCE" w14:textId="77777777" w:rsidR="00E37507" w:rsidRPr="00BD0943" w:rsidRDefault="00BD0943">
            <w:pPr>
              <w:pStyle w:val="TableParagraph"/>
              <w:spacing w:before="61"/>
              <w:ind w:left="107"/>
              <w:rPr>
                <w:b/>
                <w:bCs/>
                <w:sz w:val="18"/>
              </w:rPr>
            </w:pPr>
            <w:r w:rsidRPr="00BD0943">
              <w:rPr>
                <w:b/>
                <w:bCs/>
                <w:sz w:val="18"/>
              </w:rPr>
              <w:t>CAUL Hub</w:t>
            </w:r>
          </w:p>
          <w:p w14:paraId="59453B0C" w14:textId="77777777" w:rsidR="00E37507" w:rsidRPr="00BD0943" w:rsidRDefault="00BD0943">
            <w:pPr>
              <w:pStyle w:val="TableParagraph"/>
              <w:spacing w:before="18" w:line="259" w:lineRule="auto"/>
              <w:ind w:left="107" w:right="374"/>
              <w:rPr>
                <w:b/>
                <w:bCs/>
                <w:sz w:val="18"/>
              </w:rPr>
            </w:pPr>
            <w:r w:rsidRPr="00BD0943">
              <w:rPr>
                <w:b/>
                <w:bCs/>
                <w:sz w:val="18"/>
              </w:rPr>
              <w:t>Project, Project Number &amp; Name</w:t>
            </w:r>
          </w:p>
        </w:tc>
        <w:tc>
          <w:tcPr>
            <w:tcW w:w="3831" w:type="dxa"/>
            <w:shd w:val="clear" w:color="auto" w:fill="E7FFBD"/>
          </w:tcPr>
          <w:p w14:paraId="4FF72EC0" w14:textId="77777777" w:rsidR="00E37507" w:rsidRPr="00BD0943" w:rsidRDefault="00BD0943">
            <w:pPr>
              <w:pStyle w:val="TableParagraph"/>
              <w:spacing w:before="61"/>
              <w:ind w:left="107"/>
              <w:rPr>
                <w:b/>
                <w:bCs/>
                <w:sz w:val="18"/>
              </w:rPr>
            </w:pPr>
            <w:r w:rsidRPr="00BD0943">
              <w:rPr>
                <w:b/>
                <w:bCs/>
                <w:sz w:val="18"/>
              </w:rPr>
              <w:t>Project Summary</w:t>
            </w:r>
          </w:p>
        </w:tc>
        <w:tc>
          <w:tcPr>
            <w:tcW w:w="1282" w:type="dxa"/>
            <w:shd w:val="clear" w:color="auto" w:fill="E7FFBD"/>
          </w:tcPr>
          <w:p w14:paraId="58C94B19" w14:textId="77777777" w:rsidR="00E37507" w:rsidRPr="00BD0943" w:rsidRDefault="00BD0943">
            <w:pPr>
              <w:pStyle w:val="TableParagraph"/>
              <w:spacing w:before="61" w:line="259" w:lineRule="auto"/>
              <w:ind w:left="107" w:right="178"/>
              <w:jc w:val="both"/>
              <w:rPr>
                <w:b/>
                <w:bCs/>
                <w:sz w:val="18"/>
              </w:rPr>
            </w:pPr>
            <w:r w:rsidRPr="00BD0943">
              <w:rPr>
                <w:b/>
                <w:bCs/>
                <w:sz w:val="18"/>
              </w:rPr>
              <w:t>TO group (s) (Jurisdiction) and Category of Indigenous Engagement</w:t>
            </w:r>
          </w:p>
        </w:tc>
        <w:tc>
          <w:tcPr>
            <w:tcW w:w="4681" w:type="dxa"/>
            <w:shd w:val="clear" w:color="auto" w:fill="E7FFBD"/>
          </w:tcPr>
          <w:p w14:paraId="3D52E5A2" w14:textId="77777777" w:rsidR="00E37507" w:rsidRPr="00BD0943" w:rsidRDefault="00BD0943">
            <w:pPr>
              <w:pStyle w:val="TableParagraph"/>
              <w:spacing w:before="61"/>
              <w:ind w:left="106"/>
              <w:rPr>
                <w:b/>
                <w:bCs/>
                <w:sz w:val="18"/>
              </w:rPr>
            </w:pPr>
            <w:r w:rsidRPr="00BD0943">
              <w:rPr>
                <w:b/>
                <w:bCs/>
                <w:sz w:val="18"/>
              </w:rPr>
              <w:t>Activities involving Indigenous partners</w:t>
            </w:r>
          </w:p>
        </w:tc>
        <w:tc>
          <w:tcPr>
            <w:tcW w:w="2982" w:type="dxa"/>
            <w:shd w:val="clear" w:color="auto" w:fill="E7FFBD"/>
          </w:tcPr>
          <w:p w14:paraId="304052BE" w14:textId="77777777" w:rsidR="00E37507" w:rsidRPr="00BD0943" w:rsidRDefault="00BD0943">
            <w:pPr>
              <w:pStyle w:val="TableParagraph"/>
              <w:spacing w:before="61" w:line="259" w:lineRule="auto"/>
              <w:ind w:left="106" w:right="663"/>
              <w:rPr>
                <w:b/>
                <w:bCs/>
                <w:sz w:val="18"/>
              </w:rPr>
            </w:pPr>
            <w:r w:rsidRPr="00BD0943">
              <w:rPr>
                <w:b/>
                <w:bCs/>
                <w:sz w:val="18"/>
              </w:rPr>
              <w:t>Identified Outcomes and/or Indigenous Research Priorities</w:t>
            </w:r>
          </w:p>
        </w:tc>
      </w:tr>
      <w:tr w:rsidR="00E37507" w14:paraId="61798D64" w14:textId="77777777">
        <w:trPr>
          <w:trHeight w:val="3257"/>
        </w:trPr>
        <w:tc>
          <w:tcPr>
            <w:tcW w:w="1268" w:type="dxa"/>
            <w:shd w:val="clear" w:color="auto" w:fill="D9D9D9"/>
          </w:tcPr>
          <w:p w14:paraId="248D2851" w14:textId="77777777" w:rsidR="00E37507" w:rsidRDefault="00E37507">
            <w:pPr>
              <w:pStyle w:val="TableParagraph"/>
              <w:ind w:left="0"/>
              <w:rPr>
                <w:rFonts w:ascii="Times New Roman"/>
                <w:sz w:val="18"/>
              </w:rPr>
            </w:pPr>
          </w:p>
        </w:tc>
        <w:tc>
          <w:tcPr>
            <w:tcW w:w="3831" w:type="dxa"/>
            <w:shd w:val="clear" w:color="auto" w:fill="D9D9D9"/>
          </w:tcPr>
          <w:p w14:paraId="56507EE5" w14:textId="77777777" w:rsidR="00E37507" w:rsidRDefault="00E37507">
            <w:pPr>
              <w:pStyle w:val="TableParagraph"/>
              <w:ind w:left="0"/>
              <w:rPr>
                <w:rFonts w:ascii="Times New Roman"/>
                <w:sz w:val="18"/>
              </w:rPr>
            </w:pPr>
          </w:p>
        </w:tc>
        <w:tc>
          <w:tcPr>
            <w:tcW w:w="1282" w:type="dxa"/>
            <w:shd w:val="clear" w:color="auto" w:fill="D9D9D9"/>
          </w:tcPr>
          <w:p w14:paraId="6920FE5E" w14:textId="77777777" w:rsidR="00E37507" w:rsidRDefault="00E37507">
            <w:pPr>
              <w:pStyle w:val="TableParagraph"/>
              <w:ind w:left="0"/>
              <w:rPr>
                <w:rFonts w:ascii="Times New Roman"/>
                <w:sz w:val="18"/>
              </w:rPr>
            </w:pPr>
          </w:p>
        </w:tc>
        <w:tc>
          <w:tcPr>
            <w:tcW w:w="4681" w:type="dxa"/>
            <w:shd w:val="clear" w:color="auto" w:fill="D9D9D9"/>
          </w:tcPr>
          <w:p w14:paraId="31CB3A8F" w14:textId="77777777" w:rsidR="00E37507" w:rsidRDefault="00BD0943">
            <w:pPr>
              <w:pStyle w:val="TableParagraph"/>
              <w:spacing w:before="1"/>
              <w:ind w:left="106" w:right="164"/>
              <w:rPr>
                <w:rFonts w:ascii="Calibri" w:hAnsi="Calibri"/>
                <w:sz w:val="18"/>
              </w:rPr>
            </w:pPr>
            <w:r>
              <w:rPr>
                <w:rFonts w:ascii="Calibri" w:hAnsi="Calibri"/>
                <w:sz w:val="18"/>
              </w:rPr>
              <w:t>Group advised it needed to be a ‘key component’ not just ‘a component’. This is what led to the workshop ideas.</w:t>
            </w:r>
          </w:p>
          <w:p w14:paraId="5C9254B1" w14:textId="77777777" w:rsidR="00E37507" w:rsidRDefault="00BD0943">
            <w:pPr>
              <w:pStyle w:val="TableParagraph"/>
              <w:spacing w:before="120"/>
              <w:ind w:left="106"/>
              <w:rPr>
                <w:rFonts w:ascii="Calibri"/>
                <w:b/>
                <w:sz w:val="18"/>
              </w:rPr>
            </w:pPr>
            <w:r>
              <w:rPr>
                <w:rFonts w:ascii="Calibri"/>
                <w:b/>
                <w:sz w:val="18"/>
              </w:rPr>
              <w:t>Knowledge sharing:</w:t>
            </w:r>
          </w:p>
          <w:p w14:paraId="74C7F4D9" w14:textId="77777777" w:rsidR="00E37507" w:rsidRDefault="00BD0943">
            <w:pPr>
              <w:pStyle w:val="TableParagraph"/>
              <w:spacing w:before="1"/>
              <w:ind w:left="106" w:right="110"/>
              <w:rPr>
                <w:rFonts w:ascii="Calibri"/>
                <w:sz w:val="18"/>
              </w:rPr>
            </w:pPr>
            <w:r>
              <w:rPr>
                <w:rFonts w:ascii="Calibri"/>
                <w:sz w:val="18"/>
              </w:rPr>
              <w:t xml:space="preserve">Knowledge was provided in different ways, in some instances as direct text to the leading author to incorporate </w:t>
            </w:r>
            <w:proofErr w:type="gramStart"/>
            <w:r>
              <w:rPr>
                <w:rFonts w:ascii="Calibri"/>
                <w:sz w:val="18"/>
              </w:rPr>
              <w:t>in to</w:t>
            </w:r>
            <w:proofErr w:type="gramEnd"/>
            <w:r>
              <w:rPr>
                <w:rFonts w:ascii="Calibri"/>
                <w:sz w:val="18"/>
              </w:rPr>
              <w:t xml:space="preserve"> the manuscript, in other instances the authors</w:t>
            </w:r>
            <w:r>
              <w:rPr>
                <w:rFonts w:ascii="Calibri"/>
                <w:spacing w:val="-16"/>
                <w:sz w:val="18"/>
              </w:rPr>
              <w:t xml:space="preserve"> </w:t>
            </w:r>
            <w:r>
              <w:rPr>
                <w:rFonts w:ascii="Calibri"/>
                <w:sz w:val="18"/>
              </w:rPr>
              <w:t xml:space="preserve">provided revisions and direct edits to the manuscript. In other </w:t>
            </w:r>
            <w:proofErr w:type="gramStart"/>
            <w:r>
              <w:rPr>
                <w:rFonts w:ascii="Calibri"/>
                <w:sz w:val="18"/>
              </w:rPr>
              <w:t>instances</w:t>
            </w:r>
            <w:proofErr w:type="gramEnd"/>
            <w:r>
              <w:rPr>
                <w:rFonts w:ascii="Calibri"/>
                <w:sz w:val="18"/>
              </w:rPr>
              <w:t xml:space="preserve"> the authors preferred to be interviewed and have the knowledge incorporated in to text to be included in the manuscript.</w:t>
            </w:r>
          </w:p>
          <w:p w14:paraId="36090DE9" w14:textId="77777777" w:rsidR="00E37507" w:rsidRDefault="00BD0943">
            <w:pPr>
              <w:pStyle w:val="TableParagraph"/>
              <w:spacing w:before="118"/>
              <w:ind w:left="106" w:right="486"/>
              <w:rPr>
                <w:rFonts w:ascii="Calibri"/>
                <w:sz w:val="18"/>
              </w:rPr>
            </w:pPr>
            <w:r>
              <w:rPr>
                <w:rFonts w:ascii="Calibri"/>
                <w:sz w:val="18"/>
              </w:rPr>
              <w:t>We came to understand it would be important to</w:t>
            </w:r>
            <w:r>
              <w:rPr>
                <w:rFonts w:ascii="Calibri"/>
                <w:spacing w:val="-17"/>
                <w:sz w:val="18"/>
              </w:rPr>
              <w:t xml:space="preserve"> </w:t>
            </w:r>
            <w:r>
              <w:rPr>
                <w:rFonts w:ascii="Calibri"/>
                <w:sz w:val="18"/>
              </w:rPr>
              <w:t>foster flexible ways to express and translate the Indigenous knowledge.</w:t>
            </w:r>
          </w:p>
        </w:tc>
        <w:tc>
          <w:tcPr>
            <w:tcW w:w="2982" w:type="dxa"/>
            <w:shd w:val="clear" w:color="auto" w:fill="D9D9D9"/>
          </w:tcPr>
          <w:p w14:paraId="14677ED6" w14:textId="77777777" w:rsidR="00E37507" w:rsidRDefault="00E37507">
            <w:pPr>
              <w:pStyle w:val="TableParagraph"/>
              <w:ind w:left="0"/>
              <w:rPr>
                <w:rFonts w:ascii="Times New Roman"/>
                <w:sz w:val="18"/>
              </w:rPr>
            </w:pPr>
          </w:p>
        </w:tc>
      </w:tr>
      <w:tr w:rsidR="00E37507" w14:paraId="7C974B9D" w14:textId="77777777">
        <w:trPr>
          <w:trHeight w:val="4296"/>
        </w:trPr>
        <w:tc>
          <w:tcPr>
            <w:tcW w:w="1268" w:type="dxa"/>
          </w:tcPr>
          <w:p w14:paraId="0F321145" w14:textId="77777777" w:rsidR="00E37507" w:rsidRPr="00BD0943" w:rsidRDefault="00BD0943">
            <w:pPr>
              <w:pStyle w:val="TableParagraph"/>
              <w:spacing w:before="1"/>
              <w:ind w:left="107" w:right="109"/>
              <w:rPr>
                <w:b/>
                <w:bCs/>
                <w:sz w:val="18"/>
              </w:rPr>
            </w:pPr>
            <w:r w:rsidRPr="00BD0943">
              <w:rPr>
                <w:b/>
                <w:bCs/>
                <w:sz w:val="18"/>
              </w:rPr>
              <w:t>5: The Shared Urban Habitat</w:t>
            </w:r>
          </w:p>
          <w:p w14:paraId="0ECD32AD" w14:textId="77777777" w:rsidR="00E37507" w:rsidRPr="00BD0943" w:rsidRDefault="00E37507">
            <w:pPr>
              <w:pStyle w:val="TableParagraph"/>
              <w:spacing w:before="1"/>
              <w:ind w:left="0"/>
              <w:rPr>
                <w:b/>
                <w:bCs/>
                <w:sz w:val="18"/>
              </w:rPr>
            </w:pPr>
          </w:p>
          <w:p w14:paraId="711DC992" w14:textId="77777777" w:rsidR="00E37507" w:rsidRPr="00BD0943" w:rsidRDefault="00BD0943">
            <w:pPr>
              <w:pStyle w:val="TableParagraph"/>
              <w:spacing w:line="219" w:lineRule="exact"/>
              <w:ind w:left="107"/>
              <w:rPr>
                <w:b/>
                <w:bCs/>
                <w:sz w:val="18"/>
              </w:rPr>
            </w:pPr>
            <w:r w:rsidRPr="00BD0943">
              <w:rPr>
                <w:b/>
                <w:bCs/>
                <w:sz w:val="18"/>
              </w:rPr>
              <w:t>5.5:</w:t>
            </w:r>
          </w:p>
          <w:p w14:paraId="1ECAE51F" w14:textId="77777777" w:rsidR="00E37507" w:rsidRDefault="00BD0943">
            <w:pPr>
              <w:pStyle w:val="TableParagraph"/>
              <w:ind w:left="107" w:right="125"/>
              <w:rPr>
                <w:sz w:val="18"/>
              </w:rPr>
            </w:pPr>
            <w:r w:rsidRPr="00BD0943">
              <w:rPr>
                <w:b/>
                <w:bCs/>
                <w:sz w:val="18"/>
              </w:rPr>
              <w:t>Indigenous- led research on biodiversity in the city</w:t>
            </w:r>
          </w:p>
        </w:tc>
        <w:tc>
          <w:tcPr>
            <w:tcW w:w="3831" w:type="dxa"/>
          </w:tcPr>
          <w:p w14:paraId="68C48C22" w14:textId="77777777" w:rsidR="00E37507" w:rsidRDefault="00BD0943">
            <w:pPr>
              <w:pStyle w:val="TableParagraph"/>
              <w:spacing w:before="1"/>
              <w:ind w:left="107" w:right="110"/>
              <w:rPr>
                <w:sz w:val="18"/>
              </w:rPr>
            </w:pPr>
            <w:r>
              <w:rPr>
                <w:sz w:val="18"/>
              </w:rPr>
              <w:t xml:space="preserve">All urban environmental practices, research and policy occurs on and in Aboriginal Country. No matter the focus, approach, personnel, timing or framing, </w:t>
            </w:r>
            <w:proofErr w:type="gramStart"/>
            <w:r>
              <w:rPr>
                <w:sz w:val="18"/>
              </w:rPr>
              <w:t>all of</w:t>
            </w:r>
            <w:proofErr w:type="gramEnd"/>
            <w:r>
              <w:rPr>
                <w:sz w:val="18"/>
              </w:rPr>
              <w:t xml:space="preserve"> these practices have an impact on the lives and futures of Aboriginal people. A key challenge, then, is for urban practitioners and researchers to respond meaningfully to the expectations, </w:t>
            </w:r>
            <w:proofErr w:type="gramStart"/>
            <w:r>
              <w:rPr>
                <w:sz w:val="18"/>
              </w:rPr>
              <w:t>rights</w:t>
            </w:r>
            <w:proofErr w:type="gramEnd"/>
            <w:r>
              <w:rPr>
                <w:sz w:val="18"/>
              </w:rPr>
              <w:t xml:space="preserve"> and aspirations of Indigenous communities in urban areas. The proposed project seeks to meet this challenge within the realm of Indigenous perspectives on biodiversity in the city.</w:t>
            </w:r>
          </w:p>
          <w:p w14:paraId="5740E531" w14:textId="77777777" w:rsidR="00E37507" w:rsidRDefault="00BD0943">
            <w:pPr>
              <w:pStyle w:val="TableParagraph"/>
              <w:spacing w:before="122"/>
              <w:ind w:left="107" w:right="149"/>
              <w:rPr>
                <w:sz w:val="18"/>
              </w:rPr>
            </w:pPr>
            <w:r>
              <w:rPr>
                <w:sz w:val="18"/>
              </w:rPr>
              <w:t>The stakeholders for this work are diverse, and include local government, schools, early learning centres, urban practitioners such as landscape architects and designers, community groups, Traditional Owner groups and the general urban- dwelling public. For example, the cultural</w:t>
            </w:r>
          </w:p>
          <w:p w14:paraId="6FA577C4" w14:textId="77777777" w:rsidR="00E37507" w:rsidRDefault="00BD0943">
            <w:pPr>
              <w:pStyle w:val="TableParagraph"/>
              <w:spacing w:line="198" w:lineRule="exact"/>
              <w:ind w:left="107"/>
              <w:rPr>
                <w:sz w:val="18"/>
              </w:rPr>
            </w:pPr>
            <w:r>
              <w:rPr>
                <w:sz w:val="18"/>
              </w:rPr>
              <w:t xml:space="preserve">information related to indigenous plants at </w:t>
            </w:r>
            <w:proofErr w:type="gramStart"/>
            <w:r>
              <w:rPr>
                <w:sz w:val="18"/>
              </w:rPr>
              <w:t>The</w:t>
            </w:r>
            <w:proofErr w:type="gramEnd"/>
          </w:p>
        </w:tc>
        <w:tc>
          <w:tcPr>
            <w:tcW w:w="1282" w:type="dxa"/>
          </w:tcPr>
          <w:p w14:paraId="39F09AC8" w14:textId="77777777" w:rsidR="00E37507" w:rsidRDefault="00BD0943">
            <w:pPr>
              <w:pStyle w:val="TableParagraph"/>
              <w:spacing w:before="1"/>
              <w:ind w:left="107" w:right="147"/>
              <w:rPr>
                <w:sz w:val="18"/>
              </w:rPr>
            </w:pPr>
            <w:r>
              <w:rPr>
                <w:sz w:val="18"/>
              </w:rPr>
              <w:t>Research conducted on Wurundjeri Country</w:t>
            </w:r>
          </w:p>
          <w:p w14:paraId="5E6EB8CE" w14:textId="77777777" w:rsidR="00E37507" w:rsidRDefault="00E37507">
            <w:pPr>
              <w:pStyle w:val="TableParagraph"/>
              <w:spacing w:before="10"/>
              <w:ind w:left="0"/>
              <w:rPr>
                <w:sz w:val="17"/>
              </w:rPr>
            </w:pPr>
          </w:p>
          <w:p w14:paraId="58B4A1FB" w14:textId="77777777" w:rsidR="00E37507" w:rsidRDefault="00BD0943">
            <w:pPr>
              <w:pStyle w:val="TableParagraph"/>
              <w:spacing w:before="1"/>
              <w:ind w:left="107"/>
              <w:rPr>
                <w:sz w:val="18"/>
              </w:rPr>
            </w:pPr>
            <w:r>
              <w:rPr>
                <w:sz w:val="18"/>
              </w:rPr>
              <w:t>Category 1</w:t>
            </w:r>
          </w:p>
        </w:tc>
        <w:tc>
          <w:tcPr>
            <w:tcW w:w="4681" w:type="dxa"/>
          </w:tcPr>
          <w:p w14:paraId="24B710A6" w14:textId="77777777" w:rsidR="00E37507" w:rsidRPr="00F3789E" w:rsidRDefault="00BD0943">
            <w:pPr>
              <w:pStyle w:val="TableParagraph"/>
              <w:spacing w:before="1" w:line="219" w:lineRule="exact"/>
              <w:ind w:left="106"/>
              <w:rPr>
                <w:b/>
                <w:bCs/>
                <w:sz w:val="18"/>
              </w:rPr>
            </w:pPr>
            <w:r w:rsidRPr="00F3789E">
              <w:rPr>
                <w:b/>
                <w:bCs/>
                <w:sz w:val="18"/>
              </w:rPr>
              <w:t>Planning:</w:t>
            </w:r>
          </w:p>
          <w:p w14:paraId="1E066A74" w14:textId="77777777" w:rsidR="00E37507" w:rsidRDefault="00BD0943">
            <w:pPr>
              <w:pStyle w:val="TableParagraph"/>
              <w:ind w:left="106" w:right="115"/>
              <w:rPr>
                <w:sz w:val="18"/>
              </w:rPr>
            </w:pPr>
            <w:r>
              <w:rPr>
                <w:sz w:val="18"/>
              </w:rPr>
              <w:t>Research project managed by an Indigenous researcher, Barkandji woman Zena Cumpston. The project included research on Wurundjeri Country. Formal university processes meant a higher-level department were the formal direct communicator with Wurundjeri leaders. This did not seem aligned to appropriate cultural protocols for an Aboriginal person not working on their own Country and so some informal communication took place practically for cultural safety and as good practice.</w:t>
            </w:r>
          </w:p>
          <w:p w14:paraId="772E95D1" w14:textId="77777777" w:rsidR="00E37507" w:rsidRPr="00F3789E" w:rsidRDefault="00BD0943">
            <w:pPr>
              <w:pStyle w:val="TableParagraph"/>
              <w:spacing w:before="120"/>
              <w:ind w:left="106"/>
              <w:rPr>
                <w:b/>
                <w:bCs/>
                <w:sz w:val="18"/>
              </w:rPr>
            </w:pPr>
            <w:r w:rsidRPr="00F3789E">
              <w:rPr>
                <w:b/>
                <w:bCs/>
                <w:sz w:val="18"/>
              </w:rPr>
              <w:t>Engagement and communication:</w:t>
            </w:r>
          </w:p>
          <w:p w14:paraId="51365D2C" w14:textId="77777777" w:rsidR="00E37507" w:rsidRDefault="00BD0943">
            <w:pPr>
              <w:pStyle w:val="TableParagraph"/>
              <w:spacing w:before="1"/>
              <w:ind w:left="106" w:right="122"/>
              <w:rPr>
                <w:sz w:val="18"/>
              </w:rPr>
            </w:pPr>
            <w:r>
              <w:rPr>
                <w:sz w:val="18"/>
              </w:rPr>
              <w:t xml:space="preserve">Did tour of The Living Pavilion with Aboriginal staff members from all faculties at </w:t>
            </w:r>
            <w:proofErr w:type="spellStart"/>
            <w:r>
              <w:rPr>
                <w:sz w:val="18"/>
              </w:rPr>
              <w:t>Melb</w:t>
            </w:r>
            <w:proofErr w:type="spellEnd"/>
            <w:r>
              <w:rPr>
                <w:sz w:val="18"/>
              </w:rPr>
              <w:t xml:space="preserve"> Uni, followed up with a planting session and a talk. Very well received – got many emails from Aboriginal staff members after.</w:t>
            </w:r>
          </w:p>
          <w:p w14:paraId="2DA150B4" w14:textId="77777777" w:rsidR="00E37507" w:rsidRDefault="00BD0943">
            <w:pPr>
              <w:pStyle w:val="TableParagraph"/>
              <w:spacing w:before="120"/>
              <w:ind w:left="106" w:right="142"/>
              <w:jc w:val="both"/>
              <w:rPr>
                <w:sz w:val="18"/>
              </w:rPr>
            </w:pPr>
            <w:r>
              <w:rPr>
                <w:sz w:val="18"/>
              </w:rPr>
              <w:t xml:space="preserve">Paired with young Aboriginal Science student– mentored the student and developed plant workshops with her (and she co presented). Also helped the student apply for a </w:t>
            </w:r>
            <w:proofErr w:type="spellStart"/>
            <w:r>
              <w:rPr>
                <w:sz w:val="18"/>
              </w:rPr>
              <w:t>Melb</w:t>
            </w:r>
            <w:proofErr w:type="spellEnd"/>
            <w:r>
              <w:rPr>
                <w:sz w:val="18"/>
              </w:rPr>
              <w:t xml:space="preserve"> Uni</w:t>
            </w:r>
          </w:p>
        </w:tc>
        <w:tc>
          <w:tcPr>
            <w:tcW w:w="2982" w:type="dxa"/>
          </w:tcPr>
          <w:p w14:paraId="20A1DC90" w14:textId="77777777" w:rsidR="00E37507" w:rsidRDefault="00BD0943">
            <w:pPr>
              <w:pStyle w:val="TableParagraph"/>
              <w:spacing w:before="1"/>
              <w:ind w:left="106" w:right="104"/>
              <w:rPr>
                <w:sz w:val="18"/>
              </w:rPr>
            </w:pPr>
            <w:r>
              <w:rPr>
                <w:sz w:val="18"/>
              </w:rPr>
              <w:t xml:space="preserve">Urban practitioners and researchers need to better understand and engage in meaningful dialogue on the expectations, </w:t>
            </w:r>
            <w:proofErr w:type="gramStart"/>
            <w:r>
              <w:rPr>
                <w:sz w:val="18"/>
              </w:rPr>
              <w:t>rights</w:t>
            </w:r>
            <w:proofErr w:type="gramEnd"/>
            <w:r>
              <w:rPr>
                <w:sz w:val="18"/>
              </w:rPr>
              <w:t xml:space="preserve"> and aspirations of Indigenous communities in urban areas.</w:t>
            </w:r>
          </w:p>
        </w:tc>
      </w:tr>
    </w:tbl>
    <w:p w14:paraId="533CB4EE" w14:textId="77777777" w:rsidR="00E37507" w:rsidRDefault="00E37507">
      <w:pPr>
        <w:rPr>
          <w:sz w:val="18"/>
        </w:rPr>
        <w:sectPr w:rsidR="00E37507">
          <w:pgSz w:w="16840" w:h="11910" w:orient="landscape"/>
          <w:pgMar w:top="1100" w:right="1240" w:bottom="1180" w:left="1340" w:header="0" w:footer="986" w:gutter="0"/>
          <w:cols w:space="720"/>
        </w:sectPr>
      </w:pPr>
    </w:p>
    <w:p w14:paraId="5AF5E1B4" w14:textId="77777777" w:rsidR="00E37507" w:rsidRDefault="00E37507">
      <w:pPr>
        <w:pStyle w:val="BodyText"/>
        <w:rPr>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3831"/>
        <w:gridCol w:w="1282"/>
        <w:gridCol w:w="4681"/>
        <w:gridCol w:w="2982"/>
      </w:tblGrid>
      <w:tr w:rsidR="00E37507" w14:paraId="60EE4D3B" w14:textId="77777777">
        <w:trPr>
          <w:trHeight w:val="1305"/>
        </w:trPr>
        <w:tc>
          <w:tcPr>
            <w:tcW w:w="1268" w:type="dxa"/>
            <w:shd w:val="clear" w:color="auto" w:fill="E7FFBD"/>
          </w:tcPr>
          <w:p w14:paraId="25E0AF07" w14:textId="77777777" w:rsidR="00E37507" w:rsidRPr="00BD0943" w:rsidRDefault="00BD0943">
            <w:pPr>
              <w:pStyle w:val="TableParagraph"/>
              <w:spacing w:before="61"/>
              <w:ind w:left="107"/>
              <w:rPr>
                <w:b/>
                <w:bCs/>
                <w:sz w:val="18"/>
              </w:rPr>
            </w:pPr>
            <w:r w:rsidRPr="00BD0943">
              <w:rPr>
                <w:b/>
                <w:bCs/>
                <w:sz w:val="18"/>
              </w:rPr>
              <w:t>CAUL Hub</w:t>
            </w:r>
          </w:p>
          <w:p w14:paraId="37A763F4" w14:textId="77777777" w:rsidR="00E37507" w:rsidRPr="00BD0943" w:rsidRDefault="00BD0943">
            <w:pPr>
              <w:pStyle w:val="TableParagraph"/>
              <w:spacing w:before="18" w:line="259" w:lineRule="auto"/>
              <w:ind w:left="107" w:right="374"/>
              <w:rPr>
                <w:b/>
                <w:bCs/>
                <w:sz w:val="18"/>
              </w:rPr>
            </w:pPr>
            <w:r w:rsidRPr="00BD0943">
              <w:rPr>
                <w:b/>
                <w:bCs/>
                <w:sz w:val="18"/>
              </w:rPr>
              <w:t>Project, Project Number &amp; Name</w:t>
            </w:r>
          </w:p>
        </w:tc>
        <w:tc>
          <w:tcPr>
            <w:tcW w:w="3831" w:type="dxa"/>
            <w:shd w:val="clear" w:color="auto" w:fill="E7FFBD"/>
          </w:tcPr>
          <w:p w14:paraId="2BB25B43" w14:textId="77777777" w:rsidR="00E37507" w:rsidRPr="00BD0943" w:rsidRDefault="00BD0943">
            <w:pPr>
              <w:pStyle w:val="TableParagraph"/>
              <w:spacing w:before="61"/>
              <w:ind w:left="107"/>
              <w:rPr>
                <w:b/>
                <w:bCs/>
                <w:sz w:val="18"/>
              </w:rPr>
            </w:pPr>
            <w:r w:rsidRPr="00BD0943">
              <w:rPr>
                <w:b/>
                <w:bCs/>
                <w:sz w:val="18"/>
              </w:rPr>
              <w:t>Project Summary</w:t>
            </w:r>
          </w:p>
        </w:tc>
        <w:tc>
          <w:tcPr>
            <w:tcW w:w="1282" w:type="dxa"/>
            <w:shd w:val="clear" w:color="auto" w:fill="E7FFBD"/>
          </w:tcPr>
          <w:p w14:paraId="7463E816" w14:textId="77777777" w:rsidR="00E37507" w:rsidRPr="00BD0943" w:rsidRDefault="00BD0943">
            <w:pPr>
              <w:pStyle w:val="TableParagraph"/>
              <w:spacing w:before="61" w:line="259" w:lineRule="auto"/>
              <w:ind w:left="107" w:right="178"/>
              <w:jc w:val="both"/>
              <w:rPr>
                <w:b/>
                <w:bCs/>
                <w:sz w:val="18"/>
              </w:rPr>
            </w:pPr>
            <w:r w:rsidRPr="00BD0943">
              <w:rPr>
                <w:b/>
                <w:bCs/>
                <w:sz w:val="18"/>
              </w:rPr>
              <w:t>TO group (s) (Jurisdiction) and Category of Indigenous Engagement</w:t>
            </w:r>
          </w:p>
        </w:tc>
        <w:tc>
          <w:tcPr>
            <w:tcW w:w="4681" w:type="dxa"/>
            <w:shd w:val="clear" w:color="auto" w:fill="E7FFBD"/>
          </w:tcPr>
          <w:p w14:paraId="37CB9086" w14:textId="77777777" w:rsidR="00E37507" w:rsidRPr="00BD0943" w:rsidRDefault="00BD0943">
            <w:pPr>
              <w:pStyle w:val="TableParagraph"/>
              <w:spacing w:before="61"/>
              <w:ind w:left="106"/>
              <w:rPr>
                <w:b/>
                <w:bCs/>
                <w:sz w:val="18"/>
              </w:rPr>
            </w:pPr>
            <w:r w:rsidRPr="00BD0943">
              <w:rPr>
                <w:b/>
                <w:bCs/>
                <w:sz w:val="18"/>
              </w:rPr>
              <w:t>Activities involving Indigenous partners</w:t>
            </w:r>
          </w:p>
        </w:tc>
        <w:tc>
          <w:tcPr>
            <w:tcW w:w="2982" w:type="dxa"/>
            <w:shd w:val="clear" w:color="auto" w:fill="E7FFBD"/>
          </w:tcPr>
          <w:p w14:paraId="17743A53" w14:textId="77777777" w:rsidR="00E37507" w:rsidRPr="00BD0943" w:rsidRDefault="00BD0943">
            <w:pPr>
              <w:pStyle w:val="TableParagraph"/>
              <w:spacing w:before="61" w:line="259" w:lineRule="auto"/>
              <w:ind w:left="106" w:right="663"/>
              <w:rPr>
                <w:b/>
                <w:bCs/>
                <w:sz w:val="18"/>
              </w:rPr>
            </w:pPr>
            <w:r w:rsidRPr="00BD0943">
              <w:rPr>
                <w:b/>
                <w:bCs/>
                <w:sz w:val="18"/>
              </w:rPr>
              <w:t>Identified Outcomes and/or Indigenous Research Priorities</w:t>
            </w:r>
          </w:p>
        </w:tc>
      </w:tr>
      <w:tr w:rsidR="00E37507" w14:paraId="063AC5AE" w14:textId="77777777">
        <w:trPr>
          <w:trHeight w:val="7633"/>
        </w:trPr>
        <w:tc>
          <w:tcPr>
            <w:tcW w:w="1268" w:type="dxa"/>
          </w:tcPr>
          <w:p w14:paraId="3115AA6C" w14:textId="77777777" w:rsidR="00E37507" w:rsidRDefault="00E37507">
            <w:pPr>
              <w:pStyle w:val="TableParagraph"/>
              <w:ind w:left="0"/>
              <w:rPr>
                <w:rFonts w:ascii="Times New Roman"/>
                <w:sz w:val="18"/>
              </w:rPr>
            </w:pPr>
          </w:p>
        </w:tc>
        <w:tc>
          <w:tcPr>
            <w:tcW w:w="3831" w:type="dxa"/>
          </w:tcPr>
          <w:p w14:paraId="2737D0D8" w14:textId="77777777" w:rsidR="00E37507" w:rsidRDefault="00BD0943">
            <w:pPr>
              <w:pStyle w:val="TableParagraph"/>
              <w:spacing w:before="1"/>
              <w:ind w:left="107" w:right="113"/>
              <w:rPr>
                <w:sz w:val="18"/>
              </w:rPr>
            </w:pPr>
            <w:r>
              <w:rPr>
                <w:sz w:val="18"/>
              </w:rPr>
              <w:t xml:space="preserve">Living Pavilion was extremely </w:t>
            </w:r>
            <w:proofErr w:type="gramStart"/>
            <w:r>
              <w:rPr>
                <w:sz w:val="18"/>
              </w:rPr>
              <w:t>popular</w:t>
            </w:r>
            <w:proofErr w:type="gramEnd"/>
            <w:r>
              <w:rPr>
                <w:sz w:val="18"/>
              </w:rPr>
              <w:t xml:space="preserve"> and many participants asked how they could access this information after the event, specifically asking if there was a booklet that synthesised this work (see outputs below). Further, greening practitioners, schools and community groups have been contacting Research Fellow Zena Cumpston regularly to ask for more information and practical advice about their own gardens (both public and private) and discuss their educational aspirations to embed understandings of Indigenous ecological knowledge into their activities.</w:t>
            </w:r>
          </w:p>
          <w:p w14:paraId="2353BF9E" w14:textId="77777777" w:rsidR="00E37507" w:rsidRDefault="00BD0943">
            <w:pPr>
              <w:pStyle w:val="TableParagraph"/>
              <w:spacing w:before="120"/>
              <w:ind w:left="107" w:right="112"/>
              <w:rPr>
                <w:sz w:val="18"/>
              </w:rPr>
            </w:pPr>
            <w:r>
              <w:rPr>
                <w:sz w:val="18"/>
              </w:rPr>
              <w:t xml:space="preserve">This sub-project will allow decision-makers to engage more meaningfully with Aboriginal perspectives of biodiversity and provide practical examples to promote urban biodiversity through more active engagement with indigenous plants and Aboriginal and Torres Strait Islander peoples’ ecological knowledge and practices. Zena Cumpston will also connect with decision-makers though her outreach activities, including talks and workshops on Aboriginal perspectives of biodiversity for early-learning centres, </w:t>
            </w:r>
            <w:proofErr w:type="gramStart"/>
            <w:r>
              <w:rPr>
                <w:sz w:val="18"/>
              </w:rPr>
              <w:t>schools</w:t>
            </w:r>
            <w:proofErr w:type="gramEnd"/>
            <w:r>
              <w:rPr>
                <w:sz w:val="18"/>
              </w:rPr>
              <w:t xml:space="preserve"> and local</w:t>
            </w:r>
            <w:r>
              <w:rPr>
                <w:spacing w:val="-1"/>
                <w:sz w:val="18"/>
              </w:rPr>
              <w:t xml:space="preserve"> </w:t>
            </w:r>
            <w:r>
              <w:rPr>
                <w:sz w:val="18"/>
              </w:rPr>
              <w:t>governments.</w:t>
            </w:r>
          </w:p>
          <w:p w14:paraId="5EEADF5F" w14:textId="77777777" w:rsidR="00E37507" w:rsidRDefault="00BD0943">
            <w:pPr>
              <w:pStyle w:val="TableParagraph"/>
              <w:spacing w:before="121"/>
              <w:ind w:left="107"/>
              <w:rPr>
                <w:sz w:val="18"/>
              </w:rPr>
            </w:pPr>
            <w:r>
              <w:rPr>
                <w:sz w:val="18"/>
              </w:rPr>
              <w:t>Planned activities for RPv6 include:</w:t>
            </w:r>
          </w:p>
          <w:p w14:paraId="73882A95" w14:textId="77777777" w:rsidR="00E37507" w:rsidRDefault="00BD0943">
            <w:pPr>
              <w:pStyle w:val="TableParagraph"/>
              <w:numPr>
                <w:ilvl w:val="0"/>
                <w:numId w:val="42"/>
              </w:numPr>
              <w:tabs>
                <w:tab w:val="left" w:pos="623"/>
                <w:tab w:val="left" w:pos="624"/>
              </w:tabs>
              <w:spacing w:before="120"/>
              <w:ind w:right="293"/>
              <w:rPr>
                <w:sz w:val="18"/>
              </w:rPr>
            </w:pPr>
            <w:r>
              <w:rPr>
                <w:sz w:val="18"/>
              </w:rPr>
              <w:t>Collation of stories of the plants used at The Living Pavilion and their significance for local Aboriginal people, in a downloadable</w:t>
            </w:r>
            <w:r>
              <w:rPr>
                <w:spacing w:val="-2"/>
                <w:sz w:val="18"/>
              </w:rPr>
              <w:t xml:space="preserve"> </w:t>
            </w:r>
            <w:r>
              <w:rPr>
                <w:sz w:val="18"/>
              </w:rPr>
              <w:t>booklet.</w:t>
            </w:r>
          </w:p>
        </w:tc>
        <w:tc>
          <w:tcPr>
            <w:tcW w:w="1282" w:type="dxa"/>
          </w:tcPr>
          <w:p w14:paraId="49D6859F" w14:textId="77777777" w:rsidR="00E37507" w:rsidRDefault="00E37507">
            <w:pPr>
              <w:pStyle w:val="TableParagraph"/>
              <w:ind w:left="0"/>
              <w:rPr>
                <w:rFonts w:ascii="Times New Roman"/>
                <w:sz w:val="18"/>
              </w:rPr>
            </w:pPr>
          </w:p>
        </w:tc>
        <w:tc>
          <w:tcPr>
            <w:tcW w:w="4681" w:type="dxa"/>
          </w:tcPr>
          <w:p w14:paraId="45D10964" w14:textId="77777777" w:rsidR="00E37507" w:rsidRDefault="00BD0943">
            <w:pPr>
              <w:pStyle w:val="TableParagraph"/>
              <w:spacing w:before="1"/>
              <w:ind w:left="106" w:right="199"/>
              <w:rPr>
                <w:sz w:val="18"/>
              </w:rPr>
            </w:pPr>
            <w:r>
              <w:rPr>
                <w:sz w:val="18"/>
              </w:rPr>
              <w:t>study grant through the work she did with Zena for TLP (and the grant was awarded).</w:t>
            </w:r>
          </w:p>
          <w:p w14:paraId="7F6218FE" w14:textId="77777777" w:rsidR="00E37507" w:rsidRDefault="00BD0943">
            <w:pPr>
              <w:pStyle w:val="TableParagraph"/>
              <w:spacing w:before="120"/>
              <w:ind w:left="106" w:right="150"/>
              <w:rPr>
                <w:sz w:val="18"/>
              </w:rPr>
            </w:pPr>
            <w:r>
              <w:rPr>
                <w:sz w:val="18"/>
              </w:rPr>
              <w:t>Presented TLP to the Indigenous Advisory Committee of the Comm Dept of Environment – talked through the process for community engagement and research process for the Living Pavilion.</w:t>
            </w:r>
          </w:p>
          <w:p w14:paraId="7165B60A" w14:textId="77777777" w:rsidR="00E37507" w:rsidRDefault="00BD0943">
            <w:pPr>
              <w:pStyle w:val="TableParagraph"/>
              <w:spacing w:before="120"/>
              <w:ind w:left="106" w:right="169"/>
              <w:rPr>
                <w:sz w:val="18"/>
              </w:rPr>
            </w:pPr>
            <w:r>
              <w:rPr>
                <w:sz w:val="18"/>
              </w:rPr>
              <w:t>Arranged to gift the community garden plants to Wurundjeri Council for them to use in their proposed new Indigenous</w:t>
            </w:r>
          </w:p>
          <w:p w14:paraId="6605A1E1" w14:textId="77777777" w:rsidR="00E37507" w:rsidRDefault="00BD0943">
            <w:pPr>
              <w:pStyle w:val="TableParagraph"/>
              <w:spacing w:before="2"/>
              <w:ind w:left="106"/>
              <w:rPr>
                <w:sz w:val="18"/>
              </w:rPr>
            </w:pPr>
            <w:r>
              <w:rPr>
                <w:sz w:val="18"/>
              </w:rPr>
              <w:t>garden at Collingwood Children’s</w:t>
            </w:r>
            <w:r>
              <w:rPr>
                <w:spacing w:val="-14"/>
                <w:sz w:val="18"/>
              </w:rPr>
              <w:t xml:space="preserve"> </w:t>
            </w:r>
            <w:r>
              <w:rPr>
                <w:sz w:val="18"/>
              </w:rPr>
              <w:t>Farm.</w:t>
            </w:r>
          </w:p>
          <w:p w14:paraId="01202582" w14:textId="77777777" w:rsidR="00E37507" w:rsidRDefault="00BD0943">
            <w:pPr>
              <w:pStyle w:val="TableParagraph"/>
              <w:spacing w:before="119"/>
              <w:ind w:left="106" w:right="126"/>
              <w:rPr>
                <w:sz w:val="18"/>
              </w:rPr>
            </w:pPr>
            <w:proofErr w:type="gramStart"/>
            <w:r>
              <w:rPr>
                <w:sz w:val="18"/>
              </w:rPr>
              <w:t>Made contact with</w:t>
            </w:r>
            <w:proofErr w:type="gramEnd"/>
            <w:r>
              <w:rPr>
                <w:sz w:val="18"/>
              </w:rPr>
              <w:t xml:space="preserve"> an Elder from the </w:t>
            </w:r>
            <w:proofErr w:type="spellStart"/>
            <w:r>
              <w:rPr>
                <w:sz w:val="18"/>
              </w:rPr>
              <w:t>Narrup</w:t>
            </w:r>
            <w:proofErr w:type="spellEnd"/>
            <w:r>
              <w:rPr>
                <w:sz w:val="18"/>
              </w:rPr>
              <w:t xml:space="preserve"> ecology team at Wurundjeri Council and shared with him all of the research (emailed it to him personally). </w:t>
            </w:r>
            <w:proofErr w:type="gramStart"/>
            <w:r>
              <w:rPr>
                <w:sz w:val="18"/>
              </w:rPr>
              <w:t>Made contact with</w:t>
            </w:r>
            <w:proofErr w:type="gramEnd"/>
            <w:r>
              <w:rPr>
                <w:sz w:val="18"/>
              </w:rPr>
              <w:t xml:space="preserve"> a second Elder at Wurundjeri Council and shared with him all of the research (emailed it to him</w:t>
            </w:r>
            <w:r>
              <w:rPr>
                <w:spacing w:val="-4"/>
                <w:sz w:val="18"/>
              </w:rPr>
              <w:t xml:space="preserve"> </w:t>
            </w:r>
            <w:r>
              <w:rPr>
                <w:sz w:val="18"/>
              </w:rPr>
              <w:t>personally).</w:t>
            </w:r>
          </w:p>
          <w:p w14:paraId="494BADDD" w14:textId="77777777" w:rsidR="00E37507" w:rsidRDefault="00BD0943">
            <w:pPr>
              <w:pStyle w:val="TableParagraph"/>
              <w:spacing w:before="121"/>
              <w:ind w:left="106" w:right="399"/>
              <w:rPr>
                <w:sz w:val="18"/>
              </w:rPr>
            </w:pPr>
            <w:r>
              <w:rPr>
                <w:sz w:val="18"/>
              </w:rPr>
              <w:t>Approached by the Aboriginal Liaison Officer for Secure Welfare Services. This organisation runs several houses where Aboriginal people awaiting sentencing live. Two people from VETiS Landscaping were in the process of designing Indigenous gardens to support the wellbeing of those Aboriginal and Torres Strait Islander people being housed. Several Skype and email conversations held to</w:t>
            </w:r>
          </w:p>
          <w:p w14:paraId="7759D59E" w14:textId="77777777" w:rsidR="00E37507" w:rsidRDefault="00BD0943">
            <w:pPr>
              <w:pStyle w:val="TableParagraph"/>
              <w:ind w:left="106" w:right="138"/>
              <w:rPr>
                <w:sz w:val="18"/>
              </w:rPr>
            </w:pPr>
            <w:r>
              <w:rPr>
                <w:sz w:val="18"/>
              </w:rPr>
              <w:t>support this project and sent though all of Zena’s research from TLP to help with plant selection and talked them through what would be best practice for engaging Elders (i.e.</w:t>
            </w:r>
          </w:p>
          <w:p w14:paraId="4C650E00" w14:textId="77777777" w:rsidR="00E37507" w:rsidRDefault="00BD0943">
            <w:pPr>
              <w:pStyle w:val="TableParagraph"/>
              <w:ind w:left="106" w:right="641"/>
              <w:rPr>
                <w:sz w:val="18"/>
              </w:rPr>
            </w:pPr>
            <w:r>
              <w:rPr>
                <w:sz w:val="18"/>
              </w:rPr>
              <w:t>Female Elder for women’s facilities and Male Elder for men’s). Zena also sent through book lists and advice specifically for David to start plant selection.</w:t>
            </w:r>
          </w:p>
          <w:p w14:paraId="5BD6FCBA" w14:textId="77777777" w:rsidR="00E37507" w:rsidRDefault="00BD0943">
            <w:pPr>
              <w:pStyle w:val="TableParagraph"/>
              <w:spacing w:before="120"/>
              <w:ind w:left="106" w:right="253"/>
              <w:jc w:val="both"/>
              <w:rPr>
                <w:sz w:val="18"/>
              </w:rPr>
            </w:pPr>
            <w:r>
              <w:rPr>
                <w:sz w:val="18"/>
              </w:rPr>
              <w:t xml:space="preserve">Met with two further Wurundjeri Tribal Council contacts as part of the handover for the plants donated to Wurundjeri Tribal Council for their Indigenous Garden (teaching facility) at Collingwood Children’s Farm. Zena shared all of the </w:t>
            </w:r>
            <w:proofErr w:type="gramStart"/>
            <w:r>
              <w:rPr>
                <w:sz w:val="18"/>
              </w:rPr>
              <w:t>plant</w:t>
            </w:r>
            <w:proofErr w:type="gramEnd"/>
          </w:p>
          <w:p w14:paraId="61AA4688" w14:textId="77777777" w:rsidR="00E37507" w:rsidRDefault="00BD0943">
            <w:pPr>
              <w:pStyle w:val="TableParagraph"/>
              <w:spacing w:line="199" w:lineRule="exact"/>
              <w:ind w:left="106"/>
              <w:jc w:val="both"/>
              <w:rPr>
                <w:sz w:val="18"/>
              </w:rPr>
            </w:pPr>
            <w:r>
              <w:rPr>
                <w:sz w:val="18"/>
              </w:rPr>
              <w:t>tables and research (more than 15,000 words) with the</w:t>
            </w:r>
          </w:p>
        </w:tc>
        <w:tc>
          <w:tcPr>
            <w:tcW w:w="2982" w:type="dxa"/>
          </w:tcPr>
          <w:p w14:paraId="5C60BCE0" w14:textId="77777777" w:rsidR="00E37507" w:rsidRDefault="00E37507">
            <w:pPr>
              <w:pStyle w:val="TableParagraph"/>
              <w:ind w:left="0"/>
              <w:rPr>
                <w:rFonts w:ascii="Times New Roman"/>
                <w:sz w:val="18"/>
              </w:rPr>
            </w:pPr>
          </w:p>
        </w:tc>
      </w:tr>
    </w:tbl>
    <w:p w14:paraId="17BE51B2" w14:textId="77777777" w:rsidR="00E37507" w:rsidRDefault="00E37507">
      <w:pPr>
        <w:rPr>
          <w:rFonts w:ascii="Times New Roman"/>
          <w:sz w:val="18"/>
        </w:rPr>
        <w:sectPr w:rsidR="00E37507">
          <w:pgSz w:w="16840" w:h="11910" w:orient="landscape"/>
          <w:pgMar w:top="1100" w:right="1240" w:bottom="1180" w:left="1340" w:header="0" w:footer="986" w:gutter="0"/>
          <w:cols w:space="720"/>
        </w:sectPr>
      </w:pPr>
    </w:p>
    <w:p w14:paraId="7B50D6F4" w14:textId="77777777" w:rsidR="00E37507" w:rsidRDefault="00E37507">
      <w:pPr>
        <w:pStyle w:val="BodyText"/>
        <w:rPr>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3831"/>
        <w:gridCol w:w="1282"/>
        <w:gridCol w:w="4681"/>
        <w:gridCol w:w="2982"/>
      </w:tblGrid>
      <w:tr w:rsidR="00E37507" w14:paraId="6E4ADD44" w14:textId="77777777">
        <w:trPr>
          <w:trHeight w:val="1305"/>
        </w:trPr>
        <w:tc>
          <w:tcPr>
            <w:tcW w:w="1268" w:type="dxa"/>
            <w:shd w:val="clear" w:color="auto" w:fill="E7FFBD"/>
          </w:tcPr>
          <w:p w14:paraId="67533ECE" w14:textId="77777777" w:rsidR="00E37507" w:rsidRPr="00BD0943" w:rsidRDefault="00BD0943">
            <w:pPr>
              <w:pStyle w:val="TableParagraph"/>
              <w:spacing w:before="61"/>
              <w:ind w:left="107"/>
              <w:rPr>
                <w:b/>
                <w:bCs/>
                <w:sz w:val="18"/>
              </w:rPr>
            </w:pPr>
            <w:r w:rsidRPr="00BD0943">
              <w:rPr>
                <w:b/>
                <w:bCs/>
                <w:sz w:val="18"/>
              </w:rPr>
              <w:t>CAUL Hub</w:t>
            </w:r>
          </w:p>
          <w:p w14:paraId="7F9D61E3" w14:textId="77777777" w:rsidR="00E37507" w:rsidRPr="00BD0943" w:rsidRDefault="00BD0943">
            <w:pPr>
              <w:pStyle w:val="TableParagraph"/>
              <w:spacing w:before="18" w:line="259" w:lineRule="auto"/>
              <w:ind w:left="107" w:right="374"/>
              <w:rPr>
                <w:b/>
                <w:bCs/>
                <w:sz w:val="18"/>
              </w:rPr>
            </w:pPr>
            <w:r w:rsidRPr="00BD0943">
              <w:rPr>
                <w:b/>
                <w:bCs/>
                <w:sz w:val="18"/>
              </w:rPr>
              <w:t>Project, Project Number &amp; Name</w:t>
            </w:r>
          </w:p>
        </w:tc>
        <w:tc>
          <w:tcPr>
            <w:tcW w:w="3831" w:type="dxa"/>
            <w:shd w:val="clear" w:color="auto" w:fill="E7FFBD"/>
          </w:tcPr>
          <w:p w14:paraId="53C147BC" w14:textId="77777777" w:rsidR="00E37507" w:rsidRPr="00BD0943" w:rsidRDefault="00BD0943">
            <w:pPr>
              <w:pStyle w:val="TableParagraph"/>
              <w:spacing w:before="61"/>
              <w:ind w:left="107"/>
              <w:rPr>
                <w:b/>
                <w:bCs/>
                <w:sz w:val="18"/>
              </w:rPr>
            </w:pPr>
            <w:r w:rsidRPr="00BD0943">
              <w:rPr>
                <w:b/>
                <w:bCs/>
                <w:sz w:val="18"/>
              </w:rPr>
              <w:t>Project Summary</w:t>
            </w:r>
          </w:p>
        </w:tc>
        <w:tc>
          <w:tcPr>
            <w:tcW w:w="1282" w:type="dxa"/>
            <w:shd w:val="clear" w:color="auto" w:fill="E7FFBD"/>
          </w:tcPr>
          <w:p w14:paraId="38E9E451" w14:textId="77777777" w:rsidR="00E37507" w:rsidRPr="00BD0943" w:rsidRDefault="00BD0943">
            <w:pPr>
              <w:pStyle w:val="TableParagraph"/>
              <w:spacing w:before="61" w:line="259" w:lineRule="auto"/>
              <w:ind w:left="107" w:right="178"/>
              <w:jc w:val="both"/>
              <w:rPr>
                <w:b/>
                <w:bCs/>
                <w:sz w:val="18"/>
              </w:rPr>
            </w:pPr>
            <w:r w:rsidRPr="00BD0943">
              <w:rPr>
                <w:b/>
                <w:bCs/>
                <w:sz w:val="18"/>
              </w:rPr>
              <w:t>TO group (s) (Jurisdiction) and Category of Indigenous Engagement</w:t>
            </w:r>
          </w:p>
        </w:tc>
        <w:tc>
          <w:tcPr>
            <w:tcW w:w="4681" w:type="dxa"/>
            <w:shd w:val="clear" w:color="auto" w:fill="E7FFBD"/>
          </w:tcPr>
          <w:p w14:paraId="7FE8DC47" w14:textId="77777777" w:rsidR="00E37507" w:rsidRPr="00BD0943" w:rsidRDefault="00BD0943">
            <w:pPr>
              <w:pStyle w:val="TableParagraph"/>
              <w:spacing w:before="61"/>
              <w:ind w:left="106"/>
              <w:rPr>
                <w:b/>
                <w:bCs/>
                <w:sz w:val="18"/>
              </w:rPr>
            </w:pPr>
            <w:r w:rsidRPr="00BD0943">
              <w:rPr>
                <w:b/>
                <w:bCs/>
                <w:sz w:val="18"/>
              </w:rPr>
              <w:t>Activities involving Indigenous partners</w:t>
            </w:r>
          </w:p>
        </w:tc>
        <w:tc>
          <w:tcPr>
            <w:tcW w:w="2982" w:type="dxa"/>
            <w:shd w:val="clear" w:color="auto" w:fill="E7FFBD"/>
          </w:tcPr>
          <w:p w14:paraId="23577C5E" w14:textId="77777777" w:rsidR="00E37507" w:rsidRPr="00BD0943" w:rsidRDefault="00BD0943">
            <w:pPr>
              <w:pStyle w:val="TableParagraph"/>
              <w:spacing w:before="61" w:line="259" w:lineRule="auto"/>
              <w:ind w:left="106" w:right="663"/>
              <w:rPr>
                <w:b/>
                <w:bCs/>
                <w:sz w:val="18"/>
              </w:rPr>
            </w:pPr>
            <w:r w:rsidRPr="00BD0943">
              <w:rPr>
                <w:b/>
                <w:bCs/>
                <w:sz w:val="18"/>
              </w:rPr>
              <w:t>Identified Outcomes and/or Indigenous Research Priorities</w:t>
            </w:r>
          </w:p>
        </w:tc>
      </w:tr>
      <w:tr w:rsidR="00E37507" w14:paraId="522E6E7E" w14:textId="77777777">
        <w:trPr>
          <w:trHeight w:val="7654"/>
        </w:trPr>
        <w:tc>
          <w:tcPr>
            <w:tcW w:w="1268" w:type="dxa"/>
          </w:tcPr>
          <w:p w14:paraId="49175F9B" w14:textId="77777777" w:rsidR="00E37507" w:rsidRDefault="00E37507">
            <w:pPr>
              <w:pStyle w:val="TableParagraph"/>
              <w:ind w:left="0"/>
              <w:rPr>
                <w:rFonts w:ascii="Times New Roman"/>
                <w:sz w:val="18"/>
              </w:rPr>
            </w:pPr>
          </w:p>
        </w:tc>
        <w:tc>
          <w:tcPr>
            <w:tcW w:w="3831" w:type="dxa"/>
          </w:tcPr>
          <w:p w14:paraId="20BB9859" w14:textId="77777777" w:rsidR="00E37507" w:rsidRDefault="00BD0943">
            <w:pPr>
              <w:pStyle w:val="TableParagraph"/>
              <w:numPr>
                <w:ilvl w:val="0"/>
                <w:numId w:val="41"/>
              </w:numPr>
              <w:tabs>
                <w:tab w:val="left" w:pos="623"/>
                <w:tab w:val="left" w:pos="624"/>
              </w:tabs>
              <w:spacing w:before="1"/>
              <w:ind w:right="459"/>
              <w:rPr>
                <w:sz w:val="18"/>
              </w:rPr>
            </w:pPr>
            <w:r>
              <w:rPr>
                <w:sz w:val="18"/>
              </w:rPr>
              <w:t>Two conference presentations on</w:t>
            </w:r>
            <w:r>
              <w:rPr>
                <w:spacing w:val="-23"/>
                <w:sz w:val="18"/>
              </w:rPr>
              <w:t xml:space="preserve"> </w:t>
            </w:r>
            <w:r>
              <w:rPr>
                <w:sz w:val="18"/>
              </w:rPr>
              <w:t>The Living Pavilion and its success as an engagement</w:t>
            </w:r>
            <w:r>
              <w:rPr>
                <w:spacing w:val="-1"/>
                <w:sz w:val="18"/>
              </w:rPr>
              <w:t xml:space="preserve"> </w:t>
            </w:r>
            <w:r>
              <w:rPr>
                <w:sz w:val="18"/>
              </w:rPr>
              <w:t>activity.</w:t>
            </w:r>
          </w:p>
          <w:p w14:paraId="57D05C68" w14:textId="77777777" w:rsidR="00E37507" w:rsidRDefault="00BD0943">
            <w:pPr>
              <w:pStyle w:val="TableParagraph"/>
              <w:numPr>
                <w:ilvl w:val="0"/>
                <w:numId w:val="41"/>
              </w:numPr>
              <w:tabs>
                <w:tab w:val="left" w:pos="623"/>
                <w:tab w:val="left" w:pos="624"/>
              </w:tabs>
              <w:spacing w:before="121"/>
              <w:ind w:right="108"/>
              <w:rPr>
                <w:sz w:val="18"/>
              </w:rPr>
            </w:pPr>
            <w:r>
              <w:rPr>
                <w:sz w:val="18"/>
              </w:rPr>
              <w:t>A paper/book chapter on the implementation of Indigenous-led projects in institutional</w:t>
            </w:r>
            <w:r>
              <w:rPr>
                <w:spacing w:val="-1"/>
                <w:sz w:val="18"/>
              </w:rPr>
              <w:t xml:space="preserve"> </w:t>
            </w:r>
            <w:r>
              <w:rPr>
                <w:sz w:val="18"/>
              </w:rPr>
              <w:t>settings.</w:t>
            </w:r>
          </w:p>
          <w:p w14:paraId="6F75E5F5" w14:textId="77777777" w:rsidR="00E37507" w:rsidRDefault="00BD0943">
            <w:pPr>
              <w:pStyle w:val="TableParagraph"/>
              <w:numPr>
                <w:ilvl w:val="0"/>
                <w:numId w:val="41"/>
              </w:numPr>
              <w:tabs>
                <w:tab w:val="left" w:pos="623"/>
                <w:tab w:val="left" w:pos="624"/>
              </w:tabs>
              <w:spacing w:before="119"/>
              <w:ind w:right="109"/>
              <w:rPr>
                <w:sz w:val="18"/>
              </w:rPr>
            </w:pPr>
            <w:r>
              <w:rPr>
                <w:sz w:val="18"/>
              </w:rPr>
              <w:t>Outreach activities in local schools</w:t>
            </w:r>
            <w:r>
              <w:rPr>
                <w:spacing w:val="-24"/>
                <w:sz w:val="18"/>
              </w:rPr>
              <w:t xml:space="preserve"> </w:t>
            </w:r>
            <w:r>
              <w:rPr>
                <w:sz w:val="18"/>
              </w:rPr>
              <w:t>focused on Indigenous agriculture, knowledge systems and plant</w:t>
            </w:r>
            <w:r>
              <w:rPr>
                <w:spacing w:val="-1"/>
                <w:sz w:val="18"/>
              </w:rPr>
              <w:t xml:space="preserve"> </w:t>
            </w:r>
            <w:r>
              <w:rPr>
                <w:sz w:val="18"/>
              </w:rPr>
              <w:t>use.</w:t>
            </w:r>
          </w:p>
          <w:p w14:paraId="1903E297" w14:textId="77777777" w:rsidR="00E37507" w:rsidRDefault="00BD0943">
            <w:pPr>
              <w:pStyle w:val="TableParagraph"/>
              <w:numPr>
                <w:ilvl w:val="0"/>
                <w:numId w:val="41"/>
              </w:numPr>
              <w:tabs>
                <w:tab w:val="left" w:pos="623"/>
                <w:tab w:val="left" w:pos="624"/>
              </w:tabs>
              <w:spacing w:before="121"/>
              <w:ind w:right="227"/>
              <w:rPr>
                <w:sz w:val="18"/>
              </w:rPr>
            </w:pPr>
            <w:r>
              <w:rPr>
                <w:sz w:val="18"/>
              </w:rPr>
              <w:t xml:space="preserve">A short synthesis piece for </w:t>
            </w:r>
            <w:proofErr w:type="gramStart"/>
            <w:r>
              <w:rPr>
                <w:sz w:val="18"/>
              </w:rPr>
              <w:t>policy-makers</w:t>
            </w:r>
            <w:proofErr w:type="gramEnd"/>
            <w:r>
              <w:rPr>
                <w:sz w:val="18"/>
              </w:rPr>
              <w:t xml:space="preserve"> and educators, presenting practical ideas and imperatives for those wishing to better connect with Indigenous peoples and engage with Indigenous knowledge systems in an urban</w:t>
            </w:r>
            <w:r>
              <w:rPr>
                <w:spacing w:val="-1"/>
                <w:sz w:val="18"/>
              </w:rPr>
              <w:t xml:space="preserve"> </w:t>
            </w:r>
            <w:r>
              <w:rPr>
                <w:sz w:val="18"/>
              </w:rPr>
              <w:t>context.</w:t>
            </w:r>
          </w:p>
        </w:tc>
        <w:tc>
          <w:tcPr>
            <w:tcW w:w="1282" w:type="dxa"/>
          </w:tcPr>
          <w:p w14:paraId="451874A0" w14:textId="77777777" w:rsidR="00E37507" w:rsidRDefault="00E37507">
            <w:pPr>
              <w:pStyle w:val="TableParagraph"/>
              <w:ind w:left="0"/>
              <w:rPr>
                <w:rFonts w:ascii="Times New Roman"/>
                <w:sz w:val="18"/>
              </w:rPr>
            </w:pPr>
          </w:p>
        </w:tc>
        <w:tc>
          <w:tcPr>
            <w:tcW w:w="4681" w:type="dxa"/>
          </w:tcPr>
          <w:p w14:paraId="563EF9B0" w14:textId="77777777" w:rsidR="00E37507" w:rsidRDefault="00BD0943">
            <w:pPr>
              <w:pStyle w:val="TableParagraph"/>
              <w:spacing w:before="1"/>
              <w:ind w:left="106"/>
              <w:rPr>
                <w:sz w:val="18"/>
              </w:rPr>
            </w:pPr>
            <w:r>
              <w:rPr>
                <w:sz w:val="18"/>
              </w:rPr>
              <w:t>council and gave permissions for them to use (as long as TLP/ CAUL and Zena credited</w:t>
            </w:r>
            <w:proofErr w:type="gramStart"/>
            <w:r>
              <w:rPr>
                <w:sz w:val="18"/>
              </w:rPr>
              <w:t>) .</w:t>
            </w:r>
            <w:proofErr w:type="gramEnd"/>
          </w:p>
          <w:p w14:paraId="48FDAD6D" w14:textId="77777777" w:rsidR="00E37507" w:rsidRDefault="00BD0943">
            <w:pPr>
              <w:pStyle w:val="TableParagraph"/>
              <w:spacing w:before="120"/>
              <w:ind w:left="106" w:right="244"/>
              <w:rPr>
                <w:sz w:val="18"/>
              </w:rPr>
            </w:pPr>
            <w:r>
              <w:rPr>
                <w:sz w:val="18"/>
              </w:rPr>
              <w:t>Introduced two people from Wurundjeri Council to two university Professors with a view to Wurundjeri Council having access to the archives of ethnobotanist Dr Beth Gott held at Monash University to aid with their biodiversity projects.</w:t>
            </w:r>
          </w:p>
          <w:p w14:paraId="46F31C4B" w14:textId="77777777" w:rsidR="00E37507" w:rsidRDefault="00BD0943">
            <w:pPr>
              <w:pStyle w:val="TableParagraph"/>
              <w:spacing w:before="121"/>
              <w:ind w:left="106" w:right="141"/>
              <w:jc w:val="both"/>
              <w:rPr>
                <w:sz w:val="18"/>
              </w:rPr>
            </w:pPr>
            <w:r>
              <w:rPr>
                <w:sz w:val="18"/>
              </w:rPr>
              <w:t xml:space="preserve">Provided </w:t>
            </w:r>
            <w:proofErr w:type="gramStart"/>
            <w:r>
              <w:rPr>
                <w:sz w:val="18"/>
              </w:rPr>
              <w:t>all of</w:t>
            </w:r>
            <w:proofErr w:type="gramEnd"/>
            <w:r>
              <w:rPr>
                <w:sz w:val="18"/>
              </w:rPr>
              <w:t xml:space="preserve"> the signage/research from The Living Pavilion to Carlton North Primary for students’ education and also as part of Uncle Bruce Pascoe book launch of ‘Young Dark Emu’.</w:t>
            </w:r>
          </w:p>
          <w:p w14:paraId="77914016" w14:textId="77777777" w:rsidR="00E37507" w:rsidRDefault="00BD0943">
            <w:pPr>
              <w:pStyle w:val="TableParagraph"/>
              <w:spacing w:before="118"/>
              <w:ind w:left="106" w:right="465"/>
              <w:rPr>
                <w:sz w:val="18"/>
              </w:rPr>
            </w:pPr>
            <w:r>
              <w:rPr>
                <w:sz w:val="18"/>
              </w:rPr>
              <w:t>Communicated via an interview with Noongar woman Timmah Ball for Urban Beat all about The Living Pavilion.</w:t>
            </w:r>
          </w:p>
          <w:p w14:paraId="1A5479D7" w14:textId="77777777" w:rsidR="00E37507" w:rsidRDefault="00BD0943">
            <w:pPr>
              <w:pStyle w:val="TableParagraph"/>
              <w:spacing w:before="122"/>
              <w:ind w:left="106" w:right="186"/>
              <w:rPr>
                <w:sz w:val="18"/>
              </w:rPr>
            </w:pPr>
            <w:r>
              <w:rPr>
                <w:sz w:val="18"/>
              </w:rPr>
              <w:t>Attended the AIATSIS Research Conference in Brisbane. Networked and attended sessions over four days. Met many other Aboriginal researchers and academics and continue to share ideas and communicate with many of them.</w:t>
            </w:r>
          </w:p>
          <w:p w14:paraId="35D2EBAC" w14:textId="77777777" w:rsidR="00E37507" w:rsidRDefault="00BD0943">
            <w:pPr>
              <w:pStyle w:val="TableParagraph"/>
              <w:spacing w:before="120"/>
              <w:ind w:left="106" w:right="348"/>
              <w:rPr>
                <w:sz w:val="18"/>
              </w:rPr>
            </w:pPr>
            <w:proofErr w:type="gramStart"/>
            <w:r>
              <w:rPr>
                <w:sz w:val="18"/>
              </w:rPr>
              <w:t>Made contact with</w:t>
            </w:r>
            <w:proofErr w:type="gramEnd"/>
            <w:r>
              <w:rPr>
                <w:sz w:val="18"/>
              </w:rPr>
              <w:t xml:space="preserve"> an Aboriginal guide at RBG. Shared the Living Pavilion research with Christopher with a continued sharing of research and contacts between the two researchers.</w:t>
            </w:r>
          </w:p>
          <w:p w14:paraId="77A7F2A8" w14:textId="77777777" w:rsidR="00E37507" w:rsidRDefault="00BD0943">
            <w:pPr>
              <w:pStyle w:val="TableParagraph"/>
              <w:spacing w:before="120"/>
              <w:ind w:left="106" w:right="136"/>
              <w:rPr>
                <w:sz w:val="18"/>
              </w:rPr>
            </w:pPr>
            <w:r>
              <w:rPr>
                <w:sz w:val="18"/>
              </w:rPr>
              <w:t xml:space="preserve">Worked closely with Yorta </w:t>
            </w:r>
            <w:proofErr w:type="spellStart"/>
            <w:r>
              <w:rPr>
                <w:sz w:val="18"/>
              </w:rPr>
              <w:t>Yorta</w:t>
            </w:r>
            <w:proofErr w:type="spellEnd"/>
            <w:r>
              <w:rPr>
                <w:sz w:val="18"/>
              </w:rPr>
              <w:t xml:space="preserve"> woman Jirra Lulla Harvey to help create the Three-category approach workbook for CAUL Hub. Jirra ended up using Zena’s work for the hub as a case study and Zena wrote a piece which was included in Three- Category Approach to Indigenous engagement workbook.</w:t>
            </w:r>
          </w:p>
          <w:p w14:paraId="01151AAF" w14:textId="77777777" w:rsidR="00E37507" w:rsidRDefault="00BD0943">
            <w:pPr>
              <w:pStyle w:val="TableParagraph"/>
              <w:spacing w:before="121"/>
              <w:ind w:left="106" w:right="233"/>
              <w:rPr>
                <w:sz w:val="18"/>
              </w:rPr>
            </w:pPr>
            <w:r>
              <w:rPr>
                <w:sz w:val="18"/>
              </w:rPr>
              <w:t>Made contact and met up with young Aboriginal artist and provided support to him and sent him all of the research on eels and Aboriginal plant use (particularly related to technologies made with plants such as eel traps) for his Eel Trap Project with Footscray Arts/ Science Gallery. The artist</w:t>
            </w:r>
          </w:p>
          <w:p w14:paraId="21AD6499" w14:textId="77777777" w:rsidR="00E37507" w:rsidRDefault="00BD0943">
            <w:pPr>
              <w:pStyle w:val="TableParagraph"/>
              <w:spacing w:line="200" w:lineRule="exact"/>
              <w:ind w:left="106"/>
              <w:rPr>
                <w:sz w:val="18"/>
              </w:rPr>
            </w:pPr>
            <w:r>
              <w:rPr>
                <w:sz w:val="18"/>
              </w:rPr>
              <w:t>and Zena have remained friends and Zena shares much of her</w:t>
            </w:r>
          </w:p>
        </w:tc>
        <w:tc>
          <w:tcPr>
            <w:tcW w:w="2982" w:type="dxa"/>
          </w:tcPr>
          <w:p w14:paraId="13F8FDD4" w14:textId="77777777" w:rsidR="00E37507" w:rsidRDefault="00E37507">
            <w:pPr>
              <w:pStyle w:val="TableParagraph"/>
              <w:ind w:left="0"/>
              <w:rPr>
                <w:rFonts w:ascii="Times New Roman"/>
                <w:sz w:val="18"/>
              </w:rPr>
            </w:pPr>
          </w:p>
        </w:tc>
      </w:tr>
    </w:tbl>
    <w:p w14:paraId="5A51AA02" w14:textId="77777777" w:rsidR="00E37507" w:rsidRDefault="00E37507">
      <w:pPr>
        <w:rPr>
          <w:rFonts w:ascii="Times New Roman"/>
          <w:sz w:val="18"/>
        </w:rPr>
        <w:sectPr w:rsidR="00E37507">
          <w:pgSz w:w="16840" w:h="11910" w:orient="landscape"/>
          <w:pgMar w:top="1100" w:right="1240" w:bottom="1180" w:left="1340" w:header="0" w:footer="986" w:gutter="0"/>
          <w:cols w:space="720"/>
        </w:sectPr>
      </w:pPr>
    </w:p>
    <w:p w14:paraId="09F3E2CD" w14:textId="77777777" w:rsidR="00E37507" w:rsidRDefault="00E37507">
      <w:pPr>
        <w:pStyle w:val="BodyText"/>
        <w:rPr>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3831"/>
        <w:gridCol w:w="1282"/>
        <w:gridCol w:w="4681"/>
        <w:gridCol w:w="2982"/>
      </w:tblGrid>
      <w:tr w:rsidR="00E37507" w14:paraId="5D7FFD38" w14:textId="77777777">
        <w:trPr>
          <w:trHeight w:val="1305"/>
        </w:trPr>
        <w:tc>
          <w:tcPr>
            <w:tcW w:w="1268" w:type="dxa"/>
            <w:shd w:val="clear" w:color="auto" w:fill="E7FFBD"/>
          </w:tcPr>
          <w:p w14:paraId="6C507E4E" w14:textId="77777777" w:rsidR="00E37507" w:rsidRPr="00BD0943" w:rsidRDefault="00BD0943">
            <w:pPr>
              <w:pStyle w:val="TableParagraph"/>
              <w:spacing w:before="61"/>
              <w:ind w:left="107"/>
              <w:rPr>
                <w:b/>
                <w:bCs/>
                <w:sz w:val="18"/>
              </w:rPr>
            </w:pPr>
            <w:r w:rsidRPr="00BD0943">
              <w:rPr>
                <w:b/>
                <w:bCs/>
                <w:sz w:val="18"/>
              </w:rPr>
              <w:t>CAUL Hub</w:t>
            </w:r>
          </w:p>
          <w:p w14:paraId="670A5A23" w14:textId="77777777" w:rsidR="00E37507" w:rsidRPr="00BD0943" w:rsidRDefault="00BD0943">
            <w:pPr>
              <w:pStyle w:val="TableParagraph"/>
              <w:spacing w:before="18" w:line="259" w:lineRule="auto"/>
              <w:ind w:left="107" w:right="374"/>
              <w:rPr>
                <w:b/>
                <w:bCs/>
                <w:sz w:val="18"/>
              </w:rPr>
            </w:pPr>
            <w:r w:rsidRPr="00BD0943">
              <w:rPr>
                <w:b/>
                <w:bCs/>
                <w:sz w:val="18"/>
              </w:rPr>
              <w:t>Project, Project Number &amp; Name</w:t>
            </w:r>
          </w:p>
        </w:tc>
        <w:tc>
          <w:tcPr>
            <w:tcW w:w="3831" w:type="dxa"/>
            <w:shd w:val="clear" w:color="auto" w:fill="E7FFBD"/>
          </w:tcPr>
          <w:p w14:paraId="1330EED2" w14:textId="77777777" w:rsidR="00E37507" w:rsidRPr="00BD0943" w:rsidRDefault="00BD0943">
            <w:pPr>
              <w:pStyle w:val="TableParagraph"/>
              <w:spacing w:before="61"/>
              <w:ind w:left="107"/>
              <w:rPr>
                <w:b/>
                <w:bCs/>
                <w:sz w:val="18"/>
              </w:rPr>
            </w:pPr>
            <w:r w:rsidRPr="00BD0943">
              <w:rPr>
                <w:b/>
                <w:bCs/>
                <w:sz w:val="18"/>
              </w:rPr>
              <w:t>Project Summary</w:t>
            </w:r>
          </w:p>
        </w:tc>
        <w:tc>
          <w:tcPr>
            <w:tcW w:w="1282" w:type="dxa"/>
            <w:shd w:val="clear" w:color="auto" w:fill="E7FFBD"/>
          </w:tcPr>
          <w:p w14:paraId="5746BCAA" w14:textId="77777777" w:rsidR="00E37507" w:rsidRPr="00BD0943" w:rsidRDefault="00BD0943">
            <w:pPr>
              <w:pStyle w:val="TableParagraph"/>
              <w:spacing w:before="61" w:line="259" w:lineRule="auto"/>
              <w:ind w:left="107" w:right="178"/>
              <w:jc w:val="both"/>
              <w:rPr>
                <w:b/>
                <w:bCs/>
                <w:sz w:val="18"/>
              </w:rPr>
            </w:pPr>
            <w:r w:rsidRPr="00BD0943">
              <w:rPr>
                <w:b/>
                <w:bCs/>
                <w:sz w:val="18"/>
              </w:rPr>
              <w:t>TO group (s) (Jurisdiction) and Category of Indigenous Engagement</w:t>
            </w:r>
          </w:p>
        </w:tc>
        <w:tc>
          <w:tcPr>
            <w:tcW w:w="4681" w:type="dxa"/>
            <w:shd w:val="clear" w:color="auto" w:fill="E7FFBD"/>
          </w:tcPr>
          <w:p w14:paraId="4FC09F72" w14:textId="77777777" w:rsidR="00E37507" w:rsidRPr="00BD0943" w:rsidRDefault="00BD0943">
            <w:pPr>
              <w:pStyle w:val="TableParagraph"/>
              <w:spacing w:before="61"/>
              <w:ind w:left="106"/>
              <w:rPr>
                <w:b/>
                <w:bCs/>
                <w:sz w:val="18"/>
              </w:rPr>
            </w:pPr>
            <w:r w:rsidRPr="00BD0943">
              <w:rPr>
                <w:b/>
                <w:bCs/>
                <w:sz w:val="18"/>
              </w:rPr>
              <w:t>Activities involving Indigenous partners</w:t>
            </w:r>
          </w:p>
        </w:tc>
        <w:tc>
          <w:tcPr>
            <w:tcW w:w="2982" w:type="dxa"/>
            <w:shd w:val="clear" w:color="auto" w:fill="E7FFBD"/>
          </w:tcPr>
          <w:p w14:paraId="2BB1C284" w14:textId="77777777" w:rsidR="00E37507" w:rsidRPr="00BD0943" w:rsidRDefault="00BD0943">
            <w:pPr>
              <w:pStyle w:val="TableParagraph"/>
              <w:spacing w:before="61" w:line="259" w:lineRule="auto"/>
              <w:ind w:left="106" w:right="663"/>
              <w:rPr>
                <w:b/>
                <w:bCs/>
                <w:sz w:val="18"/>
              </w:rPr>
            </w:pPr>
            <w:r w:rsidRPr="00BD0943">
              <w:rPr>
                <w:b/>
                <w:bCs/>
                <w:sz w:val="18"/>
              </w:rPr>
              <w:t>Identified Outcomes and/or Indigenous Research Priorities</w:t>
            </w:r>
          </w:p>
        </w:tc>
      </w:tr>
      <w:tr w:rsidR="00E37507" w14:paraId="7CD78CD3" w14:textId="77777777">
        <w:trPr>
          <w:trHeight w:val="5136"/>
        </w:trPr>
        <w:tc>
          <w:tcPr>
            <w:tcW w:w="1268" w:type="dxa"/>
          </w:tcPr>
          <w:p w14:paraId="12224130" w14:textId="77777777" w:rsidR="00E37507" w:rsidRDefault="00E37507">
            <w:pPr>
              <w:pStyle w:val="TableParagraph"/>
              <w:ind w:left="0"/>
              <w:rPr>
                <w:rFonts w:ascii="Times New Roman"/>
                <w:sz w:val="18"/>
              </w:rPr>
            </w:pPr>
          </w:p>
        </w:tc>
        <w:tc>
          <w:tcPr>
            <w:tcW w:w="3831" w:type="dxa"/>
          </w:tcPr>
          <w:p w14:paraId="472B7ADF" w14:textId="77777777" w:rsidR="00E37507" w:rsidRDefault="00E37507">
            <w:pPr>
              <w:pStyle w:val="TableParagraph"/>
              <w:ind w:left="0"/>
              <w:rPr>
                <w:rFonts w:ascii="Times New Roman"/>
                <w:sz w:val="18"/>
              </w:rPr>
            </w:pPr>
          </w:p>
        </w:tc>
        <w:tc>
          <w:tcPr>
            <w:tcW w:w="1282" w:type="dxa"/>
          </w:tcPr>
          <w:p w14:paraId="6A158BD6" w14:textId="77777777" w:rsidR="00E37507" w:rsidRDefault="00E37507">
            <w:pPr>
              <w:pStyle w:val="TableParagraph"/>
              <w:ind w:left="0"/>
              <w:rPr>
                <w:rFonts w:ascii="Times New Roman"/>
                <w:sz w:val="18"/>
              </w:rPr>
            </w:pPr>
          </w:p>
        </w:tc>
        <w:tc>
          <w:tcPr>
            <w:tcW w:w="4681" w:type="dxa"/>
          </w:tcPr>
          <w:p w14:paraId="57A26DE0" w14:textId="77777777" w:rsidR="00E37507" w:rsidRDefault="00BD0943">
            <w:pPr>
              <w:pStyle w:val="TableParagraph"/>
              <w:spacing w:before="1"/>
              <w:ind w:left="106" w:right="122"/>
              <w:rPr>
                <w:sz w:val="18"/>
              </w:rPr>
            </w:pPr>
            <w:r>
              <w:rPr>
                <w:sz w:val="18"/>
              </w:rPr>
              <w:t xml:space="preserve">work with him. Recently shared </w:t>
            </w:r>
            <w:proofErr w:type="gramStart"/>
            <w:r>
              <w:rPr>
                <w:sz w:val="18"/>
              </w:rPr>
              <w:t>all of</w:t>
            </w:r>
            <w:proofErr w:type="gramEnd"/>
            <w:r>
              <w:rPr>
                <w:sz w:val="18"/>
              </w:rPr>
              <w:t xml:space="preserve"> the plant lists for a project he is doing involving Aboriginal plant use at Footscray Arts.</w:t>
            </w:r>
          </w:p>
          <w:p w14:paraId="0D5E221D" w14:textId="77777777" w:rsidR="00E37507" w:rsidRDefault="00BD0943">
            <w:pPr>
              <w:pStyle w:val="TableParagraph"/>
              <w:spacing w:before="121"/>
              <w:ind w:left="106" w:right="95"/>
              <w:rPr>
                <w:sz w:val="18"/>
              </w:rPr>
            </w:pPr>
            <w:r>
              <w:rPr>
                <w:sz w:val="18"/>
              </w:rPr>
              <w:t>Presented a keynote at the welcome for the Kids Teaching Kids Conference at Melbourne University. This speech was about Aboriginal perspectives of waterways. There were many Aboriginal primary school students in the audience who were a part of the conference. These Aboriginal students were from all over Victoria.</w:t>
            </w:r>
          </w:p>
          <w:p w14:paraId="6F4F700C" w14:textId="77777777" w:rsidR="00E37507" w:rsidRDefault="00BD0943">
            <w:pPr>
              <w:pStyle w:val="TableParagraph"/>
              <w:spacing w:before="120"/>
              <w:ind w:left="106" w:right="134"/>
              <w:rPr>
                <w:sz w:val="18"/>
              </w:rPr>
            </w:pPr>
            <w:r>
              <w:rPr>
                <w:sz w:val="18"/>
              </w:rPr>
              <w:t xml:space="preserve">Shared </w:t>
            </w:r>
            <w:proofErr w:type="gramStart"/>
            <w:r>
              <w:rPr>
                <w:sz w:val="18"/>
              </w:rPr>
              <w:t>all of</w:t>
            </w:r>
            <w:proofErr w:type="gramEnd"/>
            <w:r>
              <w:rPr>
                <w:sz w:val="18"/>
              </w:rPr>
              <w:t xml:space="preserve"> the murnong research and signage with an Aboriginal researcher who was working with a non- Indigenous Melbourne University researcher to present Murnong subject in Science faculty. Provided further support to the researcher in advising where to buy murnong and several other aspects she needed help with.</w:t>
            </w:r>
          </w:p>
          <w:p w14:paraId="558A816E" w14:textId="77777777" w:rsidR="00E37507" w:rsidRDefault="00BD0943">
            <w:pPr>
              <w:pStyle w:val="TableParagraph"/>
              <w:spacing w:before="119"/>
              <w:ind w:left="106" w:right="111"/>
              <w:rPr>
                <w:sz w:val="18"/>
              </w:rPr>
            </w:pPr>
            <w:r>
              <w:rPr>
                <w:sz w:val="18"/>
              </w:rPr>
              <w:t>Attended the Science Gallery Indigenous panel/workshop with several other Aboriginal and Torres Strait Islander academics and researchers from the University of Melbourne to discuss best practice and the proposed Indigenous Framework for the new Science Gallery being designed by Kuku Yalanji man Luke Briscoe (facilitated by Luke).</w:t>
            </w:r>
          </w:p>
        </w:tc>
        <w:tc>
          <w:tcPr>
            <w:tcW w:w="2982" w:type="dxa"/>
          </w:tcPr>
          <w:p w14:paraId="3D944994" w14:textId="77777777" w:rsidR="00E37507" w:rsidRDefault="00E37507">
            <w:pPr>
              <w:pStyle w:val="TableParagraph"/>
              <w:ind w:left="0"/>
              <w:rPr>
                <w:rFonts w:ascii="Times New Roman"/>
                <w:sz w:val="18"/>
              </w:rPr>
            </w:pPr>
          </w:p>
        </w:tc>
      </w:tr>
      <w:tr w:rsidR="00E37507" w14:paraId="1272F6C1" w14:textId="77777777">
        <w:trPr>
          <w:trHeight w:val="2436"/>
        </w:trPr>
        <w:tc>
          <w:tcPr>
            <w:tcW w:w="1268" w:type="dxa"/>
            <w:shd w:val="clear" w:color="auto" w:fill="D9D9D9"/>
          </w:tcPr>
          <w:p w14:paraId="74428797" w14:textId="77777777" w:rsidR="00E37507" w:rsidRPr="00BD0943" w:rsidRDefault="00BD0943">
            <w:pPr>
              <w:pStyle w:val="TableParagraph"/>
              <w:ind w:left="107" w:right="238"/>
              <w:rPr>
                <w:b/>
                <w:bCs/>
                <w:sz w:val="18"/>
              </w:rPr>
            </w:pPr>
            <w:r w:rsidRPr="00BD0943">
              <w:rPr>
                <w:b/>
                <w:bCs/>
                <w:sz w:val="18"/>
              </w:rPr>
              <w:t>6: Social and Biodiversity Benefits of Urban Greening- A network of integrated study sites.</w:t>
            </w:r>
          </w:p>
          <w:p w14:paraId="37589F52" w14:textId="77777777" w:rsidR="00E37507" w:rsidRPr="00BD0943" w:rsidRDefault="00E37507">
            <w:pPr>
              <w:pStyle w:val="TableParagraph"/>
              <w:spacing w:before="11"/>
              <w:ind w:left="0"/>
              <w:rPr>
                <w:b/>
                <w:bCs/>
                <w:sz w:val="17"/>
              </w:rPr>
            </w:pPr>
          </w:p>
          <w:p w14:paraId="5DE4E32E" w14:textId="77777777" w:rsidR="00E37507" w:rsidRDefault="00BD0943">
            <w:pPr>
              <w:pStyle w:val="TableParagraph"/>
              <w:spacing w:line="220" w:lineRule="atLeast"/>
              <w:ind w:left="107" w:right="199"/>
              <w:rPr>
                <w:sz w:val="18"/>
              </w:rPr>
            </w:pPr>
            <w:r w:rsidRPr="00BD0943">
              <w:rPr>
                <w:b/>
                <w:bCs/>
                <w:sz w:val="18"/>
              </w:rPr>
              <w:t>6.1: Towards an</w:t>
            </w:r>
          </w:p>
        </w:tc>
        <w:tc>
          <w:tcPr>
            <w:tcW w:w="3831" w:type="dxa"/>
            <w:shd w:val="clear" w:color="auto" w:fill="D9D9D9"/>
          </w:tcPr>
          <w:p w14:paraId="30EC461C" w14:textId="77777777" w:rsidR="00E37507" w:rsidRDefault="00BD0943">
            <w:pPr>
              <w:pStyle w:val="TableParagraph"/>
              <w:ind w:left="107" w:right="109"/>
              <w:rPr>
                <w:sz w:val="18"/>
              </w:rPr>
            </w:pPr>
            <w:r>
              <w:rPr>
                <w:sz w:val="18"/>
              </w:rPr>
              <w:t>The Hub is working to position Indigenous knowledge as critical in environmental research, showing a cross-cultural commitment to Caring for Country. Environmental research and Indigenous philosophies represent complex knowledge systems. Both have much to offer broad audiences but can seem inaccessible. CAUL is collaborating with Indigenous story telling experts to expand our research on and share widely how university-based knowledge systems are coming to recognise Indigenous knowledge</w:t>
            </w:r>
          </w:p>
        </w:tc>
        <w:tc>
          <w:tcPr>
            <w:tcW w:w="1282" w:type="dxa"/>
            <w:shd w:val="clear" w:color="auto" w:fill="D9D9D9"/>
          </w:tcPr>
          <w:p w14:paraId="734A7750" w14:textId="77777777" w:rsidR="00E37507" w:rsidRDefault="00BD0943">
            <w:pPr>
              <w:pStyle w:val="TableParagraph"/>
              <w:ind w:left="107" w:right="293"/>
              <w:rPr>
                <w:sz w:val="18"/>
              </w:rPr>
            </w:pPr>
            <w:r>
              <w:rPr>
                <w:sz w:val="18"/>
              </w:rPr>
              <w:t>Multiple TO groups</w:t>
            </w:r>
          </w:p>
          <w:p w14:paraId="0AD01B6C" w14:textId="77777777" w:rsidR="00E37507" w:rsidRDefault="00E37507">
            <w:pPr>
              <w:pStyle w:val="TableParagraph"/>
              <w:spacing w:before="10"/>
              <w:ind w:left="0"/>
              <w:rPr>
                <w:sz w:val="17"/>
              </w:rPr>
            </w:pPr>
          </w:p>
          <w:p w14:paraId="6CB8AC50" w14:textId="77777777" w:rsidR="00E37507" w:rsidRDefault="00BD0943">
            <w:pPr>
              <w:pStyle w:val="TableParagraph"/>
              <w:ind w:left="107"/>
              <w:rPr>
                <w:sz w:val="18"/>
              </w:rPr>
            </w:pPr>
            <w:r>
              <w:rPr>
                <w:sz w:val="18"/>
              </w:rPr>
              <w:t>Category 1</w:t>
            </w:r>
          </w:p>
        </w:tc>
        <w:tc>
          <w:tcPr>
            <w:tcW w:w="4681" w:type="dxa"/>
            <w:shd w:val="clear" w:color="auto" w:fill="D9D9D9"/>
          </w:tcPr>
          <w:p w14:paraId="03B76E1B" w14:textId="77777777" w:rsidR="00E37507" w:rsidRPr="00F3789E" w:rsidRDefault="00BD0943">
            <w:pPr>
              <w:pStyle w:val="TableParagraph"/>
              <w:spacing w:line="219" w:lineRule="exact"/>
              <w:ind w:left="106"/>
              <w:rPr>
                <w:b/>
                <w:bCs/>
                <w:sz w:val="18"/>
              </w:rPr>
            </w:pPr>
            <w:r w:rsidRPr="00F3789E">
              <w:rPr>
                <w:b/>
                <w:bCs/>
                <w:sz w:val="18"/>
              </w:rPr>
              <w:t>Planning:</w:t>
            </w:r>
          </w:p>
          <w:p w14:paraId="2F07AACC" w14:textId="77777777" w:rsidR="00E37507" w:rsidRDefault="00BD0943">
            <w:pPr>
              <w:pStyle w:val="TableParagraph"/>
              <w:spacing w:before="1"/>
              <w:ind w:left="106" w:right="275"/>
              <w:rPr>
                <w:sz w:val="18"/>
              </w:rPr>
            </w:pPr>
            <w:r>
              <w:rPr>
                <w:sz w:val="18"/>
              </w:rPr>
              <w:t>Using Indigenous engagement from the outset, this project responds to longstanding calls by Indigenous communities and is in currently in the approval phase of development.</w:t>
            </w:r>
          </w:p>
          <w:p w14:paraId="5430154C" w14:textId="77777777" w:rsidR="00E37507" w:rsidRDefault="00BD0943">
            <w:pPr>
              <w:pStyle w:val="TableParagraph"/>
              <w:spacing w:before="121"/>
              <w:ind w:left="106" w:right="96"/>
              <w:rPr>
                <w:sz w:val="18"/>
              </w:rPr>
            </w:pPr>
            <w:r>
              <w:rPr>
                <w:sz w:val="18"/>
              </w:rPr>
              <w:t>The project has come out of previous CAUL projects with Indigenous people contributing to the framing of this piece of work and communicating the importance.</w:t>
            </w:r>
          </w:p>
          <w:p w14:paraId="53ADDF7F" w14:textId="77777777" w:rsidR="00E37507" w:rsidRPr="00F3789E" w:rsidRDefault="00BD0943">
            <w:pPr>
              <w:pStyle w:val="TableParagraph"/>
              <w:spacing w:before="119"/>
              <w:ind w:left="106"/>
              <w:rPr>
                <w:b/>
                <w:bCs/>
                <w:sz w:val="18"/>
              </w:rPr>
            </w:pPr>
            <w:r w:rsidRPr="00F3789E">
              <w:rPr>
                <w:b/>
                <w:bCs/>
                <w:sz w:val="18"/>
              </w:rPr>
              <w:t>Communication:</w:t>
            </w:r>
          </w:p>
          <w:p w14:paraId="5063F1A3" w14:textId="77777777" w:rsidR="00E37507" w:rsidRDefault="00BD0943">
            <w:pPr>
              <w:pStyle w:val="TableParagraph"/>
              <w:spacing w:before="1" w:line="219" w:lineRule="exact"/>
              <w:ind w:left="106"/>
              <w:rPr>
                <w:sz w:val="18"/>
              </w:rPr>
            </w:pPr>
            <w:r>
              <w:rPr>
                <w:sz w:val="18"/>
              </w:rPr>
              <w:t>This project is designed to build the capacity within settler</w:t>
            </w:r>
          </w:p>
          <w:p w14:paraId="2539E6A3" w14:textId="77777777" w:rsidR="00E37507" w:rsidRDefault="00BD0943">
            <w:pPr>
              <w:pStyle w:val="TableParagraph"/>
              <w:spacing w:line="199" w:lineRule="exact"/>
              <w:ind w:left="106"/>
              <w:rPr>
                <w:sz w:val="18"/>
              </w:rPr>
            </w:pPr>
            <w:r>
              <w:rPr>
                <w:sz w:val="18"/>
              </w:rPr>
              <w:t>institutions and so the communications are directed towards</w:t>
            </w:r>
          </w:p>
        </w:tc>
        <w:tc>
          <w:tcPr>
            <w:tcW w:w="2982" w:type="dxa"/>
            <w:shd w:val="clear" w:color="auto" w:fill="D9D9D9"/>
          </w:tcPr>
          <w:p w14:paraId="3951CEB0" w14:textId="77777777" w:rsidR="00E37507" w:rsidRDefault="00BD0943">
            <w:pPr>
              <w:pStyle w:val="TableParagraph"/>
              <w:ind w:left="106" w:right="133"/>
              <w:rPr>
                <w:sz w:val="18"/>
              </w:rPr>
            </w:pPr>
            <w:r>
              <w:rPr>
                <w:sz w:val="18"/>
              </w:rPr>
              <w:t>Moving beyond a model of ‘inclusion’ of Indigenous people in research and teaching especially within an urban context, toward genuine involvement in decision making about urban environments.</w:t>
            </w:r>
          </w:p>
        </w:tc>
      </w:tr>
    </w:tbl>
    <w:p w14:paraId="5F710228" w14:textId="77777777" w:rsidR="00E37507" w:rsidRDefault="00E37507">
      <w:pPr>
        <w:rPr>
          <w:sz w:val="18"/>
        </w:rPr>
        <w:sectPr w:rsidR="00E37507">
          <w:pgSz w:w="16840" w:h="11910" w:orient="landscape"/>
          <w:pgMar w:top="1100" w:right="1240" w:bottom="1180" w:left="1340" w:header="0" w:footer="986" w:gutter="0"/>
          <w:cols w:space="720"/>
        </w:sectPr>
      </w:pPr>
    </w:p>
    <w:p w14:paraId="0D6CB3A4" w14:textId="77777777" w:rsidR="00E37507" w:rsidRDefault="00E37507">
      <w:pPr>
        <w:pStyle w:val="BodyText"/>
        <w:rPr>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3831"/>
        <w:gridCol w:w="1282"/>
        <w:gridCol w:w="4681"/>
        <w:gridCol w:w="2982"/>
      </w:tblGrid>
      <w:tr w:rsidR="00E37507" w14:paraId="0AB36A0F" w14:textId="77777777">
        <w:trPr>
          <w:trHeight w:val="1305"/>
        </w:trPr>
        <w:tc>
          <w:tcPr>
            <w:tcW w:w="1268" w:type="dxa"/>
            <w:shd w:val="clear" w:color="auto" w:fill="E7FFBD"/>
          </w:tcPr>
          <w:p w14:paraId="1E345EC4" w14:textId="77777777" w:rsidR="00E37507" w:rsidRPr="00BD0943" w:rsidRDefault="00BD0943">
            <w:pPr>
              <w:pStyle w:val="TableParagraph"/>
              <w:spacing w:before="61"/>
              <w:ind w:left="107"/>
              <w:rPr>
                <w:b/>
                <w:bCs/>
                <w:sz w:val="18"/>
              </w:rPr>
            </w:pPr>
            <w:r w:rsidRPr="00BD0943">
              <w:rPr>
                <w:b/>
                <w:bCs/>
                <w:sz w:val="18"/>
              </w:rPr>
              <w:t>CAUL Hub</w:t>
            </w:r>
          </w:p>
          <w:p w14:paraId="5A2443EB" w14:textId="77777777" w:rsidR="00E37507" w:rsidRPr="00BD0943" w:rsidRDefault="00BD0943">
            <w:pPr>
              <w:pStyle w:val="TableParagraph"/>
              <w:spacing w:before="18" w:line="259" w:lineRule="auto"/>
              <w:ind w:left="107" w:right="374"/>
              <w:rPr>
                <w:b/>
                <w:bCs/>
                <w:sz w:val="18"/>
              </w:rPr>
            </w:pPr>
            <w:r w:rsidRPr="00BD0943">
              <w:rPr>
                <w:b/>
                <w:bCs/>
                <w:sz w:val="18"/>
              </w:rPr>
              <w:t>Project, Project Number &amp; Name</w:t>
            </w:r>
          </w:p>
        </w:tc>
        <w:tc>
          <w:tcPr>
            <w:tcW w:w="3831" w:type="dxa"/>
            <w:shd w:val="clear" w:color="auto" w:fill="E7FFBD"/>
          </w:tcPr>
          <w:p w14:paraId="3C4E697C" w14:textId="77777777" w:rsidR="00E37507" w:rsidRPr="00BD0943" w:rsidRDefault="00BD0943">
            <w:pPr>
              <w:pStyle w:val="TableParagraph"/>
              <w:spacing w:before="61"/>
              <w:ind w:left="107"/>
              <w:rPr>
                <w:b/>
                <w:bCs/>
                <w:sz w:val="18"/>
              </w:rPr>
            </w:pPr>
            <w:r w:rsidRPr="00BD0943">
              <w:rPr>
                <w:b/>
                <w:bCs/>
                <w:sz w:val="18"/>
              </w:rPr>
              <w:t>Project Summary</w:t>
            </w:r>
          </w:p>
        </w:tc>
        <w:tc>
          <w:tcPr>
            <w:tcW w:w="1282" w:type="dxa"/>
            <w:shd w:val="clear" w:color="auto" w:fill="E7FFBD"/>
          </w:tcPr>
          <w:p w14:paraId="27318F18" w14:textId="77777777" w:rsidR="00E37507" w:rsidRPr="00BD0943" w:rsidRDefault="00BD0943">
            <w:pPr>
              <w:pStyle w:val="TableParagraph"/>
              <w:spacing w:before="61" w:line="259" w:lineRule="auto"/>
              <w:ind w:left="107" w:right="178"/>
              <w:jc w:val="both"/>
              <w:rPr>
                <w:b/>
                <w:bCs/>
                <w:sz w:val="18"/>
              </w:rPr>
            </w:pPr>
            <w:r w:rsidRPr="00BD0943">
              <w:rPr>
                <w:b/>
                <w:bCs/>
                <w:sz w:val="18"/>
              </w:rPr>
              <w:t>TO group (s) (Jurisdiction) and Category of Indigenous Engagement</w:t>
            </w:r>
          </w:p>
        </w:tc>
        <w:tc>
          <w:tcPr>
            <w:tcW w:w="4681" w:type="dxa"/>
            <w:shd w:val="clear" w:color="auto" w:fill="E7FFBD"/>
          </w:tcPr>
          <w:p w14:paraId="334B456A" w14:textId="77777777" w:rsidR="00E37507" w:rsidRPr="00BD0943" w:rsidRDefault="00BD0943">
            <w:pPr>
              <w:pStyle w:val="TableParagraph"/>
              <w:spacing w:before="61"/>
              <w:ind w:left="106"/>
              <w:rPr>
                <w:b/>
                <w:bCs/>
                <w:sz w:val="18"/>
              </w:rPr>
            </w:pPr>
            <w:r w:rsidRPr="00BD0943">
              <w:rPr>
                <w:b/>
                <w:bCs/>
                <w:sz w:val="18"/>
              </w:rPr>
              <w:t>Activities involving Indigenous partners</w:t>
            </w:r>
          </w:p>
        </w:tc>
        <w:tc>
          <w:tcPr>
            <w:tcW w:w="2982" w:type="dxa"/>
            <w:shd w:val="clear" w:color="auto" w:fill="E7FFBD"/>
          </w:tcPr>
          <w:p w14:paraId="69B2C81A" w14:textId="77777777" w:rsidR="00E37507" w:rsidRPr="00BD0943" w:rsidRDefault="00BD0943">
            <w:pPr>
              <w:pStyle w:val="TableParagraph"/>
              <w:spacing w:before="61" w:line="259" w:lineRule="auto"/>
              <w:ind w:left="106" w:right="663"/>
              <w:rPr>
                <w:b/>
                <w:bCs/>
                <w:sz w:val="18"/>
              </w:rPr>
            </w:pPr>
            <w:r w:rsidRPr="00BD0943">
              <w:rPr>
                <w:b/>
                <w:bCs/>
                <w:sz w:val="18"/>
              </w:rPr>
              <w:t>Identified Outcomes and/or Indigenous Research Priorities</w:t>
            </w:r>
          </w:p>
        </w:tc>
      </w:tr>
      <w:tr w:rsidR="00E37507" w14:paraId="1A303418" w14:textId="77777777">
        <w:trPr>
          <w:trHeight w:val="1956"/>
        </w:trPr>
        <w:tc>
          <w:tcPr>
            <w:tcW w:w="1268" w:type="dxa"/>
            <w:shd w:val="clear" w:color="auto" w:fill="D9D9D9"/>
          </w:tcPr>
          <w:p w14:paraId="1FF88869" w14:textId="77777777" w:rsidR="00E37507" w:rsidRPr="00BD0943" w:rsidRDefault="00BD0943">
            <w:pPr>
              <w:pStyle w:val="TableParagraph"/>
              <w:spacing w:before="1"/>
              <w:ind w:left="107" w:right="258"/>
              <w:jc w:val="both"/>
              <w:rPr>
                <w:b/>
                <w:bCs/>
                <w:sz w:val="18"/>
              </w:rPr>
            </w:pPr>
            <w:r w:rsidRPr="00BD0943">
              <w:rPr>
                <w:b/>
                <w:bCs/>
                <w:sz w:val="18"/>
              </w:rPr>
              <w:t>Indigenous- led research agenda</w:t>
            </w:r>
          </w:p>
        </w:tc>
        <w:tc>
          <w:tcPr>
            <w:tcW w:w="3831" w:type="dxa"/>
            <w:shd w:val="clear" w:color="auto" w:fill="D9D9D9"/>
          </w:tcPr>
          <w:p w14:paraId="1C95D826" w14:textId="77777777" w:rsidR="00E37507" w:rsidRDefault="00BD0943">
            <w:pPr>
              <w:pStyle w:val="TableParagraph"/>
              <w:spacing w:before="1"/>
              <w:ind w:left="107" w:right="159"/>
              <w:rPr>
                <w:sz w:val="18"/>
              </w:rPr>
            </w:pPr>
            <w:r>
              <w:rPr>
                <w:sz w:val="18"/>
              </w:rPr>
              <w:t>and authority in urban environments through projects undertaken at CAUL since 2015. This approach will provide a greater understanding of Indigenous perspectives of CAUL’s research and approach to Indigenous engagement and participation (IEP), which is a critical next step in our Indigenous-led research agenda.</w:t>
            </w:r>
          </w:p>
        </w:tc>
        <w:tc>
          <w:tcPr>
            <w:tcW w:w="1282" w:type="dxa"/>
            <w:shd w:val="clear" w:color="auto" w:fill="D9D9D9"/>
          </w:tcPr>
          <w:p w14:paraId="3B91DF87" w14:textId="77777777" w:rsidR="00E37507" w:rsidRDefault="00E37507">
            <w:pPr>
              <w:pStyle w:val="TableParagraph"/>
              <w:ind w:left="0"/>
              <w:rPr>
                <w:rFonts w:ascii="Times New Roman"/>
                <w:sz w:val="18"/>
              </w:rPr>
            </w:pPr>
          </w:p>
        </w:tc>
        <w:tc>
          <w:tcPr>
            <w:tcW w:w="4681" w:type="dxa"/>
            <w:shd w:val="clear" w:color="auto" w:fill="D9D9D9"/>
          </w:tcPr>
          <w:p w14:paraId="663920F2" w14:textId="77777777" w:rsidR="00E37507" w:rsidRDefault="00BD0943">
            <w:pPr>
              <w:pStyle w:val="TableParagraph"/>
              <w:spacing w:before="1"/>
              <w:ind w:left="106" w:right="540"/>
              <w:rPr>
                <w:rFonts w:ascii="Cambria"/>
                <w:sz w:val="18"/>
              </w:rPr>
            </w:pPr>
            <w:r>
              <w:rPr>
                <w:sz w:val="18"/>
              </w:rPr>
              <w:t xml:space="preserve">non-indigenous practitioners to alleviate the burden on Indigenous </w:t>
            </w:r>
            <w:r>
              <w:rPr>
                <w:rFonts w:ascii="Cambria"/>
                <w:sz w:val="18"/>
              </w:rPr>
              <w:t>communities.</w:t>
            </w:r>
          </w:p>
        </w:tc>
        <w:tc>
          <w:tcPr>
            <w:tcW w:w="2982" w:type="dxa"/>
            <w:shd w:val="clear" w:color="auto" w:fill="D9D9D9"/>
          </w:tcPr>
          <w:p w14:paraId="38B1DB20" w14:textId="77777777" w:rsidR="00E37507" w:rsidRDefault="00E37507">
            <w:pPr>
              <w:pStyle w:val="TableParagraph"/>
              <w:ind w:left="0"/>
              <w:rPr>
                <w:rFonts w:ascii="Times New Roman"/>
                <w:sz w:val="18"/>
              </w:rPr>
            </w:pPr>
          </w:p>
        </w:tc>
      </w:tr>
      <w:tr w:rsidR="00E37507" w14:paraId="51039723" w14:textId="77777777">
        <w:trPr>
          <w:trHeight w:val="5674"/>
        </w:trPr>
        <w:tc>
          <w:tcPr>
            <w:tcW w:w="1268" w:type="dxa"/>
          </w:tcPr>
          <w:p w14:paraId="464B2B8D" w14:textId="77777777" w:rsidR="00E37507" w:rsidRDefault="00BD0943">
            <w:pPr>
              <w:pStyle w:val="TableParagraph"/>
              <w:numPr>
                <w:ilvl w:val="0"/>
                <w:numId w:val="40"/>
              </w:numPr>
              <w:tabs>
                <w:tab w:val="left" w:pos="240"/>
              </w:tabs>
              <w:spacing w:line="219" w:lineRule="exact"/>
              <w:ind w:hanging="133"/>
              <w:jc w:val="both"/>
              <w:rPr>
                <w:sz w:val="18"/>
              </w:rPr>
            </w:pPr>
            <w:r>
              <w:rPr>
                <w:sz w:val="18"/>
              </w:rPr>
              <w:t>Air</w:t>
            </w:r>
            <w:r>
              <w:rPr>
                <w:spacing w:val="-1"/>
                <w:sz w:val="18"/>
              </w:rPr>
              <w:t xml:space="preserve"> </w:t>
            </w:r>
            <w:r>
              <w:rPr>
                <w:sz w:val="18"/>
              </w:rPr>
              <w:t>quality</w:t>
            </w:r>
          </w:p>
          <w:p w14:paraId="4CD287DB" w14:textId="77777777" w:rsidR="00E37507" w:rsidRDefault="00E37507">
            <w:pPr>
              <w:pStyle w:val="TableParagraph"/>
              <w:spacing w:before="2"/>
              <w:ind w:left="0"/>
              <w:rPr>
                <w:sz w:val="18"/>
              </w:rPr>
            </w:pPr>
          </w:p>
          <w:p w14:paraId="43B2A8E9" w14:textId="77777777" w:rsidR="00E37507" w:rsidRDefault="00BD0943">
            <w:pPr>
              <w:pStyle w:val="TableParagraph"/>
              <w:numPr>
                <w:ilvl w:val="1"/>
                <w:numId w:val="40"/>
              </w:numPr>
              <w:tabs>
                <w:tab w:val="left" w:pos="335"/>
              </w:tabs>
              <w:ind w:right="178" w:firstLine="0"/>
              <w:jc w:val="both"/>
              <w:rPr>
                <w:sz w:val="18"/>
              </w:rPr>
            </w:pPr>
            <w:r>
              <w:rPr>
                <w:sz w:val="18"/>
              </w:rPr>
              <w:t xml:space="preserve">: Emission sources of </w:t>
            </w:r>
            <w:r>
              <w:rPr>
                <w:spacing w:val="-6"/>
                <w:sz w:val="18"/>
              </w:rPr>
              <w:t xml:space="preserve">air </w:t>
            </w:r>
            <w:r>
              <w:rPr>
                <w:sz w:val="18"/>
              </w:rPr>
              <w:t>quality</w:t>
            </w:r>
          </w:p>
        </w:tc>
        <w:tc>
          <w:tcPr>
            <w:tcW w:w="3831" w:type="dxa"/>
          </w:tcPr>
          <w:p w14:paraId="3806D002" w14:textId="77777777" w:rsidR="00E37507" w:rsidRDefault="00BD0943">
            <w:pPr>
              <w:pStyle w:val="TableParagraph"/>
              <w:ind w:left="107" w:right="121"/>
              <w:rPr>
                <w:sz w:val="18"/>
              </w:rPr>
            </w:pPr>
            <w:r>
              <w:rPr>
                <w:sz w:val="18"/>
              </w:rPr>
              <w:t xml:space="preserve">The Clean Air and Urban Landscape Hub has conducted research to better understand the drivers of poor air quality in the Sydney basin and surrounds. One aspect of this research is to characterise the seasonal variability of air quality in the region. However, the commonly used (European) description of the seasons (summer, autumn, </w:t>
            </w:r>
            <w:proofErr w:type="gramStart"/>
            <w:r>
              <w:rPr>
                <w:sz w:val="18"/>
              </w:rPr>
              <w:t>winter</w:t>
            </w:r>
            <w:proofErr w:type="gramEnd"/>
            <w:r>
              <w:rPr>
                <w:sz w:val="18"/>
              </w:rPr>
              <w:t xml:space="preserve"> and spring) does not fully represent the annual weather patterns that actually occur in the Sydney basin. </w:t>
            </w:r>
            <w:proofErr w:type="gramStart"/>
            <w:r>
              <w:rPr>
                <w:sz w:val="18"/>
              </w:rPr>
              <w:t>In an attempt to</w:t>
            </w:r>
            <w:proofErr w:type="gramEnd"/>
            <w:r>
              <w:rPr>
                <w:sz w:val="18"/>
              </w:rPr>
              <w:t xml:space="preserve"> find a more holistic way of describing Australian seasons, and thus variations in air quality in the Sydney region, it was decided to research Indigenous perspectives of seasons and weather patterns.</w:t>
            </w:r>
          </w:p>
          <w:p w14:paraId="78669CA3" w14:textId="77777777" w:rsidR="00E37507" w:rsidRDefault="00BD0943">
            <w:pPr>
              <w:pStyle w:val="TableParagraph"/>
              <w:spacing w:before="121"/>
              <w:ind w:left="107" w:right="80"/>
              <w:rPr>
                <w:sz w:val="18"/>
              </w:rPr>
            </w:pPr>
            <w:r>
              <w:rPr>
                <w:sz w:val="18"/>
              </w:rPr>
              <w:t>Traditionally, Indigenous people lived alongside the land and understood that its processes, including weather patterns, are not as predictable and simple as the four European seasons of the greater Sydney region. We used to understand that we gained to create a set of Indigenous</w:t>
            </w:r>
          </w:p>
          <w:p w14:paraId="13941719" w14:textId="77777777" w:rsidR="00E37507" w:rsidRDefault="00BD0943">
            <w:pPr>
              <w:pStyle w:val="TableParagraph"/>
              <w:ind w:left="107" w:right="160"/>
              <w:rPr>
                <w:sz w:val="18"/>
              </w:rPr>
            </w:pPr>
            <w:r>
              <w:rPr>
                <w:sz w:val="18"/>
              </w:rPr>
              <w:t>‘seasons’ based on traditional concepts of weather for the summer, autumn, winter and spring. In this paper we describe our efforts to discover whether traditional Indigenous</w:t>
            </w:r>
          </w:p>
        </w:tc>
        <w:tc>
          <w:tcPr>
            <w:tcW w:w="1282" w:type="dxa"/>
          </w:tcPr>
          <w:p w14:paraId="3346D38E" w14:textId="77777777" w:rsidR="00E37507" w:rsidRDefault="00BD0943">
            <w:pPr>
              <w:pStyle w:val="TableParagraph"/>
              <w:ind w:left="107" w:right="400"/>
              <w:rPr>
                <w:sz w:val="18"/>
              </w:rPr>
            </w:pPr>
            <w:r>
              <w:rPr>
                <w:sz w:val="18"/>
              </w:rPr>
              <w:t xml:space="preserve">The </w:t>
            </w:r>
            <w:proofErr w:type="spellStart"/>
            <w:r>
              <w:rPr>
                <w:sz w:val="18"/>
              </w:rPr>
              <w:t>Darug</w:t>
            </w:r>
            <w:proofErr w:type="spellEnd"/>
            <w:r>
              <w:rPr>
                <w:sz w:val="18"/>
              </w:rPr>
              <w:t xml:space="preserve"> people of Sydney</w:t>
            </w:r>
          </w:p>
          <w:p w14:paraId="3F2EAE46" w14:textId="77777777" w:rsidR="00E37507" w:rsidRDefault="00E37507">
            <w:pPr>
              <w:pStyle w:val="TableParagraph"/>
              <w:spacing w:before="10"/>
              <w:ind w:left="0"/>
              <w:rPr>
                <w:sz w:val="17"/>
              </w:rPr>
            </w:pPr>
          </w:p>
          <w:p w14:paraId="7CE09C67" w14:textId="77777777" w:rsidR="00E37507" w:rsidRDefault="00BD0943">
            <w:pPr>
              <w:pStyle w:val="TableParagraph"/>
              <w:ind w:left="107"/>
              <w:rPr>
                <w:sz w:val="18"/>
              </w:rPr>
            </w:pPr>
            <w:r>
              <w:rPr>
                <w:sz w:val="18"/>
              </w:rPr>
              <w:t>Category 1</w:t>
            </w:r>
          </w:p>
        </w:tc>
        <w:tc>
          <w:tcPr>
            <w:tcW w:w="4681" w:type="dxa"/>
          </w:tcPr>
          <w:p w14:paraId="4FDD079D" w14:textId="77777777" w:rsidR="00E37507" w:rsidRPr="00F3789E" w:rsidRDefault="00BD0943">
            <w:pPr>
              <w:pStyle w:val="TableParagraph"/>
              <w:spacing w:line="219" w:lineRule="exact"/>
              <w:ind w:left="106"/>
              <w:rPr>
                <w:b/>
                <w:bCs/>
                <w:sz w:val="18"/>
              </w:rPr>
            </w:pPr>
            <w:r w:rsidRPr="00F3789E">
              <w:rPr>
                <w:b/>
                <w:bCs/>
                <w:sz w:val="18"/>
              </w:rPr>
              <w:t>Planning:</w:t>
            </w:r>
          </w:p>
          <w:p w14:paraId="6D79F6F6" w14:textId="77777777" w:rsidR="00E37507" w:rsidRDefault="00BD0943">
            <w:pPr>
              <w:pStyle w:val="TableParagraph"/>
              <w:spacing w:before="1"/>
              <w:ind w:left="106" w:right="298"/>
              <w:rPr>
                <w:sz w:val="18"/>
              </w:rPr>
            </w:pPr>
            <w:r>
              <w:rPr>
                <w:sz w:val="18"/>
              </w:rPr>
              <w:t>An advertisement was placed for an Indigenous internship, via the Indigenous Student Centre – at Wollongong University.</w:t>
            </w:r>
          </w:p>
          <w:p w14:paraId="7B042EE7" w14:textId="77777777" w:rsidR="00E37507" w:rsidRDefault="00BD0943">
            <w:pPr>
              <w:pStyle w:val="TableParagraph"/>
              <w:spacing w:before="121"/>
              <w:ind w:left="106" w:right="691"/>
              <w:rPr>
                <w:sz w:val="18"/>
              </w:rPr>
            </w:pPr>
            <w:r>
              <w:rPr>
                <w:sz w:val="18"/>
              </w:rPr>
              <w:t>A suitable Indigenous candidate was chosen who was studying chemistry and art for a research internship.</w:t>
            </w:r>
          </w:p>
          <w:p w14:paraId="6A8857B7" w14:textId="77777777" w:rsidR="00E37507" w:rsidRPr="00F3789E" w:rsidRDefault="00BD0943">
            <w:pPr>
              <w:pStyle w:val="TableParagraph"/>
              <w:spacing w:before="120" w:line="219" w:lineRule="exact"/>
              <w:ind w:left="106"/>
              <w:rPr>
                <w:b/>
                <w:bCs/>
                <w:sz w:val="18"/>
              </w:rPr>
            </w:pPr>
            <w:r w:rsidRPr="00F3789E">
              <w:rPr>
                <w:b/>
                <w:bCs/>
                <w:sz w:val="18"/>
              </w:rPr>
              <w:t>Fieldwork:</w:t>
            </w:r>
          </w:p>
          <w:p w14:paraId="0B99F4CE" w14:textId="77777777" w:rsidR="00E37507" w:rsidRDefault="00BD0943">
            <w:pPr>
              <w:pStyle w:val="TableParagraph"/>
              <w:ind w:left="106" w:right="291"/>
              <w:rPr>
                <w:sz w:val="18"/>
              </w:rPr>
            </w:pPr>
            <w:r>
              <w:rPr>
                <w:sz w:val="18"/>
              </w:rPr>
              <w:t xml:space="preserve">Measurements roadside, air quality monitoring if usually in parks whereas this was </w:t>
            </w:r>
            <w:proofErr w:type="gramStart"/>
            <w:r>
              <w:rPr>
                <w:sz w:val="18"/>
              </w:rPr>
              <w:t>roadside</w:t>
            </w:r>
            <w:proofErr w:type="gramEnd"/>
            <w:r>
              <w:rPr>
                <w:sz w:val="18"/>
              </w:rPr>
              <w:t xml:space="preserve"> and the Indigenous researcher was involved in the fieldwork.</w:t>
            </w:r>
          </w:p>
          <w:p w14:paraId="2C5136D6" w14:textId="77777777" w:rsidR="00E37507" w:rsidRPr="00F3789E" w:rsidRDefault="00BD0943">
            <w:pPr>
              <w:pStyle w:val="TableParagraph"/>
              <w:spacing w:before="120" w:line="219" w:lineRule="exact"/>
              <w:ind w:left="106"/>
              <w:rPr>
                <w:b/>
                <w:bCs/>
                <w:sz w:val="18"/>
              </w:rPr>
            </w:pPr>
            <w:r w:rsidRPr="00F3789E">
              <w:rPr>
                <w:b/>
                <w:bCs/>
                <w:sz w:val="18"/>
              </w:rPr>
              <w:t>Data collection and Communication:</w:t>
            </w:r>
          </w:p>
          <w:p w14:paraId="42B18BD4" w14:textId="77777777" w:rsidR="00E37507" w:rsidRDefault="00BD0943">
            <w:pPr>
              <w:pStyle w:val="TableParagraph"/>
              <w:ind w:left="106" w:right="81"/>
              <w:rPr>
                <w:sz w:val="18"/>
              </w:rPr>
            </w:pPr>
            <w:r>
              <w:rPr>
                <w:sz w:val="18"/>
              </w:rPr>
              <w:t>The research involved interviewing local Indigenous people to discuss their local knowledge.</w:t>
            </w:r>
          </w:p>
          <w:p w14:paraId="304E26EC" w14:textId="77777777" w:rsidR="00E37507" w:rsidRDefault="00BD0943">
            <w:pPr>
              <w:pStyle w:val="TableParagraph"/>
              <w:spacing w:before="121"/>
              <w:ind w:left="106" w:right="104"/>
              <w:rPr>
                <w:sz w:val="18"/>
              </w:rPr>
            </w:pPr>
            <w:r>
              <w:rPr>
                <w:sz w:val="18"/>
              </w:rPr>
              <w:t>It was revealed by the Indigenous researcher that there was a published set of seasons on BOM that the local members of the Traditional Owners group said had been invented and had no connection to their cultural</w:t>
            </w:r>
            <w:r>
              <w:rPr>
                <w:spacing w:val="-7"/>
                <w:sz w:val="18"/>
              </w:rPr>
              <w:t xml:space="preserve"> </w:t>
            </w:r>
            <w:r>
              <w:rPr>
                <w:sz w:val="18"/>
              </w:rPr>
              <w:t>knowledge.</w:t>
            </w:r>
          </w:p>
          <w:p w14:paraId="4137FC95" w14:textId="77777777" w:rsidR="00E37507" w:rsidRDefault="00BD0943">
            <w:pPr>
              <w:pStyle w:val="TableParagraph"/>
              <w:spacing w:before="120"/>
              <w:ind w:left="106" w:right="576"/>
              <w:rPr>
                <w:sz w:val="18"/>
              </w:rPr>
            </w:pPr>
            <w:r>
              <w:rPr>
                <w:sz w:val="18"/>
              </w:rPr>
              <w:t xml:space="preserve">The Indigenous researcher liaised, </w:t>
            </w:r>
            <w:proofErr w:type="gramStart"/>
            <w:r>
              <w:rPr>
                <w:sz w:val="18"/>
              </w:rPr>
              <w:t>negotiated</w:t>
            </w:r>
            <w:proofErr w:type="gramEnd"/>
            <w:r>
              <w:rPr>
                <w:sz w:val="18"/>
              </w:rPr>
              <w:t xml:space="preserve"> and built relationships with the people interviewed.</w:t>
            </w:r>
          </w:p>
          <w:p w14:paraId="1BE1B999" w14:textId="77777777" w:rsidR="00E37507" w:rsidRDefault="00BD0943">
            <w:pPr>
              <w:pStyle w:val="TableParagraph"/>
              <w:spacing w:before="120"/>
              <w:ind w:left="106" w:right="313"/>
              <w:rPr>
                <w:sz w:val="18"/>
              </w:rPr>
            </w:pPr>
            <w:r>
              <w:rPr>
                <w:sz w:val="18"/>
              </w:rPr>
              <w:t xml:space="preserve">The project has co-created a new way of understanding by recognising dry, hot, </w:t>
            </w:r>
            <w:proofErr w:type="gramStart"/>
            <w:r>
              <w:rPr>
                <w:sz w:val="18"/>
              </w:rPr>
              <w:t>wet</w:t>
            </w:r>
            <w:proofErr w:type="gramEnd"/>
            <w:r>
              <w:rPr>
                <w:sz w:val="18"/>
              </w:rPr>
              <w:t xml:space="preserve"> and looking at 30 years of measurements.</w:t>
            </w:r>
          </w:p>
        </w:tc>
        <w:tc>
          <w:tcPr>
            <w:tcW w:w="2982" w:type="dxa"/>
          </w:tcPr>
          <w:p w14:paraId="3D99D16A" w14:textId="77777777" w:rsidR="00E37507" w:rsidRDefault="00BD0943">
            <w:pPr>
              <w:pStyle w:val="TableParagraph"/>
              <w:ind w:left="106" w:right="99"/>
              <w:rPr>
                <w:sz w:val="18"/>
              </w:rPr>
            </w:pPr>
            <w:r>
              <w:rPr>
                <w:sz w:val="18"/>
              </w:rPr>
              <w:t>Better understanding of Indigenous approaches to seasonal calendars and how Indigenous understandings of climate relate to air quality.</w:t>
            </w:r>
          </w:p>
        </w:tc>
      </w:tr>
    </w:tbl>
    <w:p w14:paraId="11CA0C6F" w14:textId="77777777" w:rsidR="00E37507" w:rsidRDefault="00E37507">
      <w:pPr>
        <w:rPr>
          <w:sz w:val="18"/>
        </w:rPr>
        <w:sectPr w:rsidR="00E37507">
          <w:pgSz w:w="16840" w:h="11910" w:orient="landscape"/>
          <w:pgMar w:top="1100" w:right="1240" w:bottom="1180" w:left="1340" w:header="0" w:footer="986" w:gutter="0"/>
          <w:cols w:space="720"/>
        </w:sectPr>
      </w:pPr>
    </w:p>
    <w:p w14:paraId="0F4BB553" w14:textId="77777777" w:rsidR="00E37507" w:rsidRDefault="00E37507">
      <w:pPr>
        <w:pStyle w:val="BodyText"/>
        <w:rPr>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3831"/>
        <w:gridCol w:w="1282"/>
        <w:gridCol w:w="4681"/>
        <w:gridCol w:w="2982"/>
      </w:tblGrid>
      <w:tr w:rsidR="00E37507" w14:paraId="7A64C59B" w14:textId="77777777">
        <w:trPr>
          <w:trHeight w:val="1305"/>
        </w:trPr>
        <w:tc>
          <w:tcPr>
            <w:tcW w:w="1268" w:type="dxa"/>
            <w:shd w:val="clear" w:color="auto" w:fill="E7FFBD"/>
          </w:tcPr>
          <w:p w14:paraId="6677F110" w14:textId="77777777" w:rsidR="00E37507" w:rsidRPr="00BD0943" w:rsidRDefault="00BD0943">
            <w:pPr>
              <w:pStyle w:val="TableParagraph"/>
              <w:spacing w:before="61"/>
              <w:ind w:left="107"/>
              <w:rPr>
                <w:b/>
                <w:bCs/>
                <w:sz w:val="18"/>
              </w:rPr>
            </w:pPr>
            <w:r w:rsidRPr="00BD0943">
              <w:rPr>
                <w:b/>
                <w:bCs/>
                <w:sz w:val="18"/>
              </w:rPr>
              <w:t>CAUL Hub</w:t>
            </w:r>
          </w:p>
          <w:p w14:paraId="2267F0B2" w14:textId="77777777" w:rsidR="00E37507" w:rsidRPr="00BD0943" w:rsidRDefault="00BD0943">
            <w:pPr>
              <w:pStyle w:val="TableParagraph"/>
              <w:spacing w:before="18" w:line="259" w:lineRule="auto"/>
              <w:ind w:left="107" w:right="374"/>
              <w:rPr>
                <w:b/>
                <w:bCs/>
                <w:sz w:val="18"/>
              </w:rPr>
            </w:pPr>
            <w:r w:rsidRPr="00BD0943">
              <w:rPr>
                <w:b/>
                <w:bCs/>
                <w:sz w:val="18"/>
              </w:rPr>
              <w:t>Project, Project Number &amp; Name</w:t>
            </w:r>
          </w:p>
        </w:tc>
        <w:tc>
          <w:tcPr>
            <w:tcW w:w="3831" w:type="dxa"/>
            <w:shd w:val="clear" w:color="auto" w:fill="E7FFBD"/>
          </w:tcPr>
          <w:p w14:paraId="08899623" w14:textId="77777777" w:rsidR="00E37507" w:rsidRPr="00BD0943" w:rsidRDefault="00BD0943">
            <w:pPr>
              <w:pStyle w:val="TableParagraph"/>
              <w:spacing w:before="61"/>
              <w:ind w:left="107"/>
              <w:rPr>
                <w:b/>
                <w:bCs/>
                <w:sz w:val="18"/>
              </w:rPr>
            </w:pPr>
            <w:r w:rsidRPr="00BD0943">
              <w:rPr>
                <w:b/>
                <w:bCs/>
                <w:sz w:val="18"/>
              </w:rPr>
              <w:t>Project Summary</w:t>
            </w:r>
          </w:p>
        </w:tc>
        <w:tc>
          <w:tcPr>
            <w:tcW w:w="1282" w:type="dxa"/>
            <w:shd w:val="clear" w:color="auto" w:fill="E7FFBD"/>
          </w:tcPr>
          <w:p w14:paraId="21517C68" w14:textId="77777777" w:rsidR="00E37507" w:rsidRPr="00BD0943" w:rsidRDefault="00BD0943">
            <w:pPr>
              <w:pStyle w:val="TableParagraph"/>
              <w:spacing w:before="61" w:line="259" w:lineRule="auto"/>
              <w:ind w:left="107" w:right="178"/>
              <w:jc w:val="both"/>
              <w:rPr>
                <w:b/>
                <w:bCs/>
                <w:sz w:val="18"/>
              </w:rPr>
            </w:pPr>
            <w:r w:rsidRPr="00BD0943">
              <w:rPr>
                <w:b/>
                <w:bCs/>
                <w:sz w:val="18"/>
              </w:rPr>
              <w:t>TO group (s) (Jurisdiction) and Category of Indigenous Engagement</w:t>
            </w:r>
          </w:p>
        </w:tc>
        <w:tc>
          <w:tcPr>
            <w:tcW w:w="4681" w:type="dxa"/>
            <w:shd w:val="clear" w:color="auto" w:fill="E7FFBD"/>
          </w:tcPr>
          <w:p w14:paraId="4E1E6464" w14:textId="77777777" w:rsidR="00E37507" w:rsidRPr="00BD0943" w:rsidRDefault="00BD0943">
            <w:pPr>
              <w:pStyle w:val="TableParagraph"/>
              <w:spacing w:before="61"/>
              <w:ind w:left="106"/>
              <w:rPr>
                <w:b/>
                <w:bCs/>
                <w:sz w:val="18"/>
              </w:rPr>
            </w:pPr>
            <w:r w:rsidRPr="00BD0943">
              <w:rPr>
                <w:b/>
                <w:bCs/>
                <w:sz w:val="18"/>
              </w:rPr>
              <w:t>Activities involving Indigenous partners</w:t>
            </w:r>
          </w:p>
        </w:tc>
        <w:tc>
          <w:tcPr>
            <w:tcW w:w="2982" w:type="dxa"/>
            <w:shd w:val="clear" w:color="auto" w:fill="E7FFBD"/>
          </w:tcPr>
          <w:p w14:paraId="7EFE3C85" w14:textId="77777777" w:rsidR="00E37507" w:rsidRPr="00BD0943" w:rsidRDefault="00BD0943">
            <w:pPr>
              <w:pStyle w:val="TableParagraph"/>
              <w:spacing w:before="61" w:line="259" w:lineRule="auto"/>
              <w:ind w:left="106" w:right="663"/>
              <w:rPr>
                <w:b/>
                <w:bCs/>
                <w:sz w:val="18"/>
              </w:rPr>
            </w:pPr>
            <w:r w:rsidRPr="00BD0943">
              <w:rPr>
                <w:b/>
                <w:bCs/>
                <w:sz w:val="18"/>
              </w:rPr>
              <w:t>Identified Outcomes and/or Indigenous Research Priorities</w:t>
            </w:r>
          </w:p>
        </w:tc>
      </w:tr>
      <w:tr w:rsidR="00E37507" w14:paraId="61B7EB03" w14:textId="77777777">
        <w:trPr>
          <w:trHeight w:val="4037"/>
        </w:trPr>
        <w:tc>
          <w:tcPr>
            <w:tcW w:w="1268" w:type="dxa"/>
          </w:tcPr>
          <w:p w14:paraId="06FDBEED" w14:textId="77777777" w:rsidR="00E37507" w:rsidRDefault="00E37507">
            <w:pPr>
              <w:pStyle w:val="TableParagraph"/>
              <w:ind w:left="0"/>
              <w:rPr>
                <w:rFonts w:ascii="Times New Roman"/>
                <w:sz w:val="18"/>
              </w:rPr>
            </w:pPr>
          </w:p>
        </w:tc>
        <w:tc>
          <w:tcPr>
            <w:tcW w:w="3831" w:type="dxa"/>
          </w:tcPr>
          <w:p w14:paraId="4F924810" w14:textId="77777777" w:rsidR="00E37507" w:rsidRDefault="00BD0943">
            <w:pPr>
              <w:pStyle w:val="TableParagraph"/>
              <w:spacing w:before="1"/>
              <w:ind w:left="107" w:right="245"/>
              <w:rPr>
                <w:sz w:val="18"/>
              </w:rPr>
            </w:pPr>
            <w:r>
              <w:rPr>
                <w:sz w:val="18"/>
              </w:rPr>
              <w:t>knowledge can define a more meaningful set of reasons or natural cycles for the greater Sydney region. Finally, this calendar is used to explore seasonal variability of air quality in the Sydney basin, to better understand the drivers of pollution events.</w:t>
            </w:r>
          </w:p>
          <w:p w14:paraId="39E36FF8" w14:textId="77777777" w:rsidR="00E37507" w:rsidRDefault="00BD0943">
            <w:pPr>
              <w:pStyle w:val="TableParagraph"/>
              <w:spacing w:before="120"/>
              <w:ind w:left="107" w:right="275"/>
              <w:rPr>
                <w:sz w:val="18"/>
              </w:rPr>
            </w:pPr>
            <w:r>
              <w:rPr>
                <w:sz w:val="18"/>
              </w:rPr>
              <w:t>This project was related to the Western Sydney aspect of the air quality work.</w:t>
            </w:r>
          </w:p>
        </w:tc>
        <w:tc>
          <w:tcPr>
            <w:tcW w:w="1282" w:type="dxa"/>
          </w:tcPr>
          <w:p w14:paraId="654B54FC" w14:textId="77777777" w:rsidR="00E37507" w:rsidRDefault="00E37507">
            <w:pPr>
              <w:pStyle w:val="TableParagraph"/>
              <w:ind w:left="0"/>
              <w:rPr>
                <w:rFonts w:ascii="Times New Roman"/>
                <w:sz w:val="18"/>
              </w:rPr>
            </w:pPr>
          </w:p>
        </w:tc>
        <w:tc>
          <w:tcPr>
            <w:tcW w:w="4681" w:type="dxa"/>
          </w:tcPr>
          <w:p w14:paraId="160823DD" w14:textId="77777777" w:rsidR="00E37507" w:rsidRDefault="00BD0943">
            <w:pPr>
              <w:pStyle w:val="TableParagraph"/>
              <w:spacing w:before="1"/>
              <w:ind w:left="106" w:right="94"/>
              <w:rPr>
                <w:sz w:val="18"/>
              </w:rPr>
            </w:pPr>
            <w:r>
              <w:rPr>
                <w:sz w:val="18"/>
              </w:rPr>
              <w:t>Previous research had used months and not aligned culturally as it was a different construct and then the researcher used daily data which proved useful and revealed new findings.</w:t>
            </w:r>
          </w:p>
          <w:p w14:paraId="5154805E" w14:textId="77777777" w:rsidR="00E37507" w:rsidRPr="00F3789E" w:rsidRDefault="00BD0943">
            <w:pPr>
              <w:pStyle w:val="TableParagraph"/>
              <w:spacing w:before="121" w:line="219" w:lineRule="exact"/>
              <w:ind w:left="106"/>
              <w:rPr>
                <w:b/>
                <w:bCs/>
                <w:sz w:val="18"/>
              </w:rPr>
            </w:pPr>
            <w:r w:rsidRPr="00F3789E">
              <w:rPr>
                <w:b/>
                <w:bCs/>
                <w:sz w:val="18"/>
              </w:rPr>
              <w:t>Publishing:</w:t>
            </w:r>
          </w:p>
          <w:p w14:paraId="31CD80FF" w14:textId="77777777" w:rsidR="00E37507" w:rsidRDefault="00BD0943">
            <w:pPr>
              <w:pStyle w:val="TableParagraph"/>
              <w:ind w:left="106" w:right="295"/>
              <w:rPr>
                <w:sz w:val="18"/>
              </w:rPr>
            </w:pPr>
            <w:r>
              <w:rPr>
                <w:sz w:val="18"/>
              </w:rPr>
              <w:t>A paper was submitted and there was some trouble with gaining acceptance due to misalignment of constructs. The paper sits halfway between social science and science. The paper has just been accepted for publication and it is very exciting news. The abstract can be shared.</w:t>
            </w:r>
          </w:p>
          <w:p w14:paraId="33DA913A" w14:textId="77777777" w:rsidR="00E37507" w:rsidRPr="00F3789E" w:rsidRDefault="00BD0943">
            <w:pPr>
              <w:pStyle w:val="TableParagraph"/>
              <w:spacing w:before="120" w:line="219" w:lineRule="exact"/>
              <w:ind w:left="106"/>
              <w:rPr>
                <w:b/>
                <w:bCs/>
                <w:sz w:val="18"/>
              </w:rPr>
            </w:pPr>
            <w:r w:rsidRPr="00F3789E">
              <w:rPr>
                <w:b/>
                <w:bCs/>
                <w:sz w:val="18"/>
              </w:rPr>
              <w:t>Training:</w:t>
            </w:r>
          </w:p>
          <w:p w14:paraId="630228B2" w14:textId="77777777" w:rsidR="00E37507" w:rsidRDefault="00BD0943">
            <w:pPr>
              <w:pStyle w:val="TableParagraph"/>
              <w:ind w:left="106" w:right="187"/>
              <w:rPr>
                <w:sz w:val="18"/>
              </w:rPr>
            </w:pPr>
            <w:r>
              <w:rPr>
                <w:sz w:val="18"/>
              </w:rPr>
              <w:t>There were additional opportunities that emerged as the researcher had a Chemistry and Art double major which provided opportunities to collaborate in Melbourne through an art-science residency at The Living Pavilion.</w:t>
            </w:r>
          </w:p>
          <w:p w14:paraId="64E03191" w14:textId="77777777" w:rsidR="00E37507" w:rsidRDefault="00BD0943">
            <w:pPr>
              <w:pStyle w:val="TableParagraph"/>
              <w:spacing w:before="122" w:line="219" w:lineRule="exact"/>
              <w:ind w:left="106"/>
              <w:rPr>
                <w:sz w:val="18"/>
              </w:rPr>
            </w:pPr>
            <w:r>
              <w:rPr>
                <w:sz w:val="18"/>
              </w:rPr>
              <w:t>The researcher has completed Honours in Organic Chemistry</w:t>
            </w:r>
          </w:p>
          <w:p w14:paraId="07DA8004" w14:textId="77777777" w:rsidR="00E37507" w:rsidRDefault="00BD0943">
            <w:pPr>
              <w:pStyle w:val="TableParagraph"/>
              <w:spacing w:line="219" w:lineRule="exact"/>
              <w:ind w:left="106"/>
              <w:rPr>
                <w:sz w:val="18"/>
              </w:rPr>
            </w:pPr>
            <w:r>
              <w:rPr>
                <w:sz w:val="18"/>
              </w:rPr>
              <w:t>- researching composition of natural materials used in art.</w:t>
            </w:r>
          </w:p>
        </w:tc>
        <w:tc>
          <w:tcPr>
            <w:tcW w:w="2982" w:type="dxa"/>
          </w:tcPr>
          <w:p w14:paraId="646DC1FD" w14:textId="77777777" w:rsidR="00E37507" w:rsidRDefault="00E37507">
            <w:pPr>
              <w:pStyle w:val="TableParagraph"/>
              <w:ind w:left="0"/>
              <w:rPr>
                <w:rFonts w:ascii="Times New Roman"/>
                <w:sz w:val="18"/>
              </w:rPr>
            </w:pPr>
          </w:p>
        </w:tc>
      </w:tr>
    </w:tbl>
    <w:p w14:paraId="67BFC5B4" w14:textId="77777777" w:rsidR="00E37507" w:rsidRDefault="00E37507">
      <w:pPr>
        <w:rPr>
          <w:rFonts w:ascii="Times New Roman"/>
          <w:sz w:val="18"/>
        </w:rPr>
        <w:sectPr w:rsidR="00E37507">
          <w:pgSz w:w="16840" w:h="11910" w:orient="landscape"/>
          <w:pgMar w:top="1100" w:right="1240" w:bottom="1180" w:left="1340" w:header="0" w:footer="986" w:gutter="0"/>
          <w:cols w:space="720"/>
        </w:sectPr>
      </w:pPr>
    </w:p>
    <w:p w14:paraId="43106EA5" w14:textId="77777777" w:rsidR="00E37507" w:rsidRDefault="00E37507">
      <w:pPr>
        <w:pStyle w:val="BodyText"/>
        <w:spacing w:before="8"/>
        <w:rPr>
          <w:sz w:val="23"/>
        </w:rPr>
      </w:pPr>
    </w:p>
    <w:p w14:paraId="68718B21" w14:textId="77777777" w:rsidR="00E37507" w:rsidRPr="002F1F14" w:rsidRDefault="00BD0943">
      <w:pPr>
        <w:pStyle w:val="Heading1"/>
        <w:rPr>
          <w:b/>
          <w:bCs/>
        </w:rPr>
      </w:pPr>
      <w:r w:rsidRPr="002F1F14">
        <w:rPr>
          <w:b/>
          <w:bCs/>
          <w:color w:val="76B800"/>
        </w:rPr>
        <w:t>Selected ESCC Hub research projects and details of Indigenous involvement or engagement</w:t>
      </w:r>
    </w:p>
    <w:p w14:paraId="66F34D00" w14:textId="77777777" w:rsidR="00E37507" w:rsidRDefault="00E37507">
      <w:pPr>
        <w:pStyle w:val="BodyText"/>
        <w:spacing w:before="7"/>
      </w:pPr>
    </w:p>
    <w:p w14:paraId="1EDDD4F0" w14:textId="77777777" w:rsidR="00E37507" w:rsidRPr="00BD0943" w:rsidRDefault="00BD0943">
      <w:pPr>
        <w:pStyle w:val="Heading2"/>
        <w:rPr>
          <w:b/>
          <w:bCs/>
        </w:rPr>
      </w:pPr>
      <w:r w:rsidRPr="00BD0943">
        <w:rPr>
          <w:b/>
          <w:bCs/>
        </w:rPr>
        <w:t>ESCC Hub Research Priorities</w:t>
      </w:r>
    </w:p>
    <w:p w14:paraId="3F3ED028" w14:textId="77777777" w:rsidR="00E37507" w:rsidRDefault="00BD0943">
      <w:pPr>
        <w:pStyle w:val="BodyText"/>
        <w:spacing w:before="82"/>
        <w:ind w:left="100"/>
      </w:pPr>
      <w:r>
        <w:t>Broadly, the research priorities for the ESCC Hub are:</w:t>
      </w:r>
    </w:p>
    <w:p w14:paraId="67C4679E" w14:textId="77777777" w:rsidR="00E37507" w:rsidRPr="00BD0943" w:rsidRDefault="00BD0943">
      <w:pPr>
        <w:pStyle w:val="ListParagraph"/>
        <w:numPr>
          <w:ilvl w:val="0"/>
          <w:numId w:val="39"/>
        </w:numPr>
        <w:tabs>
          <w:tab w:val="left" w:pos="821"/>
        </w:tabs>
        <w:spacing w:before="142"/>
        <w:ind w:hanging="364"/>
        <w:rPr>
          <w:b/>
          <w:bCs/>
          <w:i/>
          <w:sz w:val="21"/>
        </w:rPr>
      </w:pPr>
      <w:r w:rsidRPr="00BD0943">
        <w:rPr>
          <w:b/>
          <w:bCs/>
          <w:i/>
          <w:sz w:val="21"/>
        </w:rPr>
        <w:t>Building the utility of Earth systems and climate change</w:t>
      </w:r>
      <w:r w:rsidRPr="00BD0943">
        <w:rPr>
          <w:b/>
          <w:bCs/>
          <w:i/>
          <w:spacing w:val="-9"/>
          <w:sz w:val="21"/>
        </w:rPr>
        <w:t xml:space="preserve"> </w:t>
      </w:r>
      <w:r w:rsidRPr="00BD0943">
        <w:rPr>
          <w:b/>
          <w:bCs/>
          <w:i/>
          <w:sz w:val="21"/>
        </w:rPr>
        <w:t xml:space="preserve">information </w:t>
      </w:r>
    </w:p>
    <w:p w14:paraId="74C81779" w14:textId="77777777" w:rsidR="00E37507" w:rsidRDefault="00BD0943">
      <w:pPr>
        <w:pStyle w:val="ListParagraph"/>
        <w:numPr>
          <w:ilvl w:val="1"/>
          <w:numId w:val="39"/>
        </w:numPr>
        <w:tabs>
          <w:tab w:val="left" w:pos="1377"/>
          <w:tab w:val="left" w:pos="1378"/>
        </w:tabs>
        <w:spacing w:before="139" w:line="259" w:lineRule="auto"/>
        <w:ind w:right="677"/>
        <w:rPr>
          <w:sz w:val="21"/>
        </w:rPr>
      </w:pPr>
      <w:r>
        <w:rPr>
          <w:sz w:val="21"/>
        </w:rPr>
        <w:t>Work with the ESCC Hub’s partners and NESP to establish a National Centre for Coasts and Climate and continue to collaborate with the National Centre for Coasts and Climate as it undertakes climate change research and activities, including blue carbon</w:t>
      </w:r>
      <w:r>
        <w:rPr>
          <w:spacing w:val="-8"/>
          <w:sz w:val="21"/>
        </w:rPr>
        <w:t xml:space="preserve"> </w:t>
      </w:r>
      <w:r>
        <w:rPr>
          <w:sz w:val="21"/>
        </w:rPr>
        <w:t>research.</w:t>
      </w:r>
    </w:p>
    <w:p w14:paraId="3B397F8F" w14:textId="77777777" w:rsidR="00E37507" w:rsidRDefault="00BD0943">
      <w:pPr>
        <w:pStyle w:val="ListParagraph"/>
        <w:numPr>
          <w:ilvl w:val="1"/>
          <w:numId w:val="39"/>
        </w:numPr>
        <w:tabs>
          <w:tab w:val="left" w:pos="1377"/>
          <w:tab w:val="left" w:pos="1378"/>
        </w:tabs>
        <w:spacing w:before="121" w:line="259" w:lineRule="auto"/>
        <w:ind w:right="412"/>
        <w:rPr>
          <w:sz w:val="21"/>
        </w:rPr>
      </w:pPr>
      <w:r>
        <w:rPr>
          <w:sz w:val="21"/>
        </w:rPr>
        <w:t xml:space="preserve">Engage with stakeholders to ensure that the information is being provided in a manner which supports decision-making and is meeting the needs of end-users including business, </w:t>
      </w:r>
      <w:proofErr w:type="gramStart"/>
      <w:r>
        <w:rPr>
          <w:sz w:val="21"/>
        </w:rPr>
        <w:t>government</w:t>
      </w:r>
      <w:proofErr w:type="gramEnd"/>
      <w:r>
        <w:rPr>
          <w:sz w:val="21"/>
        </w:rPr>
        <w:t xml:space="preserve"> and Indigenous people. This includes contributing Australian and Southern Hemisphere climate information, analysis and expertise to global initiatives such as the Intergovernmental Panel on Climate Change and climate modelling projects (e.g. Coupled Model Intercomparison Project) to ensure that Australia benefits from the international analysis efforts that shape global discussions on climate change.</w:t>
      </w:r>
    </w:p>
    <w:p w14:paraId="27DF5B81" w14:textId="77777777" w:rsidR="00E37507" w:rsidRDefault="00BD0943">
      <w:pPr>
        <w:pStyle w:val="ListParagraph"/>
        <w:numPr>
          <w:ilvl w:val="1"/>
          <w:numId w:val="39"/>
        </w:numPr>
        <w:tabs>
          <w:tab w:val="left" w:pos="1377"/>
          <w:tab w:val="left" w:pos="1378"/>
        </w:tabs>
        <w:spacing w:before="119" w:line="259" w:lineRule="auto"/>
        <w:ind w:right="214"/>
        <w:rPr>
          <w:sz w:val="21"/>
        </w:rPr>
      </w:pPr>
      <w:r>
        <w:rPr>
          <w:sz w:val="21"/>
        </w:rPr>
        <w:t>Collaborate across NESP hubs to ensure that Earth systems and climate change research informs the broader program. This would include provision of nationally consistent and targeted regional climate projections and information relevant to specific issues, such as threats to marine and terrestrial ecosystems and ocean acidification and the cumulative impacts of climate change and other environmental</w:t>
      </w:r>
      <w:r>
        <w:rPr>
          <w:spacing w:val="-8"/>
          <w:sz w:val="21"/>
        </w:rPr>
        <w:t xml:space="preserve"> </w:t>
      </w:r>
      <w:r>
        <w:rPr>
          <w:sz w:val="21"/>
        </w:rPr>
        <w:t>pressures.</w:t>
      </w:r>
    </w:p>
    <w:p w14:paraId="3EC63370" w14:textId="77777777" w:rsidR="00E37507" w:rsidRDefault="00BD0943">
      <w:pPr>
        <w:pStyle w:val="ListParagraph"/>
        <w:numPr>
          <w:ilvl w:val="1"/>
          <w:numId w:val="39"/>
        </w:numPr>
        <w:tabs>
          <w:tab w:val="left" w:pos="1377"/>
          <w:tab w:val="left" w:pos="1378"/>
        </w:tabs>
        <w:spacing w:before="120" w:line="259" w:lineRule="auto"/>
        <w:ind w:right="1142"/>
        <w:rPr>
          <w:sz w:val="21"/>
        </w:rPr>
      </w:pPr>
      <w:r>
        <w:rPr>
          <w:sz w:val="21"/>
        </w:rPr>
        <w:t>Develop and enhance Australia’s national capability in Earth system and climate simulation through ongoing improvement of the Australian Community Climate and Earth System Simulator (ACCESS) in the areas of accessibility and simulation</w:t>
      </w:r>
      <w:r>
        <w:rPr>
          <w:spacing w:val="-8"/>
          <w:sz w:val="21"/>
        </w:rPr>
        <w:t xml:space="preserve"> </w:t>
      </w:r>
      <w:r>
        <w:rPr>
          <w:sz w:val="21"/>
        </w:rPr>
        <w:t>performance.</w:t>
      </w:r>
    </w:p>
    <w:p w14:paraId="54B025C7" w14:textId="77777777" w:rsidR="00E37507" w:rsidRPr="00BD0943" w:rsidRDefault="00BD0943">
      <w:pPr>
        <w:pStyle w:val="ListParagraph"/>
        <w:numPr>
          <w:ilvl w:val="0"/>
          <w:numId w:val="39"/>
        </w:numPr>
        <w:tabs>
          <w:tab w:val="left" w:pos="821"/>
        </w:tabs>
        <w:spacing w:before="118"/>
        <w:ind w:hanging="364"/>
        <w:rPr>
          <w:b/>
          <w:bCs/>
          <w:i/>
          <w:sz w:val="21"/>
        </w:rPr>
      </w:pPr>
      <w:r w:rsidRPr="00BD0943">
        <w:rPr>
          <w:b/>
          <w:bCs/>
          <w:i/>
          <w:sz w:val="21"/>
        </w:rPr>
        <w:t>Improving our understanding of how the climate system may change in the</w:t>
      </w:r>
      <w:r w:rsidRPr="00BD0943">
        <w:rPr>
          <w:b/>
          <w:bCs/>
          <w:i/>
          <w:spacing w:val="-13"/>
          <w:sz w:val="21"/>
        </w:rPr>
        <w:t xml:space="preserve"> </w:t>
      </w:r>
      <w:r w:rsidRPr="00BD0943">
        <w:rPr>
          <w:b/>
          <w:bCs/>
          <w:i/>
          <w:sz w:val="21"/>
        </w:rPr>
        <w:t xml:space="preserve">future. </w:t>
      </w:r>
    </w:p>
    <w:p w14:paraId="04A6382F" w14:textId="77777777" w:rsidR="00E37507" w:rsidRDefault="00BD0943">
      <w:pPr>
        <w:pStyle w:val="Heading2"/>
        <w:numPr>
          <w:ilvl w:val="1"/>
          <w:numId w:val="39"/>
        </w:numPr>
        <w:tabs>
          <w:tab w:val="left" w:pos="1377"/>
          <w:tab w:val="left" w:pos="1378"/>
        </w:tabs>
        <w:spacing w:before="137" w:line="259" w:lineRule="auto"/>
        <w:ind w:right="922"/>
      </w:pPr>
      <w:r>
        <w:t>Investigate</w:t>
      </w:r>
      <w:r>
        <w:rPr>
          <w:spacing w:val="-4"/>
        </w:rPr>
        <w:t xml:space="preserve"> </w:t>
      </w:r>
      <w:r>
        <w:t>how</w:t>
      </w:r>
      <w:r>
        <w:rPr>
          <w:spacing w:val="-2"/>
        </w:rPr>
        <w:t xml:space="preserve"> </w:t>
      </w:r>
      <w:r>
        <w:t>human</w:t>
      </w:r>
      <w:r>
        <w:rPr>
          <w:spacing w:val="-1"/>
        </w:rPr>
        <w:t xml:space="preserve"> </w:t>
      </w:r>
      <w:r>
        <w:t>activities</w:t>
      </w:r>
      <w:r>
        <w:rPr>
          <w:spacing w:val="-4"/>
        </w:rPr>
        <w:t xml:space="preserve"> </w:t>
      </w:r>
      <w:r>
        <w:t>will</w:t>
      </w:r>
      <w:r>
        <w:rPr>
          <w:spacing w:val="-2"/>
        </w:rPr>
        <w:t xml:space="preserve"> </w:t>
      </w:r>
      <w:r>
        <w:t>continue</w:t>
      </w:r>
      <w:r>
        <w:rPr>
          <w:spacing w:val="-1"/>
        </w:rPr>
        <w:t xml:space="preserve"> </w:t>
      </w:r>
      <w:r>
        <w:t>to</w:t>
      </w:r>
      <w:r>
        <w:rPr>
          <w:spacing w:val="-2"/>
        </w:rPr>
        <w:t xml:space="preserve"> </w:t>
      </w:r>
      <w:r>
        <w:t>influence</w:t>
      </w:r>
      <w:r>
        <w:rPr>
          <w:spacing w:val="-1"/>
        </w:rPr>
        <w:t xml:space="preserve"> </w:t>
      </w:r>
      <w:r>
        <w:t>the</w:t>
      </w:r>
      <w:r>
        <w:rPr>
          <w:spacing w:val="-2"/>
        </w:rPr>
        <w:t xml:space="preserve"> </w:t>
      </w:r>
      <w:r>
        <w:t>carbon</w:t>
      </w:r>
      <w:r>
        <w:rPr>
          <w:spacing w:val="-1"/>
        </w:rPr>
        <w:t xml:space="preserve"> </w:t>
      </w:r>
      <w:r>
        <w:t>cycle</w:t>
      </w:r>
      <w:r>
        <w:rPr>
          <w:spacing w:val="-1"/>
        </w:rPr>
        <w:t xml:space="preserve"> </w:t>
      </w:r>
      <w:r>
        <w:t>and</w:t>
      </w:r>
      <w:r>
        <w:rPr>
          <w:spacing w:val="-2"/>
        </w:rPr>
        <w:t xml:space="preserve"> </w:t>
      </w:r>
      <w:r>
        <w:t>change</w:t>
      </w:r>
      <w:r>
        <w:rPr>
          <w:spacing w:val="-4"/>
        </w:rPr>
        <w:t xml:space="preserve"> </w:t>
      </w:r>
      <w:r>
        <w:t>the chemistry</w:t>
      </w:r>
      <w:r>
        <w:rPr>
          <w:spacing w:val="-1"/>
        </w:rPr>
        <w:t xml:space="preserve"> </w:t>
      </w:r>
      <w:r>
        <w:t>and</w:t>
      </w:r>
      <w:r>
        <w:rPr>
          <w:spacing w:val="-4"/>
        </w:rPr>
        <w:t xml:space="preserve"> </w:t>
      </w:r>
      <w:r>
        <w:t>physical</w:t>
      </w:r>
      <w:r>
        <w:rPr>
          <w:spacing w:val="-5"/>
        </w:rPr>
        <w:t xml:space="preserve"> </w:t>
      </w:r>
      <w:r>
        <w:t>state</w:t>
      </w:r>
      <w:r>
        <w:rPr>
          <w:spacing w:val="-1"/>
        </w:rPr>
        <w:t xml:space="preserve"> </w:t>
      </w:r>
      <w:r>
        <w:t>of</w:t>
      </w:r>
      <w:r>
        <w:rPr>
          <w:spacing w:val="-3"/>
        </w:rPr>
        <w:t xml:space="preserve"> </w:t>
      </w:r>
      <w:r>
        <w:rPr>
          <w:spacing w:val="2"/>
        </w:rPr>
        <w:t>our</w:t>
      </w:r>
      <w:r>
        <w:rPr>
          <w:spacing w:val="-4"/>
        </w:rPr>
        <w:t xml:space="preserve"> </w:t>
      </w:r>
      <w:r>
        <w:t xml:space="preserve">oceans, </w:t>
      </w:r>
      <w:proofErr w:type="gramStart"/>
      <w:r>
        <w:t>atmosphere</w:t>
      </w:r>
      <w:proofErr w:type="gramEnd"/>
      <w:r>
        <w:t xml:space="preserve"> and terrestrial</w:t>
      </w:r>
      <w:r>
        <w:rPr>
          <w:spacing w:val="-4"/>
        </w:rPr>
        <w:t xml:space="preserve"> </w:t>
      </w:r>
      <w:r>
        <w:t>systems.</w:t>
      </w:r>
    </w:p>
    <w:p w14:paraId="77C62455" w14:textId="77777777" w:rsidR="00E37507" w:rsidRDefault="00BD0943">
      <w:pPr>
        <w:pStyle w:val="ListParagraph"/>
        <w:numPr>
          <w:ilvl w:val="1"/>
          <w:numId w:val="39"/>
        </w:numPr>
        <w:tabs>
          <w:tab w:val="left" w:pos="1378"/>
        </w:tabs>
        <w:spacing w:before="1" w:line="259" w:lineRule="auto"/>
        <w:ind w:right="724"/>
        <w:jc w:val="both"/>
      </w:pPr>
      <w:r>
        <w:t>Improve understanding and simulation of Southern Hemisphere climate drivers in our climate models (especially ACCESS) to increase our confidence in projections of likely future climate change at multi-annual to multi-decadal time scales. Improve our understanding of how climate</w:t>
      </w:r>
      <w:r>
        <w:rPr>
          <w:spacing w:val="-2"/>
        </w:rPr>
        <w:t xml:space="preserve"> </w:t>
      </w:r>
      <w:r>
        <w:t>variability</w:t>
      </w:r>
      <w:r>
        <w:rPr>
          <w:spacing w:val="-2"/>
        </w:rPr>
        <w:t xml:space="preserve"> </w:t>
      </w:r>
      <w:r>
        <w:t>(</w:t>
      </w:r>
      <w:proofErr w:type="gramStart"/>
      <w:r>
        <w:t>e.g.</w:t>
      </w:r>
      <w:proofErr w:type="gramEnd"/>
      <w:r>
        <w:rPr>
          <w:spacing w:val="-4"/>
        </w:rPr>
        <w:t xml:space="preserve"> </w:t>
      </w:r>
      <w:r>
        <w:t>El</w:t>
      </w:r>
      <w:r>
        <w:rPr>
          <w:spacing w:val="-3"/>
        </w:rPr>
        <w:t xml:space="preserve"> </w:t>
      </w:r>
      <w:r>
        <w:t>Niño–Southern</w:t>
      </w:r>
      <w:r>
        <w:rPr>
          <w:spacing w:val="-2"/>
        </w:rPr>
        <w:t xml:space="preserve"> </w:t>
      </w:r>
      <w:r>
        <w:t>Oscillation)</w:t>
      </w:r>
      <w:r>
        <w:rPr>
          <w:spacing w:val="-1"/>
        </w:rPr>
        <w:t xml:space="preserve"> </w:t>
      </w:r>
      <w:r>
        <w:t>and</w:t>
      </w:r>
      <w:r>
        <w:rPr>
          <w:spacing w:val="-3"/>
        </w:rPr>
        <w:t xml:space="preserve"> </w:t>
      </w:r>
      <w:r>
        <w:t>the</w:t>
      </w:r>
      <w:r>
        <w:rPr>
          <w:spacing w:val="-3"/>
        </w:rPr>
        <w:t xml:space="preserve"> </w:t>
      </w:r>
      <w:r>
        <w:t>frequency,</w:t>
      </w:r>
      <w:r>
        <w:rPr>
          <w:spacing w:val="-2"/>
        </w:rPr>
        <w:t xml:space="preserve"> </w:t>
      </w:r>
      <w:r>
        <w:t>intensity</w:t>
      </w:r>
      <w:r>
        <w:rPr>
          <w:spacing w:val="-4"/>
        </w:rPr>
        <w:t xml:space="preserve"> </w:t>
      </w:r>
      <w:r>
        <w:t>and</w:t>
      </w:r>
      <w:r>
        <w:rPr>
          <w:spacing w:val="-5"/>
        </w:rPr>
        <w:t xml:space="preserve"> </w:t>
      </w:r>
      <w:r>
        <w:t>extent</w:t>
      </w:r>
      <w:r>
        <w:rPr>
          <w:spacing w:val="-2"/>
        </w:rPr>
        <w:t xml:space="preserve"> </w:t>
      </w:r>
      <w:r>
        <w:t>of</w:t>
      </w:r>
      <w:r>
        <w:rPr>
          <w:spacing w:val="-4"/>
        </w:rPr>
        <w:t xml:space="preserve"> </w:t>
      </w:r>
      <w:r>
        <w:t>extreme</w:t>
      </w:r>
      <w:r>
        <w:rPr>
          <w:spacing w:val="-3"/>
        </w:rPr>
        <w:t xml:space="preserve"> </w:t>
      </w:r>
      <w:r>
        <w:t>events</w:t>
      </w:r>
      <w:r>
        <w:rPr>
          <w:spacing w:val="-1"/>
        </w:rPr>
        <w:t xml:space="preserve"> </w:t>
      </w:r>
      <w:r>
        <w:t>(e.g.</w:t>
      </w:r>
      <w:r>
        <w:rPr>
          <w:spacing w:val="-3"/>
        </w:rPr>
        <w:t xml:space="preserve"> </w:t>
      </w:r>
      <w:r>
        <w:t>tropical</w:t>
      </w:r>
      <w:r>
        <w:rPr>
          <w:spacing w:val="-3"/>
        </w:rPr>
        <w:t xml:space="preserve"> </w:t>
      </w:r>
      <w:r>
        <w:t>cyclones</w:t>
      </w:r>
      <w:r>
        <w:rPr>
          <w:spacing w:val="-3"/>
        </w:rPr>
        <w:t xml:space="preserve"> </w:t>
      </w:r>
      <w:r>
        <w:t>and droughts) may change in the</w:t>
      </w:r>
      <w:r>
        <w:rPr>
          <w:spacing w:val="-2"/>
        </w:rPr>
        <w:t xml:space="preserve"> </w:t>
      </w:r>
      <w:r>
        <w:t>future.</w:t>
      </w:r>
    </w:p>
    <w:p w14:paraId="076CD91A" w14:textId="77777777" w:rsidR="00E37507" w:rsidRDefault="00BD0943">
      <w:pPr>
        <w:pStyle w:val="Heading2"/>
        <w:numPr>
          <w:ilvl w:val="1"/>
          <w:numId w:val="39"/>
        </w:numPr>
        <w:tabs>
          <w:tab w:val="left" w:pos="1378"/>
        </w:tabs>
        <w:spacing w:line="268" w:lineRule="exact"/>
        <w:ind w:hanging="570"/>
        <w:jc w:val="both"/>
      </w:pPr>
      <w:r>
        <w:t>Further develop our ability to simulate and provide regional information on future climate, from years to</w:t>
      </w:r>
      <w:r>
        <w:rPr>
          <w:spacing w:val="-23"/>
        </w:rPr>
        <w:t xml:space="preserve"> </w:t>
      </w:r>
      <w:r>
        <w:t>decades.</w:t>
      </w:r>
    </w:p>
    <w:p w14:paraId="75D1769C" w14:textId="77777777" w:rsidR="00E37507" w:rsidRDefault="00BD0943">
      <w:pPr>
        <w:pStyle w:val="ListParagraph"/>
        <w:numPr>
          <w:ilvl w:val="1"/>
          <w:numId w:val="39"/>
        </w:numPr>
        <w:tabs>
          <w:tab w:val="left" w:pos="1378"/>
        </w:tabs>
        <w:spacing w:before="22"/>
        <w:ind w:hanging="570"/>
        <w:jc w:val="both"/>
      </w:pPr>
      <w:r>
        <w:t>Consider low likelihood but high impact consequences of climate change for Australia to improve risk management</w:t>
      </w:r>
      <w:r>
        <w:rPr>
          <w:spacing w:val="-24"/>
        </w:rPr>
        <w:t xml:space="preserve"> </w:t>
      </w:r>
      <w:r>
        <w:t>decisions.</w:t>
      </w:r>
    </w:p>
    <w:p w14:paraId="7FC03967" w14:textId="77777777" w:rsidR="00E37507" w:rsidRDefault="00BD0943">
      <w:pPr>
        <w:pStyle w:val="Heading2"/>
        <w:numPr>
          <w:ilvl w:val="1"/>
          <w:numId w:val="39"/>
        </w:numPr>
        <w:tabs>
          <w:tab w:val="left" w:pos="1378"/>
        </w:tabs>
        <w:spacing w:before="22"/>
        <w:ind w:hanging="570"/>
        <w:jc w:val="both"/>
      </w:pPr>
      <w:r>
        <w:t>Use improved climate projections and understanding of the drivers of climate to inform understanding of climate and coastal</w:t>
      </w:r>
      <w:r>
        <w:rPr>
          <w:spacing w:val="-29"/>
        </w:rPr>
        <w:t xml:space="preserve"> </w:t>
      </w:r>
      <w:r>
        <w:t>interactions.</w:t>
      </w:r>
    </w:p>
    <w:p w14:paraId="0C6712A4" w14:textId="77777777" w:rsidR="00E37507" w:rsidRDefault="00E37507">
      <w:pPr>
        <w:jc w:val="both"/>
        <w:sectPr w:rsidR="00E37507">
          <w:pgSz w:w="16840" w:h="11910" w:orient="landscape"/>
          <w:pgMar w:top="1100" w:right="1240" w:bottom="1180" w:left="1340" w:header="0" w:footer="986" w:gutter="0"/>
          <w:cols w:space="720"/>
        </w:sectPr>
      </w:pPr>
    </w:p>
    <w:p w14:paraId="6942D88B" w14:textId="77777777" w:rsidR="00E37507" w:rsidRDefault="00E37507">
      <w:pPr>
        <w:pStyle w:val="BodyText"/>
        <w:spacing w:before="11"/>
        <w:rPr>
          <w:sz w:val="20"/>
        </w:rPr>
      </w:pPr>
    </w:p>
    <w:p w14:paraId="447A4AD3" w14:textId="77777777" w:rsidR="00E37507" w:rsidRPr="00BD0943" w:rsidRDefault="00BD0943">
      <w:pPr>
        <w:pStyle w:val="ListParagraph"/>
        <w:numPr>
          <w:ilvl w:val="0"/>
          <w:numId w:val="39"/>
        </w:numPr>
        <w:tabs>
          <w:tab w:val="left" w:pos="821"/>
        </w:tabs>
        <w:spacing w:before="80"/>
        <w:ind w:hanging="364"/>
        <w:rPr>
          <w:b/>
          <w:bCs/>
          <w:i/>
          <w:sz w:val="21"/>
        </w:rPr>
      </w:pPr>
      <w:r w:rsidRPr="00BD0943">
        <w:rPr>
          <w:b/>
          <w:bCs/>
          <w:i/>
          <w:sz w:val="21"/>
        </w:rPr>
        <w:t>Improving our observations</w:t>
      </w:r>
      <w:r w:rsidRPr="00BD0943">
        <w:rPr>
          <w:b/>
          <w:bCs/>
          <w:i/>
          <w:sz w:val="21"/>
          <w:vertAlign w:val="superscript"/>
        </w:rPr>
        <w:t>1</w:t>
      </w:r>
      <w:r w:rsidRPr="00BD0943">
        <w:rPr>
          <w:b/>
          <w:bCs/>
          <w:i/>
          <w:sz w:val="21"/>
        </w:rPr>
        <w:t xml:space="preserve"> and understanding of past and current</w:t>
      </w:r>
      <w:r w:rsidRPr="00BD0943">
        <w:rPr>
          <w:b/>
          <w:bCs/>
          <w:i/>
          <w:spacing w:val="-15"/>
          <w:sz w:val="21"/>
        </w:rPr>
        <w:t xml:space="preserve"> </w:t>
      </w:r>
      <w:r w:rsidRPr="00BD0943">
        <w:rPr>
          <w:b/>
          <w:bCs/>
          <w:i/>
          <w:sz w:val="21"/>
        </w:rPr>
        <w:t xml:space="preserve">climate  </w:t>
      </w:r>
    </w:p>
    <w:p w14:paraId="229563EF" w14:textId="77777777" w:rsidR="00E37507" w:rsidRDefault="00BD0943">
      <w:pPr>
        <w:pStyle w:val="ListParagraph"/>
        <w:numPr>
          <w:ilvl w:val="1"/>
          <w:numId w:val="39"/>
        </w:numPr>
        <w:tabs>
          <w:tab w:val="left" w:pos="1377"/>
          <w:tab w:val="left" w:pos="1378"/>
        </w:tabs>
        <w:spacing w:before="140" w:line="261" w:lineRule="auto"/>
        <w:ind w:right="929"/>
        <w:rPr>
          <w:sz w:val="21"/>
        </w:rPr>
      </w:pPr>
      <w:r>
        <w:rPr>
          <w:sz w:val="21"/>
        </w:rPr>
        <w:t>Use observations of greenhouse gases and the Australian regional carbon budget to track changes and improve our understanding of how the different components of the natural and human elements of the carbon cycle interact and influence each</w:t>
      </w:r>
      <w:r>
        <w:rPr>
          <w:spacing w:val="-16"/>
          <w:sz w:val="21"/>
        </w:rPr>
        <w:t xml:space="preserve"> </w:t>
      </w:r>
      <w:r>
        <w:rPr>
          <w:sz w:val="21"/>
        </w:rPr>
        <w:t>other.</w:t>
      </w:r>
    </w:p>
    <w:p w14:paraId="58279526" w14:textId="77777777" w:rsidR="00E37507" w:rsidRDefault="00BD0943">
      <w:pPr>
        <w:pStyle w:val="ListParagraph"/>
        <w:numPr>
          <w:ilvl w:val="1"/>
          <w:numId w:val="39"/>
        </w:numPr>
        <w:tabs>
          <w:tab w:val="left" w:pos="1377"/>
          <w:tab w:val="left" w:pos="1378"/>
        </w:tabs>
        <w:spacing w:before="115"/>
        <w:ind w:hanging="570"/>
        <w:rPr>
          <w:sz w:val="21"/>
        </w:rPr>
      </w:pPr>
      <w:r>
        <w:rPr>
          <w:sz w:val="21"/>
        </w:rPr>
        <w:t>Identify how the different scale drivers of the climate system interact in the Southern Hemisphere to generate our past and current</w:t>
      </w:r>
      <w:r>
        <w:rPr>
          <w:spacing w:val="-23"/>
          <w:sz w:val="21"/>
        </w:rPr>
        <w:t xml:space="preserve"> </w:t>
      </w:r>
      <w:r>
        <w:rPr>
          <w:sz w:val="21"/>
        </w:rPr>
        <w:t>climate.</w:t>
      </w:r>
    </w:p>
    <w:p w14:paraId="0191BE08" w14:textId="77777777" w:rsidR="00E37507" w:rsidRDefault="00BD0943">
      <w:pPr>
        <w:pStyle w:val="ListParagraph"/>
        <w:numPr>
          <w:ilvl w:val="1"/>
          <w:numId w:val="39"/>
        </w:numPr>
        <w:tabs>
          <w:tab w:val="left" w:pos="1377"/>
          <w:tab w:val="left" w:pos="1378"/>
        </w:tabs>
        <w:spacing w:before="140" w:line="259" w:lineRule="auto"/>
        <w:ind w:right="217"/>
        <w:rPr>
          <w:sz w:val="21"/>
        </w:rPr>
      </w:pPr>
      <w:r>
        <w:rPr>
          <w:sz w:val="21"/>
        </w:rPr>
        <w:t>Improve analysis methods used for Australian climate change research and examine the current and past patterns and trends in climate variability and extremes in the Southern Hemisphere, with an emphasis on the Australian region, including the</w:t>
      </w:r>
      <w:r>
        <w:rPr>
          <w:spacing w:val="-14"/>
          <w:sz w:val="21"/>
        </w:rPr>
        <w:t xml:space="preserve"> </w:t>
      </w:r>
      <w:r>
        <w:rPr>
          <w:sz w:val="21"/>
        </w:rPr>
        <w:t>ocean.</w:t>
      </w:r>
    </w:p>
    <w:p w14:paraId="4F33E99C" w14:textId="77777777" w:rsidR="00E37507" w:rsidRDefault="00BD0943">
      <w:pPr>
        <w:pStyle w:val="ListParagraph"/>
        <w:numPr>
          <w:ilvl w:val="1"/>
          <w:numId w:val="39"/>
        </w:numPr>
        <w:tabs>
          <w:tab w:val="left" w:pos="1377"/>
          <w:tab w:val="left" w:pos="1378"/>
        </w:tabs>
        <w:spacing w:before="121" w:line="259" w:lineRule="auto"/>
        <w:ind w:right="252"/>
        <w:rPr>
          <w:sz w:val="21"/>
        </w:rPr>
      </w:pPr>
      <w:r>
        <w:rPr>
          <w:sz w:val="21"/>
        </w:rPr>
        <w:t xml:space="preserve">Analyse robust observational records of our atmosphere, oceans, </w:t>
      </w:r>
      <w:proofErr w:type="gramStart"/>
      <w:r>
        <w:rPr>
          <w:sz w:val="21"/>
        </w:rPr>
        <w:t>cryosphere</w:t>
      </w:r>
      <w:proofErr w:type="gramEnd"/>
      <w:r>
        <w:rPr>
          <w:sz w:val="21"/>
        </w:rPr>
        <w:t xml:space="preserve"> and terrestrial systems to undertake detection and attribution studies in order to identify and explain significant changes in our current</w:t>
      </w:r>
      <w:r>
        <w:rPr>
          <w:spacing w:val="-12"/>
          <w:sz w:val="21"/>
        </w:rPr>
        <w:t xml:space="preserve"> </w:t>
      </w:r>
      <w:r>
        <w:rPr>
          <w:sz w:val="21"/>
        </w:rPr>
        <w:t>climate.</w:t>
      </w:r>
    </w:p>
    <w:p w14:paraId="1595E210" w14:textId="77777777" w:rsidR="00E37507" w:rsidRDefault="00E37507">
      <w:pPr>
        <w:pStyle w:val="BodyText"/>
        <w:rPr>
          <w:sz w:val="19"/>
        </w:rPr>
      </w:pPr>
    </w:p>
    <w:p w14:paraId="320E3D54" w14:textId="77777777" w:rsidR="00E37507" w:rsidRPr="00BD0943" w:rsidRDefault="00BD0943">
      <w:pPr>
        <w:pStyle w:val="Heading2"/>
        <w:rPr>
          <w:b/>
          <w:bCs/>
        </w:rPr>
      </w:pPr>
      <w:r w:rsidRPr="00BD0943">
        <w:rPr>
          <w:b/>
          <w:bCs/>
        </w:rPr>
        <w:t>Details of Selected ESCC Hub research projects with a high level of Indigenous involvement or engagement</w:t>
      </w:r>
    </w:p>
    <w:p w14:paraId="67539E39" w14:textId="77777777" w:rsidR="00E37507" w:rsidRDefault="00BD0943">
      <w:pPr>
        <w:pStyle w:val="BodyText"/>
        <w:spacing w:before="85" w:line="259" w:lineRule="auto"/>
        <w:ind w:left="100" w:right="367"/>
      </w:pPr>
      <w:r>
        <w:t>The Table below includes information about a selection of the ESCC Hub’s research projects with a high level of Indigenous involvement or engagement. The Table includes NESP Hub research theme or priority, NESP Hub project number, a project summary or description, the Traditional Owner (TO) group(s) and jurisdiction(s), the nature of activities involving Indigenous partners (covering Planning, Fieldwork, Engagement, Communications, and Training) and identified outcomes and/or Indigenous research priorities.</w:t>
      </w:r>
    </w:p>
    <w:p w14:paraId="0DE9E154" w14:textId="77777777" w:rsidR="00E37507" w:rsidRDefault="00E37507">
      <w:pPr>
        <w:pStyle w:val="BodyText"/>
        <w:spacing w:before="7"/>
        <w:rPr>
          <w:sz w:val="9"/>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68"/>
        <w:gridCol w:w="3831"/>
        <w:gridCol w:w="1277"/>
        <w:gridCol w:w="4678"/>
        <w:gridCol w:w="2979"/>
      </w:tblGrid>
      <w:tr w:rsidR="00E37507" w14:paraId="783C5783" w14:textId="77777777">
        <w:trPr>
          <w:trHeight w:val="1420"/>
        </w:trPr>
        <w:tc>
          <w:tcPr>
            <w:tcW w:w="1268" w:type="dxa"/>
            <w:shd w:val="clear" w:color="auto" w:fill="E7FFBD"/>
          </w:tcPr>
          <w:p w14:paraId="60760737" w14:textId="77777777" w:rsidR="00E37507" w:rsidRPr="00BD0943" w:rsidRDefault="00BD0943">
            <w:pPr>
              <w:pStyle w:val="TableParagraph"/>
              <w:spacing w:before="119"/>
              <w:rPr>
                <w:b/>
                <w:bCs/>
                <w:sz w:val="18"/>
              </w:rPr>
            </w:pPr>
            <w:r w:rsidRPr="00BD0943">
              <w:rPr>
                <w:b/>
                <w:bCs/>
                <w:sz w:val="18"/>
              </w:rPr>
              <w:t>ESCC Hub</w:t>
            </w:r>
          </w:p>
          <w:p w14:paraId="2AFFAF8F" w14:textId="77777777" w:rsidR="00E37507" w:rsidRPr="00BD0943" w:rsidRDefault="00BD0943">
            <w:pPr>
              <w:pStyle w:val="TableParagraph"/>
              <w:spacing w:before="18" w:line="259" w:lineRule="auto"/>
              <w:ind w:right="53"/>
              <w:rPr>
                <w:b/>
                <w:bCs/>
                <w:sz w:val="18"/>
              </w:rPr>
            </w:pPr>
            <w:r w:rsidRPr="00BD0943">
              <w:rPr>
                <w:b/>
                <w:bCs/>
                <w:sz w:val="18"/>
              </w:rPr>
              <w:t>Research priority, Project Number &amp; Name</w:t>
            </w:r>
          </w:p>
        </w:tc>
        <w:tc>
          <w:tcPr>
            <w:tcW w:w="3831" w:type="dxa"/>
            <w:shd w:val="clear" w:color="auto" w:fill="E7FFBD"/>
          </w:tcPr>
          <w:p w14:paraId="2DFECDFA" w14:textId="77777777" w:rsidR="00E37507" w:rsidRPr="00BD0943" w:rsidRDefault="00BD0943">
            <w:pPr>
              <w:pStyle w:val="TableParagraph"/>
              <w:spacing w:before="119"/>
              <w:ind w:left="56"/>
              <w:rPr>
                <w:b/>
                <w:bCs/>
                <w:sz w:val="18"/>
              </w:rPr>
            </w:pPr>
            <w:r w:rsidRPr="00BD0943">
              <w:rPr>
                <w:b/>
                <w:bCs/>
                <w:sz w:val="18"/>
              </w:rPr>
              <w:t>Project Summary</w:t>
            </w:r>
          </w:p>
        </w:tc>
        <w:tc>
          <w:tcPr>
            <w:tcW w:w="1277" w:type="dxa"/>
            <w:shd w:val="clear" w:color="auto" w:fill="E7FFBD"/>
          </w:tcPr>
          <w:p w14:paraId="2330BF2C" w14:textId="77777777" w:rsidR="00E37507" w:rsidRPr="00BD0943" w:rsidRDefault="00BD0943">
            <w:pPr>
              <w:pStyle w:val="TableParagraph"/>
              <w:spacing w:before="119" w:line="259" w:lineRule="auto"/>
              <w:ind w:left="56" w:right="195"/>
              <w:rPr>
                <w:b/>
                <w:bCs/>
                <w:sz w:val="18"/>
              </w:rPr>
            </w:pPr>
            <w:r w:rsidRPr="00BD0943">
              <w:rPr>
                <w:b/>
                <w:bCs/>
                <w:sz w:val="18"/>
              </w:rPr>
              <w:t>TO group (Jurisdiction) and DEE Pillar of Indigenous Engagement</w:t>
            </w:r>
          </w:p>
        </w:tc>
        <w:tc>
          <w:tcPr>
            <w:tcW w:w="4678" w:type="dxa"/>
            <w:shd w:val="clear" w:color="auto" w:fill="E7FFBD"/>
          </w:tcPr>
          <w:p w14:paraId="2022BC2D"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979" w:type="dxa"/>
            <w:shd w:val="clear" w:color="auto" w:fill="E7FFBD"/>
          </w:tcPr>
          <w:p w14:paraId="6F99BEDF" w14:textId="77777777" w:rsidR="00E37507" w:rsidRPr="00BD0943" w:rsidRDefault="00BD0943">
            <w:pPr>
              <w:pStyle w:val="TableParagraph"/>
              <w:spacing w:before="119" w:line="259" w:lineRule="auto"/>
              <w:ind w:left="56" w:right="46"/>
              <w:rPr>
                <w:b/>
                <w:bCs/>
                <w:sz w:val="18"/>
              </w:rPr>
            </w:pPr>
            <w:r w:rsidRPr="00BD0943">
              <w:rPr>
                <w:b/>
                <w:bCs/>
                <w:sz w:val="18"/>
              </w:rPr>
              <w:t>Identified Outcomes and/or Indigenous Research Priorities</w:t>
            </w:r>
          </w:p>
        </w:tc>
      </w:tr>
      <w:tr w:rsidR="00E37507" w14:paraId="3E4442BB" w14:textId="77777777">
        <w:trPr>
          <w:trHeight w:val="2090"/>
        </w:trPr>
        <w:tc>
          <w:tcPr>
            <w:tcW w:w="1268" w:type="dxa"/>
          </w:tcPr>
          <w:p w14:paraId="3DF62903" w14:textId="77777777" w:rsidR="00E37507" w:rsidRPr="00BD0943" w:rsidRDefault="00BD0943">
            <w:pPr>
              <w:pStyle w:val="TableParagraph"/>
              <w:spacing w:before="56"/>
              <w:ind w:right="31"/>
              <w:rPr>
                <w:b/>
                <w:bCs/>
                <w:sz w:val="18"/>
              </w:rPr>
            </w:pPr>
            <w:r w:rsidRPr="00BD0943">
              <w:rPr>
                <w:b/>
                <w:bCs/>
                <w:sz w:val="18"/>
              </w:rPr>
              <w:t>Supporting Communication of Climate Change Science to Indigenous Communities.</w:t>
            </w:r>
          </w:p>
          <w:p w14:paraId="27902BA3" w14:textId="77777777" w:rsidR="00E37507" w:rsidRPr="00BD0943" w:rsidRDefault="00E37507">
            <w:pPr>
              <w:pStyle w:val="TableParagraph"/>
              <w:spacing w:before="1"/>
              <w:ind w:left="0"/>
              <w:rPr>
                <w:b/>
                <w:bCs/>
                <w:sz w:val="18"/>
              </w:rPr>
            </w:pPr>
          </w:p>
          <w:p w14:paraId="60E6D3FF" w14:textId="77777777" w:rsidR="00E37507" w:rsidRPr="00BD0943" w:rsidRDefault="00BD0943">
            <w:pPr>
              <w:pStyle w:val="TableParagraph"/>
              <w:rPr>
                <w:b/>
                <w:bCs/>
                <w:sz w:val="18"/>
              </w:rPr>
            </w:pPr>
            <w:r w:rsidRPr="00BD0943">
              <w:rPr>
                <w:b/>
                <w:bCs/>
                <w:sz w:val="18"/>
              </w:rPr>
              <w:t>CASE</w:t>
            </w:r>
            <w:r w:rsidRPr="00BD0943">
              <w:rPr>
                <w:b/>
                <w:bCs/>
                <w:spacing w:val="-1"/>
                <w:sz w:val="18"/>
              </w:rPr>
              <w:t xml:space="preserve"> </w:t>
            </w:r>
            <w:r w:rsidRPr="00BD0943">
              <w:rPr>
                <w:b/>
                <w:bCs/>
                <w:sz w:val="18"/>
              </w:rPr>
              <w:t>STUDY</w:t>
            </w:r>
          </w:p>
          <w:p w14:paraId="125FB7EE" w14:textId="77777777" w:rsidR="00E37507" w:rsidRDefault="00BD0943">
            <w:pPr>
              <w:pStyle w:val="TableParagraph"/>
              <w:spacing w:before="1"/>
              <w:rPr>
                <w:sz w:val="18"/>
              </w:rPr>
            </w:pPr>
            <w:r w:rsidRPr="00BD0943">
              <w:rPr>
                <w:b/>
                <w:bCs/>
                <w:sz w:val="18"/>
              </w:rPr>
              <w:t>3.1:</w:t>
            </w:r>
            <w:r w:rsidRPr="00BD0943">
              <w:rPr>
                <w:b/>
                <w:bCs/>
                <w:spacing w:val="-3"/>
                <w:sz w:val="18"/>
              </w:rPr>
              <w:t xml:space="preserve"> </w:t>
            </w:r>
            <w:r w:rsidRPr="00BD0943">
              <w:rPr>
                <w:b/>
                <w:bCs/>
                <w:sz w:val="18"/>
              </w:rPr>
              <w:t>Climate</w:t>
            </w:r>
          </w:p>
        </w:tc>
        <w:tc>
          <w:tcPr>
            <w:tcW w:w="3831" w:type="dxa"/>
          </w:tcPr>
          <w:p w14:paraId="7D1FD436" w14:textId="77777777" w:rsidR="00E37507" w:rsidRDefault="00BD0943">
            <w:pPr>
              <w:pStyle w:val="TableParagraph"/>
              <w:spacing w:before="56"/>
              <w:ind w:left="56" w:right="153"/>
              <w:rPr>
                <w:sz w:val="18"/>
              </w:rPr>
            </w:pPr>
            <w:r>
              <w:rPr>
                <w:sz w:val="18"/>
              </w:rPr>
              <w:t>The ESCC Hub worked with a Traditional Owner group from the Whitsunday region in Queensland to develop a package of introductory climate change information for use in outreach activities.</w:t>
            </w:r>
          </w:p>
          <w:p w14:paraId="491D2902" w14:textId="77777777" w:rsidR="00E37507" w:rsidRDefault="00BD0943">
            <w:pPr>
              <w:pStyle w:val="TableParagraph"/>
              <w:spacing w:line="219" w:lineRule="exact"/>
              <w:ind w:left="56"/>
              <w:rPr>
                <w:sz w:val="18"/>
              </w:rPr>
            </w:pPr>
            <w:r>
              <w:rPr>
                <w:sz w:val="18"/>
              </w:rPr>
              <w:t>The material, a combination of traditional</w:t>
            </w:r>
          </w:p>
          <w:p w14:paraId="7EBB0245" w14:textId="77777777" w:rsidR="00E37507" w:rsidRDefault="00BD0943">
            <w:pPr>
              <w:pStyle w:val="TableParagraph"/>
              <w:spacing w:before="2"/>
              <w:ind w:left="56" w:right="112"/>
              <w:rPr>
                <w:sz w:val="18"/>
              </w:rPr>
            </w:pPr>
            <w:r>
              <w:rPr>
                <w:sz w:val="18"/>
              </w:rPr>
              <w:t>knowledge from the region and the Hub’s science, is being used to help Indigenous communities prepare for the impacts of climate change on country. It is intended to not only serve as an</w:t>
            </w:r>
          </w:p>
        </w:tc>
        <w:tc>
          <w:tcPr>
            <w:tcW w:w="1277" w:type="dxa"/>
          </w:tcPr>
          <w:p w14:paraId="67531B62" w14:textId="77777777" w:rsidR="00E37507" w:rsidRDefault="00BD0943">
            <w:pPr>
              <w:pStyle w:val="TableParagraph"/>
              <w:spacing w:before="56"/>
              <w:ind w:left="56" w:right="234"/>
              <w:rPr>
                <w:sz w:val="18"/>
              </w:rPr>
            </w:pPr>
            <w:r>
              <w:rPr>
                <w:sz w:val="18"/>
              </w:rPr>
              <w:t>Traditional Owner group from the Whitsunday region. (Qld)</w:t>
            </w:r>
          </w:p>
          <w:p w14:paraId="7A4E646D" w14:textId="77777777" w:rsidR="00E37507" w:rsidRDefault="00E37507">
            <w:pPr>
              <w:pStyle w:val="TableParagraph"/>
              <w:ind w:left="0"/>
              <w:rPr>
                <w:sz w:val="18"/>
              </w:rPr>
            </w:pPr>
          </w:p>
          <w:p w14:paraId="2C6FA408" w14:textId="77777777" w:rsidR="00E37507" w:rsidRDefault="00BD0943">
            <w:pPr>
              <w:pStyle w:val="TableParagraph"/>
              <w:ind w:left="56"/>
              <w:rPr>
                <w:sz w:val="18"/>
              </w:rPr>
            </w:pPr>
            <w:r>
              <w:rPr>
                <w:sz w:val="18"/>
              </w:rPr>
              <w:t>Pillar 4</w:t>
            </w:r>
          </w:p>
        </w:tc>
        <w:tc>
          <w:tcPr>
            <w:tcW w:w="4678" w:type="dxa"/>
          </w:tcPr>
          <w:p w14:paraId="51F49940" w14:textId="559024A6" w:rsidR="00E37507" w:rsidRDefault="00BD0943">
            <w:pPr>
              <w:pStyle w:val="TableParagraph"/>
              <w:spacing w:before="56"/>
              <w:ind w:left="56" w:right="324"/>
              <w:rPr>
                <w:sz w:val="18"/>
              </w:rPr>
            </w:pPr>
            <w:r w:rsidRPr="00F3789E">
              <w:rPr>
                <w:b/>
                <w:bCs/>
                <w:sz w:val="18"/>
              </w:rPr>
              <w:t>Planning:</w:t>
            </w:r>
            <w:r>
              <w:rPr>
                <w:sz w:val="18"/>
              </w:rPr>
              <w:t xml:space="preserve"> </w:t>
            </w:r>
            <w:r w:rsidR="00F3789E">
              <w:rPr>
                <w:sz w:val="18"/>
              </w:rPr>
              <w:t xml:space="preserve"> </w:t>
            </w:r>
            <w:r>
              <w:rPr>
                <w:sz w:val="18"/>
              </w:rPr>
              <w:t>Co-designed with a member of the Koinmerburra Aboriginal Corporation</w:t>
            </w:r>
          </w:p>
          <w:p w14:paraId="2FA81DFE" w14:textId="059EF911" w:rsidR="00E37507" w:rsidRDefault="00BD0943">
            <w:pPr>
              <w:pStyle w:val="TableParagraph"/>
              <w:spacing w:before="120"/>
              <w:ind w:left="56" w:right="52"/>
              <w:rPr>
                <w:sz w:val="18"/>
              </w:rPr>
            </w:pPr>
            <w:r w:rsidRPr="00F3789E">
              <w:rPr>
                <w:b/>
                <w:bCs/>
                <w:sz w:val="18"/>
              </w:rPr>
              <w:t>Engagement:</w:t>
            </w:r>
            <w:r>
              <w:rPr>
                <w:sz w:val="18"/>
              </w:rPr>
              <w:t xml:space="preserve"> </w:t>
            </w:r>
            <w:r w:rsidR="00F3789E">
              <w:rPr>
                <w:sz w:val="18"/>
              </w:rPr>
              <w:t xml:space="preserve"> </w:t>
            </w:r>
            <w:r>
              <w:rPr>
                <w:sz w:val="18"/>
              </w:rPr>
              <w:t xml:space="preserve">Meetings with </w:t>
            </w:r>
            <w:proofErr w:type="spellStart"/>
            <w:r>
              <w:rPr>
                <w:sz w:val="18"/>
              </w:rPr>
              <w:t>Samarla</w:t>
            </w:r>
            <w:proofErr w:type="spellEnd"/>
            <w:r>
              <w:rPr>
                <w:sz w:val="18"/>
              </w:rPr>
              <w:t xml:space="preserve"> DeShong of the Koinmerburra Aboriginal Corporation to produce the products.</w:t>
            </w:r>
          </w:p>
          <w:p w14:paraId="5F9368C5" w14:textId="4148C0FF" w:rsidR="00E37507" w:rsidRDefault="00BD0943" w:rsidP="00F3789E">
            <w:pPr>
              <w:pStyle w:val="TableParagraph"/>
              <w:spacing w:before="120"/>
              <w:ind w:left="56" w:right="295"/>
              <w:rPr>
                <w:sz w:val="18"/>
              </w:rPr>
            </w:pPr>
            <w:r w:rsidRPr="00F3789E">
              <w:rPr>
                <w:b/>
                <w:bCs/>
                <w:sz w:val="18"/>
              </w:rPr>
              <w:t>Communication:</w:t>
            </w:r>
            <w:r w:rsidR="00F3789E">
              <w:rPr>
                <w:b/>
                <w:bCs/>
                <w:sz w:val="18"/>
              </w:rPr>
              <w:t xml:space="preserve"> </w:t>
            </w:r>
            <w:r>
              <w:rPr>
                <w:sz w:val="18"/>
              </w:rPr>
              <w:t xml:space="preserve"> A slide deck was developed for the Corporation to use to communicate climate change to their mob</w:t>
            </w:r>
          </w:p>
        </w:tc>
        <w:tc>
          <w:tcPr>
            <w:tcW w:w="2979" w:type="dxa"/>
          </w:tcPr>
          <w:p w14:paraId="3527430E" w14:textId="77777777" w:rsidR="00E37507" w:rsidRDefault="00BD0943">
            <w:pPr>
              <w:pStyle w:val="TableParagraph"/>
              <w:spacing w:before="56"/>
              <w:ind w:left="56" w:right="121"/>
              <w:rPr>
                <w:sz w:val="18"/>
              </w:rPr>
            </w:pPr>
            <w:r>
              <w:rPr>
                <w:sz w:val="18"/>
              </w:rPr>
              <w:t>TO ways of thinking about the impacts of climate change, how it will impact on Indigenous communities, and what Indigenous people can do to prepare for those impacts.</w:t>
            </w:r>
          </w:p>
        </w:tc>
      </w:tr>
    </w:tbl>
    <w:p w14:paraId="5BC0E72F" w14:textId="77777777" w:rsidR="00E37507" w:rsidRDefault="002F1F14">
      <w:pPr>
        <w:pStyle w:val="BodyText"/>
        <w:spacing w:before="11"/>
        <w:rPr>
          <w:sz w:val="13"/>
        </w:rPr>
      </w:pPr>
      <w:r>
        <w:pict w14:anchorId="4B1A9BB8">
          <v:rect id="_x0000_s1026" style="position:absolute;margin-left:1in;margin-top:10.45pt;width:2in;height:.7pt;z-index:-15727616;mso-wrap-distance-left:0;mso-wrap-distance-right:0;mso-position-horizontal-relative:page;mso-position-vertical-relative:text" fillcolor="black" stroked="f">
            <w10:wrap type="topAndBottom" anchorx="page"/>
          </v:rect>
        </w:pict>
      </w:r>
    </w:p>
    <w:p w14:paraId="1271DB75" w14:textId="77777777" w:rsidR="00E37507" w:rsidRDefault="00BD0943">
      <w:pPr>
        <w:spacing w:before="66"/>
        <w:ind w:left="100" w:right="643"/>
        <w:rPr>
          <w:sz w:val="18"/>
        </w:rPr>
      </w:pPr>
      <w:r>
        <w:rPr>
          <w:color w:val="7E7E7E"/>
          <w:position w:val="5"/>
          <w:sz w:val="12"/>
        </w:rPr>
        <w:t xml:space="preserve">1 </w:t>
      </w:r>
      <w:r>
        <w:rPr>
          <w:color w:val="7E7E7E"/>
          <w:sz w:val="18"/>
        </w:rPr>
        <w:t>This priority does not imply that the Hub undertakes primary observations. It is primarily a user of observations that are the responsibility of others. This includes national research infrastructures, such as the Marine National Facility (Investigator), Integrated Marine Observing System (IMOS), and Terrestrial Ecosystem Research Network (TERN), as well as operational agencies such as the Bureau of Meteorology and Australian Antarctic Division.</w:t>
      </w:r>
    </w:p>
    <w:p w14:paraId="34FCC1C4" w14:textId="77777777" w:rsidR="00E37507" w:rsidRDefault="00E37507">
      <w:pPr>
        <w:rPr>
          <w:sz w:val="18"/>
        </w:rPr>
        <w:sectPr w:rsidR="00E37507">
          <w:pgSz w:w="16840" w:h="11910" w:orient="landscape"/>
          <w:pgMar w:top="1100" w:right="1240" w:bottom="1260" w:left="1340" w:header="0" w:footer="986" w:gutter="0"/>
          <w:cols w:space="720"/>
        </w:sectPr>
      </w:pPr>
    </w:p>
    <w:p w14:paraId="5FA240C3"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68"/>
        <w:gridCol w:w="3831"/>
        <w:gridCol w:w="1277"/>
        <w:gridCol w:w="4678"/>
        <w:gridCol w:w="2979"/>
      </w:tblGrid>
      <w:tr w:rsidR="00E37507" w14:paraId="548E8263" w14:textId="77777777">
        <w:trPr>
          <w:trHeight w:val="1420"/>
        </w:trPr>
        <w:tc>
          <w:tcPr>
            <w:tcW w:w="1268" w:type="dxa"/>
            <w:shd w:val="clear" w:color="auto" w:fill="E7FFBD"/>
          </w:tcPr>
          <w:p w14:paraId="6E9B5A65" w14:textId="77777777" w:rsidR="00E37507" w:rsidRPr="00BD0943" w:rsidRDefault="00BD0943">
            <w:pPr>
              <w:pStyle w:val="TableParagraph"/>
              <w:spacing w:before="119"/>
              <w:rPr>
                <w:b/>
                <w:bCs/>
                <w:sz w:val="18"/>
              </w:rPr>
            </w:pPr>
            <w:r w:rsidRPr="00BD0943">
              <w:rPr>
                <w:b/>
                <w:bCs/>
                <w:sz w:val="18"/>
              </w:rPr>
              <w:t>ESCC Hub</w:t>
            </w:r>
          </w:p>
          <w:p w14:paraId="58E7C190" w14:textId="77777777" w:rsidR="00E37507" w:rsidRPr="00BD0943" w:rsidRDefault="00BD0943">
            <w:pPr>
              <w:pStyle w:val="TableParagraph"/>
              <w:spacing w:before="17" w:line="259" w:lineRule="auto"/>
              <w:ind w:right="53"/>
              <w:rPr>
                <w:b/>
                <w:bCs/>
                <w:sz w:val="18"/>
              </w:rPr>
            </w:pPr>
            <w:r w:rsidRPr="00BD0943">
              <w:rPr>
                <w:b/>
                <w:bCs/>
                <w:sz w:val="18"/>
              </w:rPr>
              <w:t>Research priority, Project Number &amp; Name</w:t>
            </w:r>
          </w:p>
        </w:tc>
        <w:tc>
          <w:tcPr>
            <w:tcW w:w="3831" w:type="dxa"/>
            <w:shd w:val="clear" w:color="auto" w:fill="E7FFBD"/>
          </w:tcPr>
          <w:p w14:paraId="4DF9884E" w14:textId="77777777" w:rsidR="00E37507" w:rsidRPr="00BD0943" w:rsidRDefault="00BD0943">
            <w:pPr>
              <w:pStyle w:val="TableParagraph"/>
              <w:spacing w:before="119"/>
              <w:ind w:left="56"/>
              <w:rPr>
                <w:b/>
                <w:bCs/>
                <w:sz w:val="18"/>
              </w:rPr>
            </w:pPr>
            <w:r w:rsidRPr="00BD0943">
              <w:rPr>
                <w:b/>
                <w:bCs/>
                <w:sz w:val="18"/>
              </w:rPr>
              <w:t>Project Summary</w:t>
            </w:r>
          </w:p>
        </w:tc>
        <w:tc>
          <w:tcPr>
            <w:tcW w:w="1277" w:type="dxa"/>
            <w:shd w:val="clear" w:color="auto" w:fill="E7FFBD"/>
          </w:tcPr>
          <w:p w14:paraId="78EEEDC0" w14:textId="77777777" w:rsidR="00E37507" w:rsidRPr="00BD0943" w:rsidRDefault="00BD0943">
            <w:pPr>
              <w:pStyle w:val="TableParagraph"/>
              <w:spacing w:before="119" w:line="259" w:lineRule="auto"/>
              <w:ind w:left="56" w:right="195"/>
              <w:rPr>
                <w:b/>
                <w:bCs/>
                <w:sz w:val="18"/>
              </w:rPr>
            </w:pPr>
            <w:r w:rsidRPr="00BD0943">
              <w:rPr>
                <w:b/>
                <w:bCs/>
                <w:sz w:val="18"/>
              </w:rPr>
              <w:t>TO group (Jurisdiction) and DEE Pillar of Indigenous Engagement</w:t>
            </w:r>
          </w:p>
        </w:tc>
        <w:tc>
          <w:tcPr>
            <w:tcW w:w="4678" w:type="dxa"/>
            <w:shd w:val="clear" w:color="auto" w:fill="E7FFBD"/>
          </w:tcPr>
          <w:p w14:paraId="0123E1A7"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979" w:type="dxa"/>
            <w:shd w:val="clear" w:color="auto" w:fill="E7FFBD"/>
          </w:tcPr>
          <w:p w14:paraId="589483BB" w14:textId="77777777" w:rsidR="00E37507" w:rsidRPr="00BD0943" w:rsidRDefault="00BD0943">
            <w:pPr>
              <w:pStyle w:val="TableParagraph"/>
              <w:spacing w:before="119" w:line="259" w:lineRule="auto"/>
              <w:ind w:left="56" w:right="46"/>
              <w:rPr>
                <w:b/>
                <w:bCs/>
                <w:sz w:val="18"/>
              </w:rPr>
            </w:pPr>
            <w:r w:rsidRPr="00BD0943">
              <w:rPr>
                <w:b/>
                <w:bCs/>
                <w:sz w:val="18"/>
              </w:rPr>
              <w:t>Identified Outcomes and/or Indigenous Research Priorities</w:t>
            </w:r>
          </w:p>
        </w:tc>
      </w:tr>
      <w:tr w:rsidR="00E37507" w14:paraId="79162668" w14:textId="77777777">
        <w:trPr>
          <w:trHeight w:val="1212"/>
        </w:trPr>
        <w:tc>
          <w:tcPr>
            <w:tcW w:w="1268" w:type="dxa"/>
          </w:tcPr>
          <w:p w14:paraId="7A2CF304" w14:textId="77777777" w:rsidR="00E37507" w:rsidRPr="00BD0943" w:rsidRDefault="00BD0943">
            <w:pPr>
              <w:pStyle w:val="TableParagraph"/>
              <w:spacing w:before="56"/>
              <w:ind w:right="241"/>
              <w:rPr>
                <w:b/>
                <w:bCs/>
                <w:sz w:val="18"/>
              </w:rPr>
            </w:pPr>
            <w:r w:rsidRPr="00BD0943">
              <w:rPr>
                <w:b/>
                <w:bCs/>
                <w:sz w:val="18"/>
              </w:rPr>
              <w:t>change information products for Indigenous communities</w:t>
            </w:r>
          </w:p>
        </w:tc>
        <w:tc>
          <w:tcPr>
            <w:tcW w:w="3831" w:type="dxa"/>
          </w:tcPr>
          <w:p w14:paraId="2973E59A" w14:textId="77777777" w:rsidR="00E37507" w:rsidRDefault="00BD0943">
            <w:pPr>
              <w:pStyle w:val="TableParagraph"/>
              <w:spacing w:before="56"/>
              <w:ind w:left="56" w:right="158"/>
              <w:rPr>
                <w:sz w:val="18"/>
              </w:rPr>
            </w:pPr>
            <w:r>
              <w:rPr>
                <w:sz w:val="18"/>
              </w:rPr>
              <w:t>introduction to climate change but also a conversation starter that gets communities thinking about how climate change will impact on them, and what they need to do to prepare for it.</w:t>
            </w:r>
          </w:p>
        </w:tc>
        <w:tc>
          <w:tcPr>
            <w:tcW w:w="1277" w:type="dxa"/>
          </w:tcPr>
          <w:p w14:paraId="5E3C163E" w14:textId="77777777" w:rsidR="00E37507" w:rsidRDefault="00E37507">
            <w:pPr>
              <w:pStyle w:val="TableParagraph"/>
              <w:ind w:left="0"/>
              <w:rPr>
                <w:rFonts w:ascii="Times New Roman"/>
                <w:sz w:val="18"/>
              </w:rPr>
            </w:pPr>
          </w:p>
        </w:tc>
        <w:tc>
          <w:tcPr>
            <w:tcW w:w="4678" w:type="dxa"/>
          </w:tcPr>
          <w:p w14:paraId="422E256F" w14:textId="77777777" w:rsidR="00E37507" w:rsidRDefault="00E37507">
            <w:pPr>
              <w:pStyle w:val="TableParagraph"/>
              <w:ind w:left="0"/>
              <w:rPr>
                <w:rFonts w:ascii="Times New Roman"/>
                <w:sz w:val="18"/>
              </w:rPr>
            </w:pPr>
          </w:p>
        </w:tc>
        <w:tc>
          <w:tcPr>
            <w:tcW w:w="2979" w:type="dxa"/>
          </w:tcPr>
          <w:p w14:paraId="7F5EF627" w14:textId="77777777" w:rsidR="00E37507" w:rsidRDefault="00E37507">
            <w:pPr>
              <w:pStyle w:val="TableParagraph"/>
              <w:ind w:left="0"/>
              <w:rPr>
                <w:rFonts w:ascii="Times New Roman"/>
                <w:sz w:val="18"/>
              </w:rPr>
            </w:pPr>
          </w:p>
        </w:tc>
      </w:tr>
      <w:tr w:rsidR="00E37507" w14:paraId="7CFC3D35" w14:textId="77777777">
        <w:trPr>
          <w:trHeight w:val="4750"/>
        </w:trPr>
        <w:tc>
          <w:tcPr>
            <w:tcW w:w="1268" w:type="dxa"/>
            <w:shd w:val="clear" w:color="auto" w:fill="D9D9D9"/>
          </w:tcPr>
          <w:p w14:paraId="61CC67E1" w14:textId="77777777" w:rsidR="00E37507" w:rsidRPr="00BD0943" w:rsidRDefault="00BD0943">
            <w:pPr>
              <w:pStyle w:val="TableParagraph"/>
              <w:spacing w:before="59"/>
              <w:ind w:right="36"/>
              <w:rPr>
                <w:b/>
                <w:bCs/>
                <w:sz w:val="18"/>
              </w:rPr>
            </w:pPr>
            <w:r w:rsidRPr="00BD0943">
              <w:rPr>
                <w:b/>
                <w:bCs/>
                <w:sz w:val="18"/>
              </w:rPr>
              <w:t>Supporting a National Dialogue on the Climate Change Science Needs of Indigenous Communities</w:t>
            </w:r>
          </w:p>
          <w:p w14:paraId="79BA0591" w14:textId="77777777" w:rsidR="00E37507" w:rsidRPr="00BD0943" w:rsidRDefault="00E37507">
            <w:pPr>
              <w:pStyle w:val="TableParagraph"/>
              <w:spacing w:before="11"/>
              <w:ind w:left="0"/>
              <w:rPr>
                <w:b/>
                <w:bCs/>
                <w:sz w:val="17"/>
              </w:rPr>
            </w:pPr>
          </w:p>
          <w:p w14:paraId="70747BEA" w14:textId="77777777" w:rsidR="00E37507" w:rsidRPr="00BD0943" w:rsidRDefault="00BD0943">
            <w:pPr>
              <w:pStyle w:val="TableParagraph"/>
              <w:rPr>
                <w:b/>
                <w:bCs/>
                <w:sz w:val="18"/>
              </w:rPr>
            </w:pPr>
            <w:r w:rsidRPr="00BD0943">
              <w:rPr>
                <w:b/>
                <w:bCs/>
                <w:sz w:val="18"/>
              </w:rPr>
              <w:t>CASE</w:t>
            </w:r>
            <w:r w:rsidRPr="00BD0943">
              <w:rPr>
                <w:b/>
                <w:bCs/>
                <w:spacing w:val="-1"/>
                <w:sz w:val="18"/>
              </w:rPr>
              <w:t xml:space="preserve"> </w:t>
            </w:r>
            <w:r w:rsidRPr="00BD0943">
              <w:rPr>
                <w:b/>
                <w:bCs/>
                <w:sz w:val="18"/>
              </w:rPr>
              <w:t>STUDY</w:t>
            </w:r>
          </w:p>
          <w:p w14:paraId="3FC2C41B" w14:textId="77777777" w:rsidR="00E37507" w:rsidRDefault="00BD0943">
            <w:pPr>
              <w:pStyle w:val="TableParagraph"/>
              <w:spacing w:before="1"/>
              <w:ind w:right="87"/>
              <w:rPr>
                <w:sz w:val="18"/>
              </w:rPr>
            </w:pPr>
            <w:r w:rsidRPr="00BD0943">
              <w:rPr>
                <w:b/>
                <w:bCs/>
                <w:sz w:val="18"/>
              </w:rPr>
              <w:t>3.2: Meeting Indigenous priorities for climate change information, capacity building and engagement</w:t>
            </w:r>
          </w:p>
        </w:tc>
        <w:tc>
          <w:tcPr>
            <w:tcW w:w="3831" w:type="dxa"/>
            <w:shd w:val="clear" w:color="auto" w:fill="D9D9D9"/>
          </w:tcPr>
          <w:p w14:paraId="2DEA22A4" w14:textId="77777777" w:rsidR="00E37507" w:rsidRDefault="00BD0943">
            <w:pPr>
              <w:pStyle w:val="TableParagraph"/>
              <w:spacing w:before="59"/>
              <w:ind w:left="56" w:right="150"/>
              <w:rPr>
                <w:sz w:val="18"/>
              </w:rPr>
            </w:pPr>
            <w:r>
              <w:rPr>
                <w:sz w:val="18"/>
              </w:rPr>
              <w:t>The ESCC Hub supported a forum for Indigenous peoples to come together to provide recommendations regarding what climate change information, capacity building and forms of engagement they see as being of greatest value.</w:t>
            </w:r>
          </w:p>
          <w:p w14:paraId="0A3FB776" w14:textId="77777777" w:rsidR="00E37507" w:rsidRDefault="00BD0943">
            <w:pPr>
              <w:pStyle w:val="TableParagraph"/>
              <w:spacing w:before="118"/>
              <w:ind w:left="56" w:right="66"/>
              <w:rPr>
                <w:sz w:val="18"/>
              </w:rPr>
            </w:pPr>
            <w:r>
              <w:rPr>
                <w:sz w:val="18"/>
              </w:rPr>
              <w:t xml:space="preserve">Working with an Indigenous-led Steering Committee comprising representatives from the Yorta </w:t>
            </w:r>
            <w:proofErr w:type="spellStart"/>
            <w:r>
              <w:rPr>
                <w:sz w:val="18"/>
              </w:rPr>
              <w:t>Yorta</w:t>
            </w:r>
            <w:proofErr w:type="spellEnd"/>
            <w:r>
              <w:rPr>
                <w:sz w:val="18"/>
              </w:rPr>
              <w:t xml:space="preserve"> Nation Aboriginal Corporation (YYNAC), Kimberley Land Council, and SEED (Indigenous Youth Climate Network), and building on the 2012 National Workshop on Indigenous Knowledge for Climate Change Adaptation (PDF), we convened the National Indigenous Climate Dialogue Workshop.</w:t>
            </w:r>
          </w:p>
          <w:p w14:paraId="496DE117" w14:textId="77777777" w:rsidR="00E37507" w:rsidRDefault="00BD0943">
            <w:pPr>
              <w:pStyle w:val="TableParagraph"/>
              <w:spacing w:before="120"/>
              <w:ind w:left="56" w:right="206"/>
              <w:rPr>
                <w:sz w:val="18"/>
              </w:rPr>
            </w:pPr>
            <w:r>
              <w:rPr>
                <w:sz w:val="18"/>
              </w:rPr>
              <w:t>More than 50 traditional owners from across Australia met in Barmah, Victoria in November 2018 to share observations, talk about priorities and explore opportunities to improve knowledge of climate change and its risks for people and country.</w:t>
            </w:r>
          </w:p>
        </w:tc>
        <w:tc>
          <w:tcPr>
            <w:tcW w:w="1277" w:type="dxa"/>
            <w:shd w:val="clear" w:color="auto" w:fill="D9D9D9"/>
          </w:tcPr>
          <w:p w14:paraId="1761042D" w14:textId="77777777" w:rsidR="00E37507" w:rsidRDefault="00BD0943">
            <w:pPr>
              <w:pStyle w:val="TableParagraph"/>
              <w:spacing w:before="59"/>
              <w:ind w:left="56" w:right="199"/>
              <w:rPr>
                <w:sz w:val="18"/>
              </w:rPr>
            </w:pPr>
            <w:r>
              <w:rPr>
                <w:sz w:val="18"/>
              </w:rPr>
              <w:t>More than 50 traditional owners from across Australia. (National)</w:t>
            </w:r>
          </w:p>
          <w:p w14:paraId="7FE9FD7F" w14:textId="77777777" w:rsidR="00E37507" w:rsidRDefault="00E37507">
            <w:pPr>
              <w:pStyle w:val="TableParagraph"/>
              <w:spacing w:before="9"/>
              <w:ind w:left="0"/>
              <w:rPr>
                <w:sz w:val="17"/>
              </w:rPr>
            </w:pPr>
          </w:p>
          <w:p w14:paraId="4EAEF875" w14:textId="77777777" w:rsidR="00E37507" w:rsidRDefault="00BD0943">
            <w:pPr>
              <w:pStyle w:val="TableParagraph"/>
              <w:spacing w:before="1"/>
              <w:ind w:left="56"/>
              <w:rPr>
                <w:sz w:val="18"/>
              </w:rPr>
            </w:pPr>
            <w:r>
              <w:rPr>
                <w:sz w:val="18"/>
              </w:rPr>
              <w:t>Pillars 1, 2, 3, 4,</w:t>
            </w:r>
          </w:p>
          <w:p w14:paraId="297E7C25" w14:textId="77777777" w:rsidR="00E37507" w:rsidRDefault="00BD0943">
            <w:pPr>
              <w:pStyle w:val="TableParagraph"/>
              <w:spacing w:before="1"/>
              <w:ind w:left="56"/>
              <w:rPr>
                <w:sz w:val="18"/>
              </w:rPr>
            </w:pPr>
            <w:r>
              <w:rPr>
                <w:sz w:val="18"/>
              </w:rPr>
              <w:t>and 5.</w:t>
            </w:r>
          </w:p>
        </w:tc>
        <w:tc>
          <w:tcPr>
            <w:tcW w:w="4678" w:type="dxa"/>
            <w:shd w:val="clear" w:color="auto" w:fill="D9D9D9"/>
          </w:tcPr>
          <w:p w14:paraId="746D5089" w14:textId="77777777" w:rsidR="00E37507" w:rsidRDefault="00BD0943">
            <w:pPr>
              <w:pStyle w:val="TableParagraph"/>
              <w:spacing w:before="59"/>
              <w:ind w:left="56" w:right="380"/>
              <w:rPr>
                <w:sz w:val="18"/>
              </w:rPr>
            </w:pPr>
            <w:r w:rsidRPr="00F3789E">
              <w:rPr>
                <w:b/>
                <w:bCs/>
                <w:sz w:val="18"/>
              </w:rPr>
              <w:t>Planning:</w:t>
            </w:r>
            <w:r>
              <w:rPr>
                <w:sz w:val="18"/>
              </w:rPr>
              <w:t xml:space="preserve"> Establish an </w:t>
            </w:r>
            <w:proofErr w:type="gramStart"/>
            <w:r>
              <w:rPr>
                <w:sz w:val="18"/>
              </w:rPr>
              <w:t>Indigenous-led</w:t>
            </w:r>
            <w:proofErr w:type="gramEnd"/>
            <w:r>
              <w:rPr>
                <w:sz w:val="18"/>
              </w:rPr>
              <w:t xml:space="preserve"> Steering Committee, including a collaboration agreement with committee members.</w:t>
            </w:r>
          </w:p>
          <w:p w14:paraId="20B78159" w14:textId="77777777" w:rsidR="00E37507" w:rsidRDefault="00BD0943">
            <w:pPr>
              <w:pStyle w:val="TableParagraph"/>
              <w:ind w:left="56" w:right="158"/>
              <w:rPr>
                <w:sz w:val="18"/>
              </w:rPr>
            </w:pPr>
            <w:r>
              <w:rPr>
                <w:sz w:val="18"/>
              </w:rPr>
              <w:t>Terms of Reference for the Steering Committee, by which co- development / co-design and collaboration will be a central feature and used to guide to prepare for the dialogue.</w:t>
            </w:r>
          </w:p>
          <w:p w14:paraId="3AE9E443" w14:textId="77777777" w:rsidR="00E37507" w:rsidRDefault="00BD0943">
            <w:pPr>
              <w:pStyle w:val="TableParagraph"/>
              <w:spacing w:before="119"/>
              <w:ind w:left="56" w:right="137"/>
              <w:rPr>
                <w:sz w:val="18"/>
              </w:rPr>
            </w:pPr>
            <w:r w:rsidRPr="00F3789E">
              <w:rPr>
                <w:b/>
                <w:bCs/>
                <w:sz w:val="18"/>
              </w:rPr>
              <w:t>Engagement:</w:t>
            </w:r>
            <w:r>
              <w:rPr>
                <w:sz w:val="18"/>
              </w:rPr>
              <w:t xml:space="preserve"> Co-develop program, terms of reference for the Steering Committee, consent forms with workshop participants.</w:t>
            </w:r>
          </w:p>
          <w:p w14:paraId="39E6A945" w14:textId="77777777" w:rsidR="00E37507" w:rsidRDefault="00BD0943">
            <w:pPr>
              <w:pStyle w:val="TableParagraph"/>
              <w:spacing w:before="121"/>
              <w:ind w:left="56" w:right="164"/>
              <w:rPr>
                <w:sz w:val="18"/>
              </w:rPr>
            </w:pPr>
            <w:r w:rsidRPr="00F3789E">
              <w:rPr>
                <w:b/>
                <w:bCs/>
                <w:sz w:val="18"/>
              </w:rPr>
              <w:t>Management:</w:t>
            </w:r>
            <w:r>
              <w:rPr>
                <w:sz w:val="18"/>
              </w:rPr>
              <w:t xml:space="preserve"> Many meetings to determine the program and develop the dialogue</w:t>
            </w:r>
          </w:p>
          <w:p w14:paraId="60F8881E" w14:textId="77777777" w:rsidR="00E37507" w:rsidRDefault="00BD0943">
            <w:pPr>
              <w:pStyle w:val="TableParagraph"/>
              <w:spacing w:before="120"/>
              <w:ind w:left="56" w:right="279"/>
              <w:rPr>
                <w:sz w:val="18"/>
              </w:rPr>
            </w:pPr>
            <w:r>
              <w:rPr>
                <w:sz w:val="18"/>
              </w:rPr>
              <w:t>Communication: Final report and Summary report including recommendations outcomes</w:t>
            </w:r>
          </w:p>
        </w:tc>
        <w:tc>
          <w:tcPr>
            <w:tcW w:w="2979" w:type="dxa"/>
            <w:shd w:val="clear" w:color="auto" w:fill="D9D9D9"/>
          </w:tcPr>
          <w:p w14:paraId="398ACEC0" w14:textId="77777777" w:rsidR="00E37507" w:rsidRDefault="00BD0943">
            <w:pPr>
              <w:pStyle w:val="TableParagraph"/>
              <w:spacing w:before="59"/>
              <w:ind w:left="56" w:right="272"/>
              <w:rPr>
                <w:sz w:val="18"/>
              </w:rPr>
            </w:pPr>
            <w:r>
              <w:rPr>
                <w:sz w:val="18"/>
              </w:rPr>
              <w:t>This is one of the most significant gatherings of Indigenous peoples on climate science research priorities.</w:t>
            </w:r>
          </w:p>
          <w:p w14:paraId="1D2A6C27" w14:textId="77777777" w:rsidR="00E37507" w:rsidRDefault="00E37507">
            <w:pPr>
              <w:pStyle w:val="TableParagraph"/>
              <w:spacing w:before="11"/>
              <w:ind w:left="0"/>
              <w:rPr>
                <w:sz w:val="17"/>
              </w:rPr>
            </w:pPr>
          </w:p>
          <w:p w14:paraId="7F83C3D2" w14:textId="77777777" w:rsidR="00E37507" w:rsidRDefault="00BD0943">
            <w:pPr>
              <w:pStyle w:val="TableParagraph"/>
              <w:ind w:left="56" w:right="190"/>
              <w:rPr>
                <w:sz w:val="18"/>
              </w:rPr>
            </w:pPr>
            <w:r>
              <w:rPr>
                <w:sz w:val="18"/>
              </w:rPr>
              <w:t>Several research priorities were identified. Including bio cultural renewal; monitoring of seasonal indicators; impact on water cycles/flows; water rights and access; impacts of resource extraction; governance and institutional responses; cumulative impacts and many others.</w:t>
            </w:r>
          </w:p>
        </w:tc>
      </w:tr>
      <w:tr w:rsidR="00E37507" w14:paraId="4C706413" w14:textId="77777777">
        <w:trPr>
          <w:trHeight w:val="1451"/>
        </w:trPr>
        <w:tc>
          <w:tcPr>
            <w:tcW w:w="1268" w:type="dxa"/>
          </w:tcPr>
          <w:p w14:paraId="73C50613" w14:textId="77777777" w:rsidR="00E37507" w:rsidRPr="00BD0943" w:rsidRDefault="00BD0943">
            <w:pPr>
              <w:pStyle w:val="TableParagraph"/>
              <w:spacing w:before="56"/>
              <w:ind w:right="87"/>
              <w:rPr>
                <w:b/>
                <w:bCs/>
                <w:sz w:val="18"/>
              </w:rPr>
            </w:pPr>
            <w:r w:rsidRPr="00BD0943">
              <w:rPr>
                <w:b/>
                <w:bCs/>
                <w:sz w:val="18"/>
              </w:rPr>
              <w:t>Understanding climate change impacts on Torres Strait.</w:t>
            </w:r>
          </w:p>
        </w:tc>
        <w:tc>
          <w:tcPr>
            <w:tcW w:w="3831" w:type="dxa"/>
          </w:tcPr>
          <w:p w14:paraId="6886EF6D" w14:textId="77777777" w:rsidR="00E37507" w:rsidRDefault="00BD0943">
            <w:pPr>
              <w:pStyle w:val="TableParagraph"/>
              <w:spacing w:before="56"/>
              <w:ind w:left="56" w:right="57"/>
              <w:rPr>
                <w:sz w:val="18"/>
              </w:rPr>
            </w:pPr>
            <w:r>
              <w:rPr>
                <w:sz w:val="18"/>
              </w:rPr>
              <w:t xml:space="preserve">ESSC Hub partnered with the Torres Strait Regional Authority to </w:t>
            </w:r>
            <w:proofErr w:type="gramStart"/>
            <w:r>
              <w:rPr>
                <w:sz w:val="18"/>
              </w:rPr>
              <w:t>gather together</w:t>
            </w:r>
            <w:proofErr w:type="gramEnd"/>
            <w:r>
              <w:rPr>
                <w:sz w:val="18"/>
              </w:rPr>
              <w:t xml:space="preserve"> climate change, marine and fisheries scientists, fisheries managers and traditional owners to discuss the implications of climate change on fisheries and marine ecosystems in the region. At the technical</w:t>
            </w:r>
          </w:p>
        </w:tc>
        <w:tc>
          <w:tcPr>
            <w:tcW w:w="1277" w:type="dxa"/>
          </w:tcPr>
          <w:p w14:paraId="1B9C116D" w14:textId="77777777" w:rsidR="00E37507" w:rsidRDefault="00BD0943">
            <w:pPr>
              <w:pStyle w:val="TableParagraph"/>
              <w:spacing w:before="56"/>
              <w:ind w:left="56"/>
              <w:rPr>
                <w:sz w:val="18"/>
              </w:rPr>
            </w:pPr>
            <w:r>
              <w:rPr>
                <w:sz w:val="18"/>
              </w:rPr>
              <w:t>TSRA</w:t>
            </w:r>
          </w:p>
          <w:p w14:paraId="4D553A7E" w14:textId="77777777" w:rsidR="00E37507" w:rsidRDefault="00E37507">
            <w:pPr>
              <w:pStyle w:val="TableParagraph"/>
              <w:ind w:left="0"/>
              <w:rPr>
                <w:sz w:val="18"/>
              </w:rPr>
            </w:pPr>
          </w:p>
          <w:p w14:paraId="59B1E0F1" w14:textId="77777777" w:rsidR="00E37507" w:rsidRDefault="00BD0943">
            <w:pPr>
              <w:pStyle w:val="TableParagraph"/>
              <w:ind w:left="56"/>
              <w:rPr>
                <w:sz w:val="18"/>
              </w:rPr>
            </w:pPr>
            <w:r>
              <w:rPr>
                <w:sz w:val="18"/>
              </w:rPr>
              <w:t>Pillar 4</w:t>
            </w:r>
          </w:p>
        </w:tc>
        <w:tc>
          <w:tcPr>
            <w:tcW w:w="4678" w:type="dxa"/>
          </w:tcPr>
          <w:p w14:paraId="180F7058" w14:textId="77777777" w:rsidR="00E37507" w:rsidRDefault="00BD0943">
            <w:pPr>
              <w:pStyle w:val="TableParagraph"/>
              <w:spacing w:before="56"/>
              <w:ind w:left="56" w:right="81"/>
              <w:rPr>
                <w:sz w:val="18"/>
              </w:rPr>
            </w:pPr>
            <w:r w:rsidRPr="00F3789E">
              <w:rPr>
                <w:b/>
                <w:bCs/>
                <w:sz w:val="18"/>
              </w:rPr>
              <w:t>Planning:</w:t>
            </w:r>
            <w:r>
              <w:rPr>
                <w:sz w:val="18"/>
              </w:rPr>
              <w:t xml:space="preserve"> This workshop was planned in collaboration with the Torres Strait Regional Authority, AFMA, TWQ Hub &amp; Fishing Corporations.</w:t>
            </w:r>
          </w:p>
          <w:p w14:paraId="23559DF0" w14:textId="77777777" w:rsidR="00E37507" w:rsidRDefault="00BD0943">
            <w:pPr>
              <w:pStyle w:val="TableParagraph"/>
              <w:spacing w:before="121"/>
              <w:ind w:left="56" w:right="91"/>
              <w:rPr>
                <w:sz w:val="18"/>
              </w:rPr>
            </w:pPr>
            <w:r w:rsidRPr="00F3789E">
              <w:rPr>
                <w:b/>
                <w:bCs/>
                <w:sz w:val="18"/>
              </w:rPr>
              <w:t>Engagement:</w:t>
            </w:r>
            <w:r>
              <w:rPr>
                <w:sz w:val="18"/>
              </w:rPr>
              <w:t xml:space="preserve"> Several meetings with the collaborative partners to develop the workshop</w:t>
            </w:r>
          </w:p>
        </w:tc>
        <w:tc>
          <w:tcPr>
            <w:tcW w:w="2979" w:type="dxa"/>
          </w:tcPr>
          <w:p w14:paraId="2698BBFB" w14:textId="77777777" w:rsidR="00E37507" w:rsidRDefault="00BD0943">
            <w:pPr>
              <w:pStyle w:val="TableParagraph"/>
              <w:spacing w:before="56"/>
              <w:ind w:left="56" w:right="125"/>
              <w:rPr>
                <w:sz w:val="18"/>
              </w:rPr>
            </w:pPr>
            <w:r>
              <w:rPr>
                <w:sz w:val="18"/>
              </w:rPr>
              <w:t xml:space="preserve">There are gaps in some of the physical and oceanographic models that are needed to couple with the biological population dynamics for species of interest </w:t>
            </w:r>
            <w:proofErr w:type="gramStart"/>
            <w:r>
              <w:rPr>
                <w:sz w:val="18"/>
              </w:rPr>
              <w:t>in order to</w:t>
            </w:r>
            <w:proofErr w:type="gramEnd"/>
            <w:r>
              <w:rPr>
                <w:sz w:val="18"/>
              </w:rPr>
              <w:t xml:space="preserve"> reliably make predictions of impacts under climate</w:t>
            </w:r>
          </w:p>
        </w:tc>
      </w:tr>
    </w:tbl>
    <w:p w14:paraId="0EBC0938" w14:textId="77777777" w:rsidR="00E37507" w:rsidRDefault="00E37507">
      <w:pPr>
        <w:rPr>
          <w:sz w:val="18"/>
        </w:rPr>
        <w:sectPr w:rsidR="00E37507">
          <w:pgSz w:w="16840" w:h="11910" w:orient="landscape"/>
          <w:pgMar w:top="1100" w:right="1240" w:bottom="1180" w:left="1340" w:header="0" w:footer="986" w:gutter="0"/>
          <w:cols w:space="720"/>
        </w:sectPr>
      </w:pPr>
    </w:p>
    <w:p w14:paraId="5EBA546D"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68"/>
        <w:gridCol w:w="3831"/>
        <w:gridCol w:w="1277"/>
        <w:gridCol w:w="4678"/>
        <w:gridCol w:w="2979"/>
      </w:tblGrid>
      <w:tr w:rsidR="00E37507" w14:paraId="5602F13E" w14:textId="77777777">
        <w:trPr>
          <w:trHeight w:val="1420"/>
        </w:trPr>
        <w:tc>
          <w:tcPr>
            <w:tcW w:w="1268" w:type="dxa"/>
            <w:shd w:val="clear" w:color="auto" w:fill="E7FFBD"/>
          </w:tcPr>
          <w:p w14:paraId="2D45C472" w14:textId="77777777" w:rsidR="00E37507" w:rsidRPr="00BD0943" w:rsidRDefault="00BD0943">
            <w:pPr>
              <w:pStyle w:val="TableParagraph"/>
              <w:spacing w:before="119"/>
              <w:rPr>
                <w:b/>
                <w:bCs/>
                <w:sz w:val="18"/>
              </w:rPr>
            </w:pPr>
            <w:r w:rsidRPr="00BD0943">
              <w:rPr>
                <w:b/>
                <w:bCs/>
                <w:sz w:val="18"/>
              </w:rPr>
              <w:t>ESCC Hub</w:t>
            </w:r>
          </w:p>
          <w:p w14:paraId="688E2400" w14:textId="77777777" w:rsidR="00E37507" w:rsidRPr="00BD0943" w:rsidRDefault="00BD0943">
            <w:pPr>
              <w:pStyle w:val="TableParagraph"/>
              <w:spacing w:before="17" w:line="259" w:lineRule="auto"/>
              <w:ind w:right="53"/>
              <w:rPr>
                <w:b/>
                <w:bCs/>
                <w:sz w:val="18"/>
              </w:rPr>
            </w:pPr>
            <w:r w:rsidRPr="00BD0943">
              <w:rPr>
                <w:b/>
                <w:bCs/>
                <w:sz w:val="18"/>
              </w:rPr>
              <w:t>Research priority, Project Number &amp; Name</w:t>
            </w:r>
          </w:p>
        </w:tc>
        <w:tc>
          <w:tcPr>
            <w:tcW w:w="3831" w:type="dxa"/>
            <w:shd w:val="clear" w:color="auto" w:fill="E7FFBD"/>
          </w:tcPr>
          <w:p w14:paraId="300804FE" w14:textId="77777777" w:rsidR="00E37507" w:rsidRPr="00BD0943" w:rsidRDefault="00BD0943">
            <w:pPr>
              <w:pStyle w:val="TableParagraph"/>
              <w:spacing w:before="119"/>
              <w:ind w:left="56"/>
              <w:rPr>
                <w:b/>
                <w:bCs/>
                <w:sz w:val="18"/>
              </w:rPr>
            </w:pPr>
            <w:r w:rsidRPr="00BD0943">
              <w:rPr>
                <w:b/>
                <w:bCs/>
                <w:sz w:val="18"/>
              </w:rPr>
              <w:t>Project Summary</w:t>
            </w:r>
          </w:p>
        </w:tc>
        <w:tc>
          <w:tcPr>
            <w:tcW w:w="1277" w:type="dxa"/>
            <w:shd w:val="clear" w:color="auto" w:fill="E7FFBD"/>
          </w:tcPr>
          <w:p w14:paraId="3EB45AD1" w14:textId="77777777" w:rsidR="00E37507" w:rsidRPr="00BD0943" w:rsidRDefault="00BD0943">
            <w:pPr>
              <w:pStyle w:val="TableParagraph"/>
              <w:spacing w:before="119" w:line="259" w:lineRule="auto"/>
              <w:ind w:left="56" w:right="195"/>
              <w:rPr>
                <w:b/>
                <w:bCs/>
                <w:sz w:val="18"/>
              </w:rPr>
            </w:pPr>
            <w:r w:rsidRPr="00BD0943">
              <w:rPr>
                <w:b/>
                <w:bCs/>
                <w:sz w:val="18"/>
              </w:rPr>
              <w:t>TO group (Jurisdiction) and DEE Pillar of Indigenous Engagement</w:t>
            </w:r>
          </w:p>
        </w:tc>
        <w:tc>
          <w:tcPr>
            <w:tcW w:w="4678" w:type="dxa"/>
            <w:shd w:val="clear" w:color="auto" w:fill="E7FFBD"/>
          </w:tcPr>
          <w:p w14:paraId="280CD5E6"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979" w:type="dxa"/>
            <w:shd w:val="clear" w:color="auto" w:fill="E7FFBD"/>
          </w:tcPr>
          <w:p w14:paraId="0F76A775" w14:textId="77777777" w:rsidR="00E37507" w:rsidRPr="00BD0943" w:rsidRDefault="00BD0943">
            <w:pPr>
              <w:pStyle w:val="TableParagraph"/>
              <w:spacing w:before="119" w:line="259" w:lineRule="auto"/>
              <w:ind w:left="56" w:right="46"/>
              <w:rPr>
                <w:b/>
                <w:bCs/>
                <w:sz w:val="18"/>
              </w:rPr>
            </w:pPr>
            <w:r w:rsidRPr="00BD0943">
              <w:rPr>
                <w:b/>
                <w:bCs/>
                <w:sz w:val="18"/>
              </w:rPr>
              <w:t>Identified Outcomes and/or Indigenous Research Priorities</w:t>
            </w:r>
          </w:p>
        </w:tc>
      </w:tr>
      <w:tr w:rsidR="00E37507" w14:paraId="26A3E292" w14:textId="77777777">
        <w:trPr>
          <w:trHeight w:val="2971"/>
        </w:trPr>
        <w:tc>
          <w:tcPr>
            <w:tcW w:w="1268" w:type="dxa"/>
          </w:tcPr>
          <w:p w14:paraId="49EDCB23" w14:textId="77777777" w:rsidR="00E37507" w:rsidRPr="00BD0943" w:rsidRDefault="00BD0943">
            <w:pPr>
              <w:pStyle w:val="TableParagraph"/>
              <w:spacing w:before="56"/>
              <w:rPr>
                <w:b/>
                <w:bCs/>
                <w:sz w:val="18"/>
              </w:rPr>
            </w:pPr>
            <w:r w:rsidRPr="00BD0943">
              <w:rPr>
                <w:b/>
                <w:bCs/>
                <w:sz w:val="18"/>
              </w:rPr>
              <w:t>CASE STUDY</w:t>
            </w:r>
          </w:p>
          <w:p w14:paraId="4296E1F8" w14:textId="77777777" w:rsidR="00E37507" w:rsidRDefault="00BD0943">
            <w:pPr>
              <w:pStyle w:val="TableParagraph"/>
              <w:spacing w:before="1"/>
              <w:ind w:right="49"/>
              <w:rPr>
                <w:sz w:val="18"/>
              </w:rPr>
            </w:pPr>
            <w:r w:rsidRPr="00BD0943">
              <w:rPr>
                <w:b/>
                <w:bCs/>
                <w:sz w:val="18"/>
              </w:rPr>
              <w:t>3.3: Climate change impacts on inshore aquatic ecosystems</w:t>
            </w:r>
            <w:r w:rsidRPr="00BD0943">
              <w:rPr>
                <w:b/>
                <w:bCs/>
                <w:spacing w:val="-10"/>
                <w:sz w:val="18"/>
              </w:rPr>
              <w:t xml:space="preserve"> </w:t>
            </w:r>
            <w:r w:rsidRPr="00BD0943">
              <w:rPr>
                <w:b/>
                <w:bCs/>
                <w:sz w:val="18"/>
              </w:rPr>
              <w:t>and coastal communities in the Torres Strait</w:t>
            </w:r>
          </w:p>
        </w:tc>
        <w:tc>
          <w:tcPr>
            <w:tcW w:w="3831" w:type="dxa"/>
          </w:tcPr>
          <w:p w14:paraId="3167C248" w14:textId="77777777" w:rsidR="00E37507" w:rsidRDefault="00BD0943">
            <w:pPr>
              <w:pStyle w:val="TableParagraph"/>
              <w:spacing w:before="56"/>
              <w:ind w:left="56" w:right="79"/>
              <w:rPr>
                <w:sz w:val="18"/>
              </w:rPr>
            </w:pPr>
            <w:r>
              <w:rPr>
                <w:sz w:val="18"/>
              </w:rPr>
              <w:t>workshop, held in Cairns in December 2017, representatives from the Hub, TSRA, CSIRO, the NESP Tropical Water Quality Hub, Australian Fisheries Management Authority, Australian Institute of Marine Science and Great Barrier Reef Marine Park Authority heard that research and on- country observations show that climate change impacts are already occurring and discussed information needs and research priorities.</w:t>
            </w:r>
          </w:p>
        </w:tc>
        <w:tc>
          <w:tcPr>
            <w:tcW w:w="1277" w:type="dxa"/>
          </w:tcPr>
          <w:p w14:paraId="7495202A" w14:textId="77777777" w:rsidR="00E37507" w:rsidRDefault="00E37507">
            <w:pPr>
              <w:pStyle w:val="TableParagraph"/>
              <w:ind w:left="0"/>
              <w:rPr>
                <w:rFonts w:ascii="Times New Roman"/>
                <w:sz w:val="18"/>
              </w:rPr>
            </w:pPr>
          </w:p>
        </w:tc>
        <w:tc>
          <w:tcPr>
            <w:tcW w:w="4678" w:type="dxa"/>
          </w:tcPr>
          <w:p w14:paraId="17FFED90" w14:textId="77777777" w:rsidR="00E37507" w:rsidRDefault="00BD0943">
            <w:pPr>
              <w:pStyle w:val="TableParagraph"/>
              <w:spacing w:before="56"/>
              <w:ind w:left="56" w:right="313"/>
              <w:rPr>
                <w:sz w:val="18"/>
              </w:rPr>
            </w:pPr>
            <w:r w:rsidRPr="00F3789E">
              <w:rPr>
                <w:b/>
                <w:bCs/>
                <w:sz w:val="18"/>
              </w:rPr>
              <w:t>Communication:</w:t>
            </w:r>
            <w:r>
              <w:rPr>
                <w:sz w:val="18"/>
              </w:rPr>
              <w:t xml:space="preserve"> Produced a report with recommendations etc.</w:t>
            </w:r>
          </w:p>
        </w:tc>
        <w:tc>
          <w:tcPr>
            <w:tcW w:w="2979" w:type="dxa"/>
          </w:tcPr>
          <w:p w14:paraId="50495BFE" w14:textId="77777777" w:rsidR="00E37507" w:rsidRDefault="00BD0943">
            <w:pPr>
              <w:pStyle w:val="TableParagraph"/>
              <w:spacing w:before="56"/>
              <w:ind w:left="56" w:right="283"/>
              <w:rPr>
                <w:sz w:val="18"/>
              </w:rPr>
            </w:pPr>
            <w:r>
              <w:rPr>
                <w:sz w:val="18"/>
              </w:rPr>
              <w:t>change for fisheries and ecosystems (e.g. need to resolve tides in the region). (p.28 of Workshop Report)</w:t>
            </w:r>
          </w:p>
          <w:p w14:paraId="295AFF55" w14:textId="77777777" w:rsidR="00E37507" w:rsidRDefault="00E37507">
            <w:pPr>
              <w:pStyle w:val="TableParagraph"/>
              <w:ind w:left="0"/>
              <w:rPr>
                <w:sz w:val="18"/>
              </w:rPr>
            </w:pPr>
          </w:p>
          <w:p w14:paraId="2302347A" w14:textId="77777777" w:rsidR="00E37507" w:rsidRDefault="00BD0943">
            <w:pPr>
              <w:pStyle w:val="TableParagraph"/>
              <w:ind w:left="56" w:right="36"/>
              <w:rPr>
                <w:sz w:val="18"/>
              </w:rPr>
            </w:pPr>
            <w:r>
              <w:rPr>
                <w:sz w:val="18"/>
              </w:rPr>
              <w:t>Workshop participants identified six priority areas for research that will help inform fisheries and marine ecosystem management in Torres Strait, including: Biological understanding; Monitoring; Specific species population monitoring; climate modelling; community adaptations; and Fly River impacts. (P.31 of Workshop Report)</w:t>
            </w:r>
          </w:p>
        </w:tc>
      </w:tr>
      <w:tr w:rsidR="00E37507" w14:paraId="4B45D97F" w14:textId="77777777">
        <w:trPr>
          <w:trHeight w:val="3629"/>
        </w:trPr>
        <w:tc>
          <w:tcPr>
            <w:tcW w:w="1268" w:type="dxa"/>
            <w:shd w:val="clear" w:color="auto" w:fill="D9D9D9"/>
          </w:tcPr>
          <w:p w14:paraId="7837C1FE" w14:textId="77777777" w:rsidR="00E37507" w:rsidRPr="00BD0943" w:rsidRDefault="00BD0943">
            <w:pPr>
              <w:pStyle w:val="TableParagraph"/>
              <w:spacing w:before="56"/>
              <w:ind w:right="36"/>
              <w:rPr>
                <w:b/>
                <w:bCs/>
                <w:sz w:val="18"/>
              </w:rPr>
            </w:pPr>
            <w:r w:rsidRPr="00BD0943">
              <w:rPr>
                <w:b/>
                <w:bCs/>
                <w:sz w:val="18"/>
              </w:rPr>
              <w:t>Supporting a National Dialogue on the Climate Change Science Needs of Indigenous Communities.</w:t>
            </w:r>
          </w:p>
          <w:p w14:paraId="0E1A2E01" w14:textId="77777777" w:rsidR="00E37507" w:rsidRPr="00BD0943" w:rsidRDefault="00E37507">
            <w:pPr>
              <w:pStyle w:val="TableParagraph"/>
              <w:spacing w:before="12"/>
              <w:ind w:left="0"/>
              <w:rPr>
                <w:b/>
                <w:bCs/>
                <w:sz w:val="17"/>
              </w:rPr>
            </w:pPr>
          </w:p>
          <w:p w14:paraId="1D63923D" w14:textId="77777777" w:rsidR="00E37507" w:rsidRPr="00BD0943" w:rsidRDefault="00BD0943">
            <w:pPr>
              <w:pStyle w:val="TableParagraph"/>
              <w:rPr>
                <w:b/>
                <w:bCs/>
                <w:sz w:val="18"/>
              </w:rPr>
            </w:pPr>
            <w:r w:rsidRPr="00BD0943">
              <w:rPr>
                <w:b/>
                <w:bCs/>
                <w:sz w:val="18"/>
              </w:rPr>
              <w:t>CASE STUDY</w:t>
            </w:r>
          </w:p>
          <w:p w14:paraId="0FEDF8A4" w14:textId="77777777" w:rsidR="00E37507" w:rsidRDefault="00BD0943">
            <w:pPr>
              <w:pStyle w:val="TableParagraph"/>
              <w:spacing w:before="1"/>
              <w:ind w:right="90"/>
              <w:rPr>
                <w:sz w:val="18"/>
              </w:rPr>
            </w:pPr>
            <w:r w:rsidRPr="00BD0943">
              <w:rPr>
                <w:b/>
                <w:bCs/>
                <w:sz w:val="18"/>
              </w:rPr>
              <w:t>3.9: Practical and empowering responses to coastal erosion in the Tiwi Islands</w:t>
            </w:r>
          </w:p>
        </w:tc>
        <w:tc>
          <w:tcPr>
            <w:tcW w:w="3831" w:type="dxa"/>
            <w:shd w:val="clear" w:color="auto" w:fill="D9D9D9"/>
          </w:tcPr>
          <w:p w14:paraId="3768742F" w14:textId="77777777" w:rsidR="00E37507" w:rsidRDefault="00BD0943">
            <w:pPr>
              <w:pStyle w:val="TableParagraph"/>
              <w:spacing w:before="56"/>
              <w:ind w:left="56" w:right="45"/>
              <w:rPr>
                <w:sz w:val="18"/>
              </w:rPr>
            </w:pPr>
            <w:r>
              <w:rPr>
                <w:sz w:val="18"/>
              </w:rPr>
              <w:t>Working with the Tiwi Land Council we supported a workshop to educate local communities about climate adaptation. The workshop report provides a foundation for working with the Tiwi to develop practical guidelines for monitoring and adaptive management of coastal erosion in the</w:t>
            </w:r>
            <w:r>
              <w:rPr>
                <w:spacing w:val="-10"/>
                <w:sz w:val="18"/>
              </w:rPr>
              <w:t xml:space="preserve"> </w:t>
            </w:r>
            <w:r>
              <w:rPr>
                <w:sz w:val="18"/>
              </w:rPr>
              <w:t>Islands.</w:t>
            </w:r>
          </w:p>
        </w:tc>
        <w:tc>
          <w:tcPr>
            <w:tcW w:w="1277" w:type="dxa"/>
            <w:shd w:val="clear" w:color="auto" w:fill="D9D9D9"/>
          </w:tcPr>
          <w:p w14:paraId="3D3E094A" w14:textId="77777777" w:rsidR="00E37507" w:rsidRDefault="00BD0943">
            <w:pPr>
              <w:pStyle w:val="TableParagraph"/>
              <w:spacing w:before="56"/>
              <w:ind w:left="56" w:right="195"/>
              <w:rPr>
                <w:sz w:val="18"/>
              </w:rPr>
            </w:pPr>
            <w:r>
              <w:rPr>
                <w:sz w:val="18"/>
              </w:rPr>
              <w:t xml:space="preserve">Tiwi </w:t>
            </w:r>
            <w:r>
              <w:rPr>
                <w:spacing w:val="-5"/>
                <w:sz w:val="18"/>
              </w:rPr>
              <w:t xml:space="preserve">Land </w:t>
            </w:r>
            <w:r>
              <w:rPr>
                <w:sz w:val="18"/>
              </w:rPr>
              <w:t>Council</w:t>
            </w:r>
          </w:p>
          <w:p w14:paraId="0FF72A09" w14:textId="77777777" w:rsidR="00E37507" w:rsidRDefault="00E37507">
            <w:pPr>
              <w:pStyle w:val="TableParagraph"/>
              <w:spacing w:before="1"/>
              <w:ind w:left="0"/>
              <w:rPr>
                <w:sz w:val="18"/>
              </w:rPr>
            </w:pPr>
          </w:p>
          <w:p w14:paraId="1814600E" w14:textId="77777777" w:rsidR="00E37507" w:rsidRDefault="00BD0943">
            <w:pPr>
              <w:pStyle w:val="TableParagraph"/>
              <w:ind w:left="56"/>
              <w:rPr>
                <w:sz w:val="18"/>
              </w:rPr>
            </w:pPr>
            <w:r>
              <w:rPr>
                <w:sz w:val="18"/>
              </w:rPr>
              <w:t>Pillar</w:t>
            </w:r>
            <w:r>
              <w:rPr>
                <w:spacing w:val="-1"/>
                <w:sz w:val="18"/>
              </w:rPr>
              <w:t xml:space="preserve"> </w:t>
            </w:r>
            <w:r>
              <w:rPr>
                <w:sz w:val="18"/>
              </w:rPr>
              <w:t>4</w:t>
            </w:r>
          </w:p>
        </w:tc>
        <w:tc>
          <w:tcPr>
            <w:tcW w:w="4678" w:type="dxa"/>
            <w:shd w:val="clear" w:color="auto" w:fill="D9D9D9"/>
          </w:tcPr>
          <w:p w14:paraId="60B5C92F" w14:textId="77777777" w:rsidR="00E37507" w:rsidRDefault="00BD0943">
            <w:pPr>
              <w:pStyle w:val="TableParagraph"/>
              <w:spacing w:before="56"/>
              <w:ind w:left="56" w:right="50"/>
              <w:rPr>
                <w:sz w:val="18"/>
              </w:rPr>
            </w:pPr>
            <w:r w:rsidRPr="00F3789E">
              <w:rPr>
                <w:b/>
                <w:bCs/>
                <w:sz w:val="18"/>
              </w:rPr>
              <w:t>Planning:</w:t>
            </w:r>
            <w:r>
              <w:rPr>
                <w:sz w:val="18"/>
              </w:rPr>
              <w:t xml:space="preserve"> Tiwi Land Council (TLC) requested a second workshop on climate change adaptation, following a NCCARF workshop on sea-level rise. This workshop was run through the Scientific Reference Committee that the TLC shares with the University of</w:t>
            </w:r>
            <w:r>
              <w:rPr>
                <w:spacing w:val="-3"/>
                <w:sz w:val="18"/>
              </w:rPr>
              <w:t xml:space="preserve"> </w:t>
            </w:r>
            <w:r>
              <w:rPr>
                <w:sz w:val="18"/>
              </w:rPr>
              <w:t>Melbourne.</w:t>
            </w:r>
          </w:p>
          <w:p w14:paraId="38F3F095" w14:textId="77777777" w:rsidR="00E37507" w:rsidRDefault="00BD0943">
            <w:pPr>
              <w:pStyle w:val="TableParagraph"/>
              <w:spacing w:before="121"/>
              <w:ind w:left="56" w:right="619"/>
              <w:rPr>
                <w:sz w:val="18"/>
              </w:rPr>
            </w:pPr>
            <w:r w:rsidRPr="00F3789E">
              <w:rPr>
                <w:b/>
                <w:bCs/>
                <w:sz w:val="18"/>
              </w:rPr>
              <w:t>Engagement:</w:t>
            </w:r>
            <w:r>
              <w:rPr>
                <w:sz w:val="18"/>
              </w:rPr>
              <w:t xml:space="preserve"> Workshop hosted by Tiwi Land Council at Wurrumiyanga, November 2017.</w:t>
            </w:r>
          </w:p>
          <w:p w14:paraId="01615C2C" w14:textId="77777777" w:rsidR="00E37507" w:rsidRDefault="00BD0943">
            <w:pPr>
              <w:pStyle w:val="TableParagraph"/>
              <w:spacing w:before="120"/>
              <w:ind w:left="56"/>
              <w:rPr>
                <w:sz w:val="18"/>
              </w:rPr>
            </w:pPr>
            <w:r w:rsidRPr="00F3789E">
              <w:rPr>
                <w:b/>
                <w:bCs/>
                <w:sz w:val="18"/>
              </w:rPr>
              <w:t>Communication:</w:t>
            </w:r>
            <w:r>
              <w:rPr>
                <w:sz w:val="18"/>
              </w:rPr>
              <w:t xml:space="preserve"> Final report to TLC – November 2017.</w:t>
            </w:r>
          </w:p>
        </w:tc>
        <w:tc>
          <w:tcPr>
            <w:tcW w:w="2979" w:type="dxa"/>
            <w:shd w:val="clear" w:color="auto" w:fill="D9D9D9"/>
          </w:tcPr>
          <w:p w14:paraId="0F19C7DF" w14:textId="77777777" w:rsidR="00E37507" w:rsidRDefault="00BD0943">
            <w:pPr>
              <w:pStyle w:val="TableParagraph"/>
              <w:spacing w:before="56"/>
              <w:ind w:left="56" w:right="141"/>
              <w:rPr>
                <w:sz w:val="18"/>
              </w:rPr>
            </w:pPr>
            <w:r>
              <w:rPr>
                <w:sz w:val="18"/>
              </w:rPr>
              <w:t>The Tiwi Islands are at risk of social, environmental, and financial damages from climate change impacts.</w:t>
            </w:r>
          </w:p>
          <w:p w14:paraId="6B157F37" w14:textId="77777777" w:rsidR="00E37507" w:rsidRDefault="00E37507">
            <w:pPr>
              <w:pStyle w:val="TableParagraph"/>
              <w:ind w:left="0"/>
              <w:rPr>
                <w:sz w:val="18"/>
              </w:rPr>
            </w:pPr>
          </w:p>
          <w:p w14:paraId="32BE5815" w14:textId="77777777" w:rsidR="00E37507" w:rsidRDefault="00BD0943">
            <w:pPr>
              <w:pStyle w:val="TableParagraph"/>
              <w:ind w:left="56" w:right="55"/>
              <w:rPr>
                <w:sz w:val="18"/>
              </w:rPr>
            </w:pPr>
            <w:r>
              <w:rPr>
                <w:sz w:val="18"/>
              </w:rPr>
              <w:t>Report identifies the following research priorities: Observe the seasonal impacts of climate change in the Wet Season; Development of systems for monitoring relevant changes, including of erosion; (p.14 of Project</w:t>
            </w:r>
            <w:r>
              <w:rPr>
                <w:spacing w:val="-10"/>
                <w:sz w:val="18"/>
              </w:rPr>
              <w:t xml:space="preserve"> </w:t>
            </w:r>
            <w:r>
              <w:rPr>
                <w:sz w:val="18"/>
              </w:rPr>
              <w:t>Report)</w:t>
            </w:r>
          </w:p>
        </w:tc>
      </w:tr>
      <w:tr w:rsidR="00E37507" w14:paraId="498D5115" w14:textId="77777777">
        <w:trPr>
          <w:trHeight w:val="774"/>
        </w:trPr>
        <w:tc>
          <w:tcPr>
            <w:tcW w:w="1268" w:type="dxa"/>
          </w:tcPr>
          <w:p w14:paraId="51B5BBFF" w14:textId="77777777" w:rsidR="00E37507" w:rsidRDefault="00BD0943">
            <w:pPr>
              <w:pStyle w:val="TableParagraph"/>
              <w:spacing w:before="59"/>
              <w:ind w:right="36"/>
              <w:rPr>
                <w:sz w:val="18"/>
              </w:rPr>
            </w:pPr>
            <w:r>
              <w:rPr>
                <w:sz w:val="18"/>
              </w:rPr>
              <w:t>Supporting a National Dialogue on the</w:t>
            </w:r>
          </w:p>
        </w:tc>
        <w:tc>
          <w:tcPr>
            <w:tcW w:w="3831" w:type="dxa"/>
          </w:tcPr>
          <w:p w14:paraId="43F9FDD4" w14:textId="77777777" w:rsidR="00E37507" w:rsidRDefault="00BD0943">
            <w:pPr>
              <w:pStyle w:val="TableParagraph"/>
              <w:spacing w:before="59"/>
              <w:ind w:left="56" w:right="89"/>
              <w:rPr>
                <w:sz w:val="18"/>
              </w:rPr>
            </w:pPr>
            <w:r>
              <w:rPr>
                <w:sz w:val="18"/>
              </w:rPr>
              <w:t>The 2018 National Indigenous Dialogue on Climate Change demonstrated an overwhelming interest</w:t>
            </w:r>
          </w:p>
          <w:p w14:paraId="688B7FD6" w14:textId="77777777" w:rsidR="00E37507" w:rsidRDefault="00BD0943">
            <w:pPr>
              <w:pStyle w:val="TableParagraph"/>
              <w:spacing w:line="219" w:lineRule="exact"/>
              <w:ind w:left="56"/>
              <w:rPr>
                <w:sz w:val="18"/>
              </w:rPr>
            </w:pPr>
            <w:r>
              <w:rPr>
                <w:sz w:val="18"/>
              </w:rPr>
              <w:t>by Australia’s First Peoples in better understanding</w:t>
            </w:r>
          </w:p>
        </w:tc>
        <w:tc>
          <w:tcPr>
            <w:tcW w:w="1277" w:type="dxa"/>
          </w:tcPr>
          <w:p w14:paraId="4AB41C11" w14:textId="77777777" w:rsidR="00E37507" w:rsidRDefault="00BD0943">
            <w:pPr>
              <w:pStyle w:val="TableParagraph"/>
              <w:spacing w:before="59"/>
              <w:ind w:left="56" w:right="381"/>
              <w:rPr>
                <w:sz w:val="18"/>
              </w:rPr>
            </w:pPr>
            <w:r>
              <w:rPr>
                <w:sz w:val="18"/>
              </w:rPr>
              <w:t xml:space="preserve">Yorta </w:t>
            </w:r>
            <w:proofErr w:type="spellStart"/>
            <w:r>
              <w:rPr>
                <w:sz w:val="18"/>
              </w:rPr>
              <w:t>Yorta</w:t>
            </w:r>
            <w:proofErr w:type="spellEnd"/>
            <w:r>
              <w:rPr>
                <w:sz w:val="18"/>
              </w:rPr>
              <w:t xml:space="preserve"> Nation</w:t>
            </w:r>
          </w:p>
        </w:tc>
        <w:tc>
          <w:tcPr>
            <w:tcW w:w="4678" w:type="dxa"/>
          </w:tcPr>
          <w:p w14:paraId="7AA5A485" w14:textId="77777777" w:rsidR="00E37507" w:rsidRDefault="00BD0943">
            <w:pPr>
              <w:pStyle w:val="TableParagraph"/>
              <w:spacing w:before="59"/>
              <w:ind w:left="56" w:right="380"/>
              <w:rPr>
                <w:sz w:val="18"/>
              </w:rPr>
            </w:pPr>
            <w:r w:rsidRPr="00F3789E">
              <w:rPr>
                <w:b/>
                <w:bCs/>
                <w:sz w:val="18"/>
              </w:rPr>
              <w:t>Planning:</w:t>
            </w:r>
            <w:r>
              <w:rPr>
                <w:sz w:val="18"/>
              </w:rPr>
              <w:t xml:space="preserve"> Establish an </w:t>
            </w:r>
            <w:proofErr w:type="gramStart"/>
            <w:r>
              <w:rPr>
                <w:sz w:val="18"/>
              </w:rPr>
              <w:t>Indigenous-led</w:t>
            </w:r>
            <w:proofErr w:type="gramEnd"/>
            <w:r>
              <w:rPr>
                <w:sz w:val="18"/>
              </w:rPr>
              <w:t xml:space="preserve"> Steering Committee, including a collaboration agreement with committee members.</w:t>
            </w:r>
          </w:p>
        </w:tc>
        <w:tc>
          <w:tcPr>
            <w:tcW w:w="2979" w:type="dxa"/>
          </w:tcPr>
          <w:p w14:paraId="3FA5752F" w14:textId="77777777" w:rsidR="00E37507" w:rsidRDefault="00BD0943">
            <w:pPr>
              <w:pStyle w:val="TableParagraph"/>
              <w:spacing w:before="59"/>
              <w:ind w:left="56" w:right="370"/>
              <w:rPr>
                <w:sz w:val="18"/>
              </w:rPr>
            </w:pPr>
            <w:r>
              <w:rPr>
                <w:sz w:val="18"/>
              </w:rPr>
              <w:t>Planning for the 2020 Dialogue has commenced. Expected outcomes include:</w:t>
            </w:r>
          </w:p>
        </w:tc>
      </w:tr>
    </w:tbl>
    <w:p w14:paraId="4D6C77A2" w14:textId="77777777" w:rsidR="00E37507" w:rsidRDefault="00E37507">
      <w:pPr>
        <w:rPr>
          <w:sz w:val="18"/>
        </w:rPr>
        <w:sectPr w:rsidR="00E37507">
          <w:pgSz w:w="16840" w:h="11910" w:orient="landscape"/>
          <w:pgMar w:top="1100" w:right="1240" w:bottom="1180" w:left="1340" w:header="0" w:footer="986" w:gutter="0"/>
          <w:cols w:space="720"/>
        </w:sectPr>
      </w:pPr>
    </w:p>
    <w:p w14:paraId="553655FF"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68"/>
        <w:gridCol w:w="3831"/>
        <w:gridCol w:w="1277"/>
        <w:gridCol w:w="4678"/>
        <w:gridCol w:w="2979"/>
      </w:tblGrid>
      <w:tr w:rsidR="00E37507" w14:paraId="3B5F2698" w14:textId="77777777">
        <w:trPr>
          <w:trHeight w:val="1420"/>
        </w:trPr>
        <w:tc>
          <w:tcPr>
            <w:tcW w:w="1268" w:type="dxa"/>
            <w:shd w:val="clear" w:color="auto" w:fill="E7FFBD"/>
          </w:tcPr>
          <w:p w14:paraId="208DF0CE" w14:textId="77777777" w:rsidR="00E37507" w:rsidRPr="00BD0943" w:rsidRDefault="00BD0943">
            <w:pPr>
              <w:pStyle w:val="TableParagraph"/>
              <w:spacing w:before="119"/>
              <w:rPr>
                <w:b/>
                <w:bCs/>
                <w:sz w:val="18"/>
              </w:rPr>
            </w:pPr>
            <w:r w:rsidRPr="00BD0943">
              <w:rPr>
                <w:b/>
                <w:bCs/>
                <w:sz w:val="18"/>
              </w:rPr>
              <w:t>ESCC Hub</w:t>
            </w:r>
          </w:p>
          <w:p w14:paraId="005BC829" w14:textId="77777777" w:rsidR="00E37507" w:rsidRPr="00BD0943" w:rsidRDefault="00BD0943">
            <w:pPr>
              <w:pStyle w:val="TableParagraph"/>
              <w:spacing w:before="17" w:line="259" w:lineRule="auto"/>
              <w:ind w:right="53"/>
              <w:rPr>
                <w:b/>
                <w:bCs/>
                <w:sz w:val="18"/>
              </w:rPr>
            </w:pPr>
            <w:r w:rsidRPr="00BD0943">
              <w:rPr>
                <w:b/>
                <w:bCs/>
                <w:sz w:val="18"/>
              </w:rPr>
              <w:t>Research priority, Project Number &amp; Name</w:t>
            </w:r>
          </w:p>
        </w:tc>
        <w:tc>
          <w:tcPr>
            <w:tcW w:w="3831" w:type="dxa"/>
            <w:shd w:val="clear" w:color="auto" w:fill="E7FFBD"/>
          </w:tcPr>
          <w:p w14:paraId="5C1A7EA5" w14:textId="77777777" w:rsidR="00E37507" w:rsidRPr="00BD0943" w:rsidRDefault="00BD0943">
            <w:pPr>
              <w:pStyle w:val="TableParagraph"/>
              <w:spacing w:before="119"/>
              <w:ind w:left="56"/>
              <w:rPr>
                <w:b/>
                <w:bCs/>
                <w:sz w:val="18"/>
              </w:rPr>
            </w:pPr>
            <w:r w:rsidRPr="00BD0943">
              <w:rPr>
                <w:b/>
                <w:bCs/>
                <w:sz w:val="18"/>
              </w:rPr>
              <w:t>Project Summary</w:t>
            </w:r>
          </w:p>
        </w:tc>
        <w:tc>
          <w:tcPr>
            <w:tcW w:w="1277" w:type="dxa"/>
            <w:shd w:val="clear" w:color="auto" w:fill="E7FFBD"/>
          </w:tcPr>
          <w:p w14:paraId="7F797128" w14:textId="77777777" w:rsidR="00E37507" w:rsidRPr="00BD0943" w:rsidRDefault="00BD0943">
            <w:pPr>
              <w:pStyle w:val="TableParagraph"/>
              <w:spacing w:before="119" w:line="259" w:lineRule="auto"/>
              <w:ind w:left="56" w:right="195"/>
              <w:rPr>
                <w:b/>
                <w:bCs/>
                <w:sz w:val="18"/>
              </w:rPr>
            </w:pPr>
            <w:r w:rsidRPr="00BD0943">
              <w:rPr>
                <w:b/>
                <w:bCs/>
                <w:sz w:val="18"/>
              </w:rPr>
              <w:t>TO group (Jurisdiction) and DEE Pillar of Indigenous Engagement</w:t>
            </w:r>
          </w:p>
        </w:tc>
        <w:tc>
          <w:tcPr>
            <w:tcW w:w="4678" w:type="dxa"/>
            <w:shd w:val="clear" w:color="auto" w:fill="E7FFBD"/>
          </w:tcPr>
          <w:p w14:paraId="70F7055D"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979" w:type="dxa"/>
            <w:shd w:val="clear" w:color="auto" w:fill="E7FFBD"/>
          </w:tcPr>
          <w:p w14:paraId="4F95A81C" w14:textId="77777777" w:rsidR="00E37507" w:rsidRPr="00BD0943" w:rsidRDefault="00BD0943">
            <w:pPr>
              <w:pStyle w:val="TableParagraph"/>
              <w:spacing w:before="119" w:line="259" w:lineRule="auto"/>
              <w:ind w:left="56" w:right="46"/>
              <w:rPr>
                <w:b/>
                <w:bCs/>
                <w:sz w:val="18"/>
              </w:rPr>
            </w:pPr>
            <w:r w:rsidRPr="00BD0943">
              <w:rPr>
                <w:b/>
                <w:bCs/>
                <w:sz w:val="18"/>
              </w:rPr>
              <w:t>Identified Outcomes and/or Indigenous Research Priorities</w:t>
            </w:r>
          </w:p>
        </w:tc>
      </w:tr>
      <w:tr w:rsidR="002F1F14" w14:paraId="7E082269" w14:textId="77777777" w:rsidTr="002F1F14">
        <w:trPr>
          <w:trHeight w:val="6251"/>
        </w:trPr>
        <w:tc>
          <w:tcPr>
            <w:tcW w:w="1268" w:type="dxa"/>
          </w:tcPr>
          <w:p w14:paraId="54FC3A04" w14:textId="0F12F8C5" w:rsidR="002F1F14" w:rsidRPr="00BD0943" w:rsidRDefault="002F1F14" w:rsidP="002F1F14">
            <w:pPr>
              <w:pStyle w:val="TableParagraph"/>
              <w:spacing w:before="56" w:line="212" w:lineRule="exact"/>
              <w:rPr>
                <w:b/>
                <w:bCs/>
                <w:sz w:val="18"/>
              </w:rPr>
            </w:pPr>
            <w:r w:rsidRPr="00BD0943">
              <w:rPr>
                <w:b/>
                <w:bCs/>
                <w:sz w:val="18"/>
              </w:rPr>
              <w:t>Climate Change</w:t>
            </w:r>
            <w:r>
              <w:rPr>
                <w:b/>
                <w:bCs/>
                <w:sz w:val="18"/>
              </w:rPr>
              <w:t xml:space="preserve"> </w:t>
            </w:r>
            <w:r w:rsidRPr="00BD0943">
              <w:rPr>
                <w:b/>
                <w:bCs/>
                <w:sz w:val="18"/>
              </w:rPr>
              <w:t>Science Needs</w:t>
            </w:r>
            <w:r>
              <w:rPr>
                <w:b/>
                <w:bCs/>
                <w:sz w:val="18"/>
              </w:rPr>
              <w:t xml:space="preserve"> </w:t>
            </w:r>
            <w:r w:rsidRPr="00BD0943">
              <w:rPr>
                <w:b/>
                <w:bCs/>
                <w:sz w:val="18"/>
              </w:rPr>
              <w:t>of Indigenous</w:t>
            </w:r>
            <w:r>
              <w:rPr>
                <w:b/>
                <w:bCs/>
                <w:sz w:val="18"/>
              </w:rPr>
              <w:t xml:space="preserve"> </w:t>
            </w:r>
            <w:r w:rsidRPr="00BD0943">
              <w:rPr>
                <w:b/>
                <w:bCs/>
                <w:sz w:val="18"/>
              </w:rPr>
              <w:t>Communities</w:t>
            </w:r>
          </w:p>
          <w:p w14:paraId="7EAB945B" w14:textId="77777777" w:rsidR="002F1F14" w:rsidRDefault="002F1F14">
            <w:pPr>
              <w:pStyle w:val="TableParagraph"/>
              <w:spacing w:line="190" w:lineRule="exact"/>
              <w:rPr>
                <w:b/>
                <w:bCs/>
                <w:sz w:val="18"/>
              </w:rPr>
            </w:pPr>
          </w:p>
          <w:p w14:paraId="6B4A9F4A" w14:textId="5AD37E92" w:rsidR="002F1F14" w:rsidRPr="00BD0943" w:rsidRDefault="002F1F14">
            <w:pPr>
              <w:pStyle w:val="TableParagraph"/>
              <w:spacing w:line="190" w:lineRule="exact"/>
              <w:rPr>
                <w:b/>
                <w:bCs/>
                <w:sz w:val="18"/>
              </w:rPr>
            </w:pPr>
            <w:r w:rsidRPr="00BD0943">
              <w:rPr>
                <w:b/>
                <w:bCs/>
                <w:sz w:val="18"/>
              </w:rPr>
              <w:t>CASE STUDY</w:t>
            </w:r>
          </w:p>
          <w:p w14:paraId="4C5868B0" w14:textId="1BF984FF" w:rsidR="002F1F14" w:rsidRPr="00BD0943" w:rsidRDefault="002F1F14" w:rsidP="002F1F14">
            <w:pPr>
              <w:pStyle w:val="TableParagraph"/>
              <w:spacing w:line="190" w:lineRule="exact"/>
              <w:rPr>
                <w:b/>
                <w:bCs/>
                <w:sz w:val="18"/>
              </w:rPr>
            </w:pPr>
            <w:r w:rsidRPr="00BD0943">
              <w:rPr>
                <w:b/>
                <w:bCs/>
                <w:sz w:val="18"/>
              </w:rPr>
              <w:t>6.1: Second</w:t>
            </w:r>
            <w:r>
              <w:rPr>
                <w:b/>
                <w:bCs/>
                <w:sz w:val="18"/>
              </w:rPr>
              <w:t xml:space="preserve"> </w:t>
            </w:r>
            <w:r w:rsidRPr="00BD0943">
              <w:rPr>
                <w:b/>
                <w:bCs/>
                <w:sz w:val="18"/>
              </w:rPr>
              <w:t>national</w:t>
            </w:r>
            <w:r>
              <w:rPr>
                <w:b/>
                <w:bCs/>
                <w:sz w:val="18"/>
              </w:rPr>
              <w:t xml:space="preserve"> </w:t>
            </w:r>
            <w:r w:rsidRPr="00BD0943">
              <w:rPr>
                <w:b/>
                <w:bCs/>
                <w:sz w:val="18"/>
              </w:rPr>
              <w:t>Indigenous</w:t>
            </w:r>
            <w:r>
              <w:rPr>
                <w:b/>
                <w:bCs/>
                <w:sz w:val="18"/>
              </w:rPr>
              <w:t xml:space="preserve"> </w:t>
            </w:r>
            <w:r w:rsidRPr="00BD0943">
              <w:rPr>
                <w:b/>
                <w:bCs/>
                <w:sz w:val="18"/>
              </w:rPr>
              <w:t>gathering on</w:t>
            </w:r>
            <w:r>
              <w:rPr>
                <w:b/>
                <w:bCs/>
                <w:sz w:val="18"/>
              </w:rPr>
              <w:t xml:space="preserve"> </w:t>
            </w:r>
            <w:r w:rsidRPr="00BD0943">
              <w:rPr>
                <w:b/>
                <w:bCs/>
                <w:sz w:val="18"/>
              </w:rPr>
              <w:t>climate change</w:t>
            </w:r>
            <w:r>
              <w:rPr>
                <w:b/>
                <w:bCs/>
                <w:sz w:val="18"/>
              </w:rPr>
              <w:t xml:space="preserve"> </w:t>
            </w:r>
            <w:r w:rsidRPr="00BD0943">
              <w:rPr>
                <w:b/>
                <w:bCs/>
                <w:sz w:val="18"/>
              </w:rPr>
              <w:t>– pathway to</w:t>
            </w:r>
            <w:r>
              <w:rPr>
                <w:b/>
                <w:bCs/>
                <w:sz w:val="18"/>
              </w:rPr>
              <w:t xml:space="preserve"> </w:t>
            </w:r>
            <w:r w:rsidRPr="00BD0943">
              <w:rPr>
                <w:b/>
                <w:bCs/>
                <w:sz w:val="18"/>
              </w:rPr>
              <w:t>sustainable</w:t>
            </w:r>
            <w:r>
              <w:rPr>
                <w:b/>
                <w:bCs/>
                <w:sz w:val="18"/>
              </w:rPr>
              <w:t xml:space="preserve"> </w:t>
            </w:r>
            <w:r w:rsidRPr="00BD0943">
              <w:rPr>
                <w:b/>
                <w:bCs/>
                <w:sz w:val="18"/>
              </w:rPr>
              <w:t>relationships</w:t>
            </w:r>
          </w:p>
        </w:tc>
        <w:tc>
          <w:tcPr>
            <w:tcW w:w="3831" w:type="dxa"/>
          </w:tcPr>
          <w:p w14:paraId="76D81971" w14:textId="7E330CE4" w:rsidR="002F1F14" w:rsidRDefault="002F1F14" w:rsidP="002F1F14">
            <w:pPr>
              <w:pStyle w:val="TableParagraph"/>
              <w:spacing w:before="56" w:line="212" w:lineRule="exact"/>
              <w:ind w:left="56"/>
              <w:rPr>
                <w:sz w:val="18"/>
              </w:rPr>
            </w:pPr>
            <w:r>
              <w:rPr>
                <w:sz w:val="18"/>
              </w:rPr>
              <w:t>our changing climate and what the future holds. It also highlighted the importance of an ongoing dialogue and made clear that First Peoples want to set their own agenda on climate knowledge and action.</w:t>
            </w:r>
          </w:p>
          <w:p w14:paraId="6288CEB8" w14:textId="7438A60F" w:rsidR="002F1F14" w:rsidRDefault="002F1F14" w:rsidP="002F1F14">
            <w:pPr>
              <w:pStyle w:val="TableParagraph"/>
              <w:spacing w:line="190" w:lineRule="exact"/>
              <w:ind w:left="56"/>
              <w:rPr>
                <w:sz w:val="18"/>
              </w:rPr>
            </w:pPr>
            <w:r>
              <w:rPr>
                <w:sz w:val="18"/>
              </w:rPr>
              <w:t>To this end, the Hub is supporting the organisation and delivery of the National First Peoples Gathering on Climate Change to be held in 2020.</w:t>
            </w:r>
          </w:p>
          <w:p w14:paraId="3C477201" w14:textId="77777777" w:rsidR="002F1F14" w:rsidRDefault="002F1F14" w:rsidP="002F1F14">
            <w:pPr>
              <w:pStyle w:val="TableParagraph"/>
              <w:spacing w:line="190" w:lineRule="exact"/>
              <w:ind w:left="56"/>
              <w:rPr>
                <w:sz w:val="18"/>
              </w:rPr>
            </w:pPr>
          </w:p>
          <w:p w14:paraId="356F556A" w14:textId="68B7F4D6" w:rsidR="002F1F14" w:rsidRDefault="002F1F14">
            <w:pPr>
              <w:pStyle w:val="TableParagraph"/>
              <w:spacing w:line="190" w:lineRule="exact"/>
              <w:ind w:left="56"/>
              <w:rPr>
                <w:sz w:val="18"/>
              </w:rPr>
            </w:pPr>
            <w:r>
              <w:rPr>
                <w:sz w:val="18"/>
              </w:rPr>
              <w:t xml:space="preserve">This Gathering will celebrate, learn from and </w:t>
            </w:r>
          </w:p>
          <w:p w14:paraId="76B50F1C" w14:textId="0B2CA4EB" w:rsidR="002F1F14" w:rsidRDefault="002F1F14" w:rsidP="002F1F14">
            <w:pPr>
              <w:pStyle w:val="TableParagraph"/>
              <w:spacing w:line="190" w:lineRule="exact"/>
              <w:ind w:left="56"/>
              <w:rPr>
                <w:sz w:val="18"/>
              </w:rPr>
            </w:pPr>
            <w:r>
              <w:rPr>
                <w:sz w:val="18"/>
              </w:rPr>
              <w:t>enhance First Peoples-led climate change action.</w:t>
            </w:r>
          </w:p>
        </w:tc>
        <w:tc>
          <w:tcPr>
            <w:tcW w:w="1277" w:type="dxa"/>
          </w:tcPr>
          <w:p w14:paraId="436C5B17" w14:textId="05F37E4D" w:rsidR="002F1F14" w:rsidRDefault="002F1F14" w:rsidP="002F1F14">
            <w:pPr>
              <w:pStyle w:val="TableParagraph"/>
              <w:spacing w:before="56" w:line="212" w:lineRule="exact"/>
              <w:ind w:left="56"/>
              <w:rPr>
                <w:sz w:val="18"/>
              </w:rPr>
            </w:pPr>
            <w:r>
              <w:rPr>
                <w:sz w:val="18"/>
              </w:rPr>
              <w:t>Aboriginal Corporation; Central Land</w:t>
            </w:r>
          </w:p>
          <w:p w14:paraId="1A5AD7A0" w14:textId="47DA9EAB" w:rsidR="002F1F14" w:rsidRDefault="002F1F14">
            <w:pPr>
              <w:pStyle w:val="TableParagraph"/>
              <w:spacing w:line="190" w:lineRule="exact"/>
              <w:ind w:left="56"/>
              <w:rPr>
                <w:sz w:val="18"/>
              </w:rPr>
            </w:pPr>
            <w:r>
              <w:rPr>
                <w:sz w:val="18"/>
              </w:rPr>
              <w:t xml:space="preserve">Council; Malgana Aboriginal Corporation; Koinmerburra Aboriginal </w:t>
            </w:r>
          </w:p>
          <w:p w14:paraId="319B6ADD" w14:textId="7EC13CE0" w:rsidR="002F1F14" w:rsidRDefault="002F1F14">
            <w:pPr>
              <w:pStyle w:val="TableParagraph"/>
              <w:spacing w:line="190" w:lineRule="exact"/>
              <w:ind w:left="56"/>
              <w:rPr>
                <w:sz w:val="18"/>
              </w:rPr>
            </w:pPr>
            <w:r>
              <w:rPr>
                <w:sz w:val="18"/>
              </w:rPr>
              <w:t>Corporation; Aboriginal Carbon</w:t>
            </w:r>
          </w:p>
          <w:p w14:paraId="2220F932" w14:textId="1AC9304E" w:rsidR="002F1F14" w:rsidRDefault="002F1F14" w:rsidP="002F1F14">
            <w:pPr>
              <w:pStyle w:val="TableParagraph"/>
              <w:spacing w:line="190" w:lineRule="exact"/>
              <w:ind w:left="56"/>
              <w:rPr>
                <w:sz w:val="18"/>
              </w:rPr>
            </w:pPr>
            <w:r>
              <w:rPr>
                <w:sz w:val="18"/>
              </w:rPr>
              <w:t xml:space="preserve">Foundation; </w:t>
            </w:r>
            <w:proofErr w:type="spellStart"/>
            <w:r>
              <w:rPr>
                <w:sz w:val="18"/>
              </w:rPr>
              <w:t>Banjelungup</w:t>
            </w:r>
            <w:proofErr w:type="spellEnd"/>
            <w:r>
              <w:rPr>
                <w:sz w:val="18"/>
              </w:rPr>
              <w:t xml:space="preserve"> Aboriginal Corporation; and Traditional Owners from across Australia who participate in the National Indigenous Climate Dialogue.</w:t>
            </w:r>
          </w:p>
          <w:p w14:paraId="1B11A9F3" w14:textId="75B59AFA" w:rsidR="002F1F14" w:rsidRDefault="002F1F14" w:rsidP="002F1F14">
            <w:pPr>
              <w:pStyle w:val="TableParagraph"/>
              <w:spacing w:before="89" w:line="211" w:lineRule="exact"/>
              <w:ind w:left="56"/>
              <w:rPr>
                <w:sz w:val="18"/>
              </w:rPr>
            </w:pPr>
            <w:r>
              <w:rPr>
                <w:sz w:val="18"/>
              </w:rPr>
              <w:t>Pillars 1, 2, 3, 4, and 5.</w:t>
            </w:r>
          </w:p>
        </w:tc>
        <w:tc>
          <w:tcPr>
            <w:tcW w:w="4678" w:type="dxa"/>
          </w:tcPr>
          <w:p w14:paraId="0FB17DA9" w14:textId="77777777" w:rsidR="002F1F14" w:rsidRDefault="002F1F14">
            <w:pPr>
              <w:pStyle w:val="TableParagraph"/>
              <w:spacing w:before="56"/>
              <w:ind w:left="56" w:right="158"/>
              <w:rPr>
                <w:sz w:val="18"/>
              </w:rPr>
            </w:pPr>
            <w:r>
              <w:rPr>
                <w:sz w:val="18"/>
              </w:rPr>
              <w:t>Terms of Reference for the Steering Committee, by which co- development / co-design and collaboration will be a central feature and used to guide to prepare for the dialogue.</w:t>
            </w:r>
          </w:p>
          <w:p w14:paraId="272E8095" w14:textId="77777777" w:rsidR="002F1F14" w:rsidRDefault="002F1F14">
            <w:pPr>
              <w:pStyle w:val="TableParagraph"/>
              <w:spacing w:before="122"/>
              <w:ind w:left="56" w:right="137"/>
              <w:rPr>
                <w:sz w:val="18"/>
              </w:rPr>
            </w:pPr>
            <w:r w:rsidRPr="00F3789E">
              <w:rPr>
                <w:b/>
                <w:bCs/>
                <w:sz w:val="18"/>
              </w:rPr>
              <w:t>Engagement:</w:t>
            </w:r>
            <w:r>
              <w:rPr>
                <w:sz w:val="18"/>
              </w:rPr>
              <w:t xml:space="preserve"> Co-develop program, terms of reference for the Steering Committee, consent forms with workshop participants.</w:t>
            </w:r>
          </w:p>
          <w:p w14:paraId="3E0792D8" w14:textId="77777777" w:rsidR="002F1F14" w:rsidRDefault="002F1F14">
            <w:pPr>
              <w:pStyle w:val="TableParagraph"/>
              <w:spacing w:before="120"/>
              <w:ind w:left="56"/>
              <w:rPr>
                <w:sz w:val="18"/>
              </w:rPr>
            </w:pPr>
            <w:r w:rsidRPr="00F3789E">
              <w:rPr>
                <w:b/>
                <w:bCs/>
                <w:sz w:val="18"/>
              </w:rPr>
              <w:t>Management:</w:t>
            </w:r>
            <w:r>
              <w:rPr>
                <w:sz w:val="18"/>
              </w:rPr>
              <w:t xml:space="preserve"> Workshop – June 2020.</w:t>
            </w:r>
          </w:p>
          <w:p w14:paraId="43994395" w14:textId="77777777" w:rsidR="002F1F14" w:rsidRDefault="002F1F14">
            <w:pPr>
              <w:pStyle w:val="TableParagraph"/>
              <w:spacing w:before="119"/>
              <w:ind w:left="56" w:right="279"/>
              <w:rPr>
                <w:sz w:val="18"/>
              </w:rPr>
            </w:pPr>
            <w:r w:rsidRPr="00F3789E">
              <w:rPr>
                <w:b/>
                <w:bCs/>
                <w:sz w:val="18"/>
              </w:rPr>
              <w:t>Communication:</w:t>
            </w:r>
            <w:r>
              <w:rPr>
                <w:sz w:val="18"/>
              </w:rPr>
              <w:t xml:space="preserve"> Final report and Summary report including outcomes – Dec 2020.</w:t>
            </w:r>
          </w:p>
        </w:tc>
        <w:tc>
          <w:tcPr>
            <w:tcW w:w="2979" w:type="dxa"/>
          </w:tcPr>
          <w:p w14:paraId="69C2802C" w14:textId="77777777" w:rsidR="002F1F14" w:rsidRDefault="002F1F14">
            <w:pPr>
              <w:pStyle w:val="TableParagraph"/>
              <w:numPr>
                <w:ilvl w:val="0"/>
                <w:numId w:val="38"/>
              </w:numPr>
              <w:tabs>
                <w:tab w:val="left" w:pos="423"/>
                <w:tab w:val="left" w:pos="424"/>
              </w:tabs>
              <w:spacing w:before="56"/>
              <w:ind w:left="423" w:right="55"/>
              <w:rPr>
                <w:sz w:val="18"/>
              </w:rPr>
            </w:pPr>
            <w:r>
              <w:rPr>
                <w:sz w:val="18"/>
              </w:rPr>
              <w:t>Continuing sustained</w:t>
            </w:r>
            <w:r>
              <w:rPr>
                <w:spacing w:val="-13"/>
                <w:sz w:val="18"/>
              </w:rPr>
              <w:t xml:space="preserve"> </w:t>
            </w:r>
            <w:r>
              <w:rPr>
                <w:sz w:val="18"/>
              </w:rPr>
              <w:t>relationships with Indigenous</w:t>
            </w:r>
            <w:r>
              <w:rPr>
                <w:spacing w:val="-3"/>
                <w:sz w:val="18"/>
              </w:rPr>
              <w:t xml:space="preserve"> </w:t>
            </w:r>
            <w:r>
              <w:rPr>
                <w:sz w:val="18"/>
              </w:rPr>
              <w:t>communities.</w:t>
            </w:r>
          </w:p>
          <w:p w14:paraId="65BBF80A" w14:textId="77777777" w:rsidR="002F1F14" w:rsidRDefault="002F1F14">
            <w:pPr>
              <w:pStyle w:val="TableParagraph"/>
              <w:numPr>
                <w:ilvl w:val="0"/>
                <w:numId w:val="38"/>
              </w:numPr>
              <w:tabs>
                <w:tab w:val="left" w:pos="423"/>
                <w:tab w:val="left" w:pos="424"/>
              </w:tabs>
              <w:ind w:left="423" w:right="113"/>
              <w:rPr>
                <w:sz w:val="18"/>
              </w:rPr>
            </w:pPr>
            <w:r>
              <w:rPr>
                <w:sz w:val="18"/>
              </w:rPr>
              <w:t>Knowledge networking – peer-to- peer exchange in the National Indigenous Climate Change Dialogue.</w:t>
            </w:r>
          </w:p>
          <w:p w14:paraId="77279296" w14:textId="77777777" w:rsidR="002F1F14" w:rsidRDefault="002F1F14">
            <w:pPr>
              <w:pStyle w:val="TableParagraph"/>
              <w:numPr>
                <w:ilvl w:val="0"/>
                <w:numId w:val="38"/>
              </w:numPr>
              <w:tabs>
                <w:tab w:val="left" w:pos="423"/>
                <w:tab w:val="left" w:pos="424"/>
              </w:tabs>
              <w:ind w:left="423" w:right="160"/>
              <w:rPr>
                <w:sz w:val="18"/>
              </w:rPr>
            </w:pPr>
            <w:r>
              <w:rPr>
                <w:sz w:val="18"/>
              </w:rPr>
              <w:t>Increased understanding of</w:t>
            </w:r>
            <w:r>
              <w:rPr>
                <w:spacing w:val="-9"/>
                <w:sz w:val="18"/>
              </w:rPr>
              <w:t xml:space="preserve"> </w:t>
            </w:r>
            <w:r>
              <w:rPr>
                <w:sz w:val="18"/>
              </w:rPr>
              <w:t>what climate change information Indigenous communities</w:t>
            </w:r>
            <w:r>
              <w:rPr>
                <w:spacing w:val="-4"/>
                <w:sz w:val="18"/>
              </w:rPr>
              <w:t xml:space="preserve"> </w:t>
            </w:r>
            <w:r>
              <w:rPr>
                <w:sz w:val="18"/>
              </w:rPr>
              <w:t>need.</w:t>
            </w:r>
          </w:p>
          <w:p w14:paraId="442F8778" w14:textId="77777777" w:rsidR="002F1F14" w:rsidRDefault="002F1F14">
            <w:pPr>
              <w:pStyle w:val="TableParagraph"/>
              <w:numPr>
                <w:ilvl w:val="0"/>
                <w:numId w:val="38"/>
              </w:numPr>
              <w:tabs>
                <w:tab w:val="left" w:pos="423"/>
                <w:tab w:val="left" w:pos="424"/>
              </w:tabs>
              <w:spacing w:before="1"/>
              <w:ind w:left="423" w:right="96"/>
              <w:rPr>
                <w:sz w:val="18"/>
              </w:rPr>
            </w:pPr>
            <w:r>
              <w:rPr>
                <w:sz w:val="18"/>
              </w:rPr>
              <w:t>Terms of Reference for the Steering Committee, by which co- development / co-design and collaboration will be a central feature and used to guide to prepare for the</w:t>
            </w:r>
            <w:r>
              <w:rPr>
                <w:spacing w:val="-2"/>
                <w:sz w:val="18"/>
              </w:rPr>
              <w:t xml:space="preserve"> </w:t>
            </w:r>
            <w:r>
              <w:rPr>
                <w:sz w:val="18"/>
              </w:rPr>
              <w:t>dialogue.</w:t>
            </w:r>
          </w:p>
          <w:p w14:paraId="6E6CCD8C" w14:textId="77777777" w:rsidR="002F1F14" w:rsidRDefault="002F1F14">
            <w:pPr>
              <w:pStyle w:val="TableParagraph"/>
              <w:numPr>
                <w:ilvl w:val="0"/>
                <w:numId w:val="38"/>
              </w:numPr>
              <w:tabs>
                <w:tab w:val="left" w:pos="423"/>
                <w:tab w:val="left" w:pos="424"/>
              </w:tabs>
              <w:ind w:left="423" w:right="208"/>
              <w:rPr>
                <w:sz w:val="18"/>
              </w:rPr>
            </w:pPr>
            <w:r>
              <w:rPr>
                <w:sz w:val="18"/>
              </w:rPr>
              <w:t>Increased understanding of how western science can contribute and support Indigenous enterprises that are providing solutions to climate change issues.</w:t>
            </w:r>
          </w:p>
          <w:p w14:paraId="5F167496" w14:textId="77777777" w:rsidR="002F1F14" w:rsidRDefault="002F1F14">
            <w:pPr>
              <w:pStyle w:val="TableParagraph"/>
              <w:numPr>
                <w:ilvl w:val="0"/>
                <w:numId w:val="37"/>
              </w:numPr>
              <w:tabs>
                <w:tab w:val="left" w:pos="423"/>
                <w:tab w:val="left" w:pos="424"/>
              </w:tabs>
              <w:spacing w:before="1" w:line="229" w:lineRule="exact"/>
              <w:ind w:hanging="361"/>
              <w:rPr>
                <w:sz w:val="18"/>
              </w:rPr>
            </w:pPr>
            <w:r>
              <w:rPr>
                <w:sz w:val="18"/>
              </w:rPr>
              <w:t>• Final report and</w:t>
            </w:r>
            <w:r>
              <w:rPr>
                <w:spacing w:val="-1"/>
                <w:sz w:val="18"/>
              </w:rPr>
              <w:t xml:space="preserve"> </w:t>
            </w:r>
            <w:r>
              <w:rPr>
                <w:sz w:val="18"/>
              </w:rPr>
              <w:t>summary</w:t>
            </w:r>
          </w:p>
          <w:p w14:paraId="7B837ABA" w14:textId="77777777" w:rsidR="002F1F14" w:rsidRDefault="002F1F14">
            <w:pPr>
              <w:pStyle w:val="TableParagraph"/>
              <w:spacing w:line="219" w:lineRule="exact"/>
              <w:ind w:left="423"/>
              <w:rPr>
                <w:sz w:val="18"/>
              </w:rPr>
            </w:pPr>
            <w:r>
              <w:rPr>
                <w:sz w:val="18"/>
              </w:rPr>
              <w:t>report.</w:t>
            </w:r>
          </w:p>
        </w:tc>
      </w:tr>
      <w:tr w:rsidR="00E37507" w14:paraId="2A9F8ABE" w14:textId="77777777">
        <w:trPr>
          <w:trHeight w:val="1211"/>
        </w:trPr>
        <w:tc>
          <w:tcPr>
            <w:tcW w:w="1268" w:type="dxa"/>
            <w:shd w:val="clear" w:color="auto" w:fill="D9D9D9"/>
          </w:tcPr>
          <w:p w14:paraId="089C3536" w14:textId="77777777" w:rsidR="00E37507" w:rsidRPr="00BD0943" w:rsidRDefault="00BD0943">
            <w:pPr>
              <w:pStyle w:val="TableParagraph"/>
              <w:spacing w:before="56"/>
              <w:ind w:right="76"/>
              <w:rPr>
                <w:b/>
                <w:bCs/>
                <w:sz w:val="18"/>
              </w:rPr>
            </w:pPr>
            <w:r w:rsidRPr="00BD0943">
              <w:rPr>
                <w:b/>
                <w:bCs/>
                <w:sz w:val="18"/>
              </w:rPr>
              <w:t>(A) Supporting Indigenous participation at AMOS 2020 conference</w:t>
            </w:r>
          </w:p>
        </w:tc>
        <w:tc>
          <w:tcPr>
            <w:tcW w:w="3831" w:type="dxa"/>
            <w:shd w:val="clear" w:color="auto" w:fill="D9D9D9"/>
          </w:tcPr>
          <w:p w14:paraId="6BB20665" w14:textId="77777777" w:rsidR="00E37507" w:rsidRDefault="00BD0943">
            <w:pPr>
              <w:pStyle w:val="TableParagraph"/>
              <w:spacing w:before="56"/>
              <w:ind w:left="56" w:right="29"/>
              <w:rPr>
                <w:sz w:val="18"/>
              </w:rPr>
            </w:pPr>
            <w:r>
              <w:rPr>
                <w:sz w:val="18"/>
              </w:rPr>
              <w:t>The first ever Indigenous session was held at the 2019 Australian Meteorological and Oceanographic Society (AMOS) conference in Darwin. Traditional Owners were invited to present on their perspective of climate change and risks to their</w:t>
            </w:r>
          </w:p>
        </w:tc>
        <w:tc>
          <w:tcPr>
            <w:tcW w:w="1277" w:type="dxa"/>
            <w:shd w:val="clear" w:color="auto" w:fill="D9D9D9"/>
          </w:tcPr>
          <w:p w14:paraId="27AC5039" w14:textId="77777777" w:rsidR="00E37507" w:rsidRDefault="00BD0943">
            <w:pPr>
              <w:pStyle w:val="TableParagraph"/>
              <w:spacing w:before="56"/>
              <w:ind w:left="56" w:right="240"/>
              <w:rPr>
                <w:sz w:val="18"/>
              </w:rPr>
            </w:pPr>
            <w:r>
              <w:rPr>
                <w:sz w:val="18"/>
              </w:rPr>
              <w:t>Traditional Owners from across Australia.</w:t>
            </w:r>
          </w:p>
        </w:tc>
        <w:tc>
          <w:tcPr>
            <w:tcW w:w="4678" w:type="dxa"/>
            <w:shd w:val="clear" w:color="auto" w:fill="D9D9D9"/>
          </w:tcPr>
          <w:p w14:paraId="188E542E" w14:textId="77777777" w:rsidR="00E37507" w:rsidRDefault="00BD0943">
            <w:pPr>
              <w:pStyle w:val="TableParagraph"/>
              <w:spacing w:before="56"/>
              <w:ind w:left="56" w:right="452"/>
              <w:rPr>
                <w:sz w:val="18"/>
              </w:rPr>
            </w:pPr>
            <w:r w:rsidRPr="00F3789E">
              <w:rPr>
                <w:b/>
                <w:bCs/>
                <w:sz w:val="18"/>
              </w:rPr>
              <w:t>Planning:</w:t>
            </w:r>
            <w:r>
              <w:rPr>
                <w:sz w:val="18"/>
              </w:rPr>
              <w:t xml:space="preserve"> Co-developing the Indigenous session program. Calling for abstracts from presenters.</w:t>
            </w:r>
          </w:p>
          <w:p w14:paraId="27402867" w14:textId="77777777" w:rsidR="00E37507" w:rsidRPr="00F3789E" w:rsidRDefault="00BD0943">
            <w:pPr>
              <w:pStyle w:val="TableParagraph"/>
              <w:spacing w:before="120"/>
              <w:ind w:left="56"/>
              <w:rPr>
                <w:b/>
                <w:bCs/>
                <w:sz w:val="18"/>
              </w:rPr>
            </w:pPr>
            <w:r w:rsidRPr="00F3789E">
              <w:rPr>
                <w:b/>
                <w:bCs/>
                <w:sz w:val="18"/>
              </w:rPr>
              <w:t>Engagement:</w:t>
            </w:r>
          </w:p>
        </w:tc>
        <w:tc>
          <w:tcPr>
            <w:tcW w:w="2979" w:type="dxa"/>
            <w:shd w:val="clear" w:color="auto" w:fill="D9D9D9"/>
          </w:tcPr>
          <w:p w14:paraId="635ABA07" w14:textId="77777777" w:rsidR="00E37507" w:rsidRDefault="00E37507">
            <w:pPr>
              <w:pStyle w:val="TableParagraph"/>
              <w:ind w:left="0"/>
              <w:rPr>
                <w:rFonts w:ascii="Times New Roman"/>
                <w:sz w:val="18"/>
              </w:rPr>
            </w:pPr>
          </w:p>
        </w:tc>
      </w:tr>
    </w:tbl>
    <w:p w14:paraId="459A5997" w14:textId="77777777" w:rsidR="00E37507" w:rsidRDefault="00E37507">
      <w:pPr>
        <w:rPr>
          <w:rFonts w:ascii="Times New Roman"/>
          <w:sz w:val="18"/>
        </w:rPr>
        <w:sectPr w:rsidR="00E37507">
          <w:pgSz w:w="16840" w:h="11910" w:orient="landscape"/>
          <w:pgMar w:top="1100" w:right="1240" w:bottom="1180" w:left="1340" w:header="0" w:footer="986" w:gutter="0"/>
          <w:cols w:space="720"/>
        </w:sectPr>
      </w:pPr>
    </w:p>
    <w:p w14:paraId="4D6BC308"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68"/>
        <w:gridCol w:w="3831"/>
        <w:gridCol w:w="1277"/>
        <w:gridCol w:w="4678"/>
        <w:gridCol w:w="2979"/>
      </w:tblGrid>
      <w:tr w:rsidR="00E37507" w14:paraId="2313D0C9" w14:textId="77777777">
        <w:trPr>
          <w:trHeight w:val="1420"/>
        </w:trPr>
        <w:tc>
          <w:tcPr>
            <w:tcW w:w="1268" w:type="dxa"/>
            <w:shd w:val="clear" w:color="auto" w:fill="E7FFBD"/>
          </w:tcPr>
          <w:p w14:paraId="3A25E731" w14:textId="77777777" w:rsidR="00E37507" w:rsidRPr="00BD0943" w:rsidRDefault="00BD0943">
            <w:pPr>
              <w:pStyle w:val="TableParagraph"/>
              <w:spacing w:before="119"/>
              <w:rPr>
                <w:b/>
                <w:bCs/>
                <w:sz w:val="18"/>
              </w:rPr>
            </w:pPr>
            <w:r w:rsidRPr="00BD0943">
              <w:rPr>
                <w:b/>
                <w:bCs/>
                <w:sz w:val="18"/>
              </w:rPr>
              <w:t>ESCC Hub</w:t>
            </w:r>
          </w:p>
          <w:p w14:paraId="5B23221C" w14:textId="77777777" w:rsidR="00E37507" w:rsidRPr="00BD0943" w:rsidRDefault="00BD0943">
            <w:pPr>
              <w:pStyle w:val="TableParagraph"/>
              <w:spacing w:before="17" w:line="259" w:lineRule="auto"/>
              <w:ind w:right="53"/>
              <w:rPr>
                <w:b/>
                <w:bCs/>
                <w:sz w:val="18"/>
              </w:rPr>
            </w:pPr>
            <w:r w:rsidRPr="00BD0943">
              <w:rPr>
                <w:b/>
                <w:bCs/>
                <w:sz w:val="18"/>
              </w:rPr>
              <w:t>Research priority, Project Number &amp; Name</w:t>
            </w:r>
          </w:p>
        </w:tc>
        <w:tc>
          <w:tcPr>
            <w:tcW w:w="3831" w:type="dxa"/>
            <w:shd w:val="clear" w:color="auto" w:fill="E7FFBD"/>
          </w:tcPr>
          <w:p w14:paraId="6DE067CF" w14:textId="77777777" w:rsidR="00E37507" w:rsidRPr="00BD0943" w:rsidRDefault="00BD0943">
            <w:pPr>
              <w:pStyle w:val="TableParagraph"/>
              <w:spacing w:before="119"/>
              <w:ind w:left="56"/>
              <w:rPr>
                <w:b/>
                <w:bCs/>
                <w:sz w:val="18"/>
              </w:rPr>
            </w:pPr>
            <w:r w:rsidRPr="00BD0943">
              <w:rPr>
                <w:b/>
                <w:bCs/>
                <w:sz w:val="18"/>
              </w:rPr>
              <w:t>Project Summary</w:t>
            </w:r>
          </w:p>
        </w:tc>
        <w:tc>
          <w:tcPr>
            <w:tcW w:w="1277" w:type="dxa"/>
            <w:shd w:val="clear" w:color="auto" w:fill="E7FFBD"/>
          </w:tcPr>
          <w:p w14:paraId="54FB4FA8" w14:textId="77777777" w:rsidR="00E37507" w:rsidRPr="00BD0943" w:rsidRDefault="00BD0943">
            <w:pPr>
              <w:pStyle w:val="TableParagraph"/>
              <w:spacing w:before="119" w:line="259" w:lineRule="auto"/>
              <w:ind w:left="56" w:right="195"/>
              <w:rPr>
                <w:b/>
                <w:bCs/>
                <w:sz w:val="18"/>
              </w:rPr>
            </w:pPr>
            <w:r w:rsidRPr="00BD0943">
              <w:rPr>
                <w:b/>
                <w:bCs/>
                <w:sz w:val="18"/>
              </w:rPr>
              <w:t>TO group (Jurisdiction) and DEE Pillar of Indigenous Engagement</w:t>
            </w:r>
          </w:p>
        </w:tc>
        <w:tc>
          <w:tcPr>
            <w:tcW w:w="4678" w:type="dxa"/>
            <w:shd w:val="clear" w:color="auto" w:fill="E7FFBD"/>
          </w:tcPr>
          <w:p w14:paraId="482BC9C1"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979" w:type="dxa"/>
            <w:shd w:val="clear" w:color="auto" w:fill="E7FFBD"/>
          </w:tcPr>
          <w:p w14:paraId="52E7D644" w14:textId="77777777" w:rsidR="00E37507" w:rsidRPr="00BD0943" w:rsidRDefault="00BD0943">
            <w:pPr>
              <w:pStyle w:val="TableParagraph"/>
              <w:spacing w:before="119" w:line="259" w:lineRule="auto"/>
              <w:ind w:left="56" w:right="46"/>
              <w:rPr>
                <w:b/>
                <w:bCs/>
                <w:sz w:val="18"/>
              </w:rPr>
            </w:pPr>
            <w:r w:rsidRPr="00BD0943">
              <w:rPr>
                <w:b/>
                <w:bCs/>
                <w:sz w:val="18"/>
              </w:rPr>
              <w:t>Identified Outcomes and/or Indigenous Research Priorities</w:t>
            </w:r>
          </w:p>
        </w:tc>
      </w:tr>
      <w:tr w:rsidR="00E37507" w14:paraId="6F84BBD8" w14:textId="77777777">
        <w:trPr>
          <w:trHeight w:val="1891"/>
        </w:trPr>
        <w:tc>
          <w:tcPr>
            <w:tcW w:w="1268" w:type="dxa"/>
            <w:shd w:val="clear" w:color="auto" w:fill="D9D9D9"/>
          </w:tcPr>
          <w:p w14:paraId="4A3D7FF1" w14:textId="77777777" w:rsidR="00E37507" w:rsidRDefault="00E37507">
            <w:pPr>
              <w:pStyle w:val="TableParagraph"/>
              <w:ind w:left="0"/>
              <w:rPr>
                <w:rFonts w:ascii="Times New Roman"/>
                <w:sz w:val="18"/>
              </w:rPr>
            </w:pPr>
          </w:p>
        </w:tc>
        <w:tc>
          <w:tcPr>
            <w:tcW w:w="3831" w:type="dxa"/>
            <w:shd w:val="clear" w:color="auto" w:fill="D9D9D9"/>
          </w:tcPr>
          <w:p w14:paraId="346220FC" w14:textId="77777777" w:rsidR="00E37507" w:rsidRDefault="00BD0943">
            <w:pPr>
              <w:pStyle w:val="TableParagraph"/>
              <w:spacing w:before="56"/>
              <w:ind w:left="56" w:right="322"/>
              <w:rPr>
                <w:sz w:val="18"/>
              </w:rPr>
            </w:pPr>
            <w:r>
              <w:rPr>
                <w:sz w:val="18"/>
              </w:rPr>
              <w:t>country, as well as community led solutions contributing to climate change mitigation while generating income for communities.</w:t>
            </w:r>
          </w:p>
          <w:p w14:paraId="3398349F" w14:textId="77777777" w:rsidR="00E37507" w:rsidRDefault="00BD0943">
            <w:pPr>
              <w:pStyle w:val="TableParagraph"/>
              <w:spacing w:before="2"/>
              <w:ind w:left="56" w:right="553"/>
              <w:rPr>
                <w:sz w:val="18"/>
              </w:rPr>
            </w:pPr>
            <w:r>
              <w:rPr>
                <w:sz w:val="18"/>
              </w:rPr>
              <w:t>This activity will support another Indigenous session to be convened at the next AMOS Conference in February 2020 in Fremantle.</w:t>
            </w:r>
          </w:p>
        </w:tc>
        <w:tc>
          <w:tcPr>
            <w:tcW w:w="1277" w:type="dxa"/>
            <w:shd w:val="clear" w:color="auto" w:fill="D9D9D9"/>
          </w:tcPr>
          <w:p w14:paraId="71277FC4" w14:textId="77777777" w:rsidR="00E37507" w:rsidRDefault="00BD0943">
            <w:pPr>
              <w:pStyle w:val="TableParagraph"/>
              <w:spacing w:before="56"/>
              <w:ind w:left="56"/>
              <w:rPr>
                <w:sz w:val="18"/>
              </w:rPr>
            </w:pPr>
            <w:r>
              <w:rPr>
                <w:sz w:val="18"/>
              </w:rPr>
              <w:t>Pillar 5.</w:t>
            </w:r>
          </w:p>
        </w:tc>
        <w:tc>
          <w:tcPr>
            <w:tcW w:w="4678" w:type="dxa"/>
            <w:shd w:val="clear" w:color="auto" w:fill="D9D9D9"/>
          </w:tcPr>
          <w:p w14:paraId="135D7166" w14:textId="77777777" w:rsidR="00E37507" w:rsidRDefault="00BD0943">
            <w:pPr>
              <w:pStyle w:val="TableParagraph"/>
              <w:spacing w:before="56"/>
              <w:ind w:left="56" w:right="341"/>
              <w:rPr>
                <w:sz w:val="18"/>
              </w:rPr>
            </w:pPr>
            <w:r>
              <w:rPr>
                <w:sz w:val="18"/>
              </w:rPr>
              <w:t>Session at AMOS Conference February 2020. Cross cultural workshop with the researchers at AMOS to discuss the protocols and understanding of working with Indigenous communities requires.</w:t>
            </w:r>
          </w:p>
          <w:p w14:paraId="02D41ED0" w14:textId="77777777" w:rsidR="00E37507" w:rsidRPr="00F3789E" w:rsidRDefault="00BD0943">
            <w:pPr>
              <w:pStyle w:val="TableParagraph"/>
              <w:spacing w:before="120"/>
              <w:ind w:left="56"/>
              <w:rPr>
                <w:b/>
                <w:bCs/>
                <w:sz w:val="18"/>
              </w:rPr>
            </w:pPr>
            <w:r w:rsidRPr="00F3789E">
              <w:rPr>
                <w:b/>
                <w:bCs/>
                <w:sz w:val="18"/>
              </w:rPr>
              <w:t>Communication:</w:t>
            </w:r>
          </w:p>
          <w:p w14:paraId="1EAED35A" w14:textId="77777777" w:rsidR="00E37507" w:rsidRDefault="00BD0943">
            <w:pPr>
              <w:pStyle w:val="TableParagraph"/>
              <w:spacing w:before="1"/>
              <w:ind w:left="56" w:right="250"/>
              <w:rPr>
                <w:sz w:val="18"/>
              </w:rPr>
            </w:pPr>
            <w:r>
              <w:rPr>
                <w:sz w:val="18"/>
              </w:rPr>
              <w:t xml:space="preserve">Abstract and presentations. A report of the outcomes of the </w:t>
            </w:r>
            <w:proofErr w:type="gramStart"/>
            <w:r>
              <w:rPr>
                <w:sz w:val="18"/>
              </w:rPr>
              <w:t>cross cultural</w:t>
            </w:r>
            <w:proofErr w:type="gramEnd"/>
            <w:r>
              <w:rPr>
                <w:sz w:val="18"/>
              </w:rPr>
              <w:t xml:space="preserve"> workshop.</w:t>
            </w:r>
          </w:p>
        </w:tc>
        <w:tc>
          <w:tcPr>
            <w:tcW w:w="2979" w:type="dxa"/>
            <w:shd w:val="clear" w:color="auto" w:fill="D9D9D9"/>
          </w:tcPr>
          <w:p w14:paraId="33EEE99B" w14:textId="77777777" w:rsidR="00E37507" w:rsidRDefault="00E37507">
            <w:pPr>
              <w:pStyle w:val="TableParagraph"/>
              <w:ind w:left="0"/>
              <w:rPr>
                <w:rFonts w:ascii="Times New Roman"/>
                <w:sz w:val="18"/>
              </w:rPr>
            </w:pPr>
          </w:p>
        </w:tc>
      </w:tr>
      <w:tr w:rsidR="00E37507" w14:paraId="6F3595A5" w14:textId="77777777">
        <w:trPr>
          <w:trHeight w:val="5388"/>
        </w:trPr>
        <w:tc>
          <w:tcPr>
            <w:tcW w:w="1268" w:type="dxa"/>
          </w:tcPr>
          <w:p w14:paraId="522733D2" w14:textId="77777777" w:rsidR="00E37507" w:rsidRPr="00BD0943" w:rsidRDefault="00BD0943">
            <w:pPr>
              <w:pStyle w:val="TableParagraph"/>
              <w:spacing w:before="59"/>
              <w:ind w:right="82"/>
              <w:rPr>
                <w:b/>
                <w:bCs/>
                <w:sz w:val="18"/>
              </w:rPr>
            </w:pPr>
            <w:r w:rsidRPr="00BD0943">
              <w:rPr>
                <w:b/>
                <w:bCs/>
                <w:sz w:val="18"/>
              </w:rPr>
              <w:t>(B) Indigenous perspectives of climate risk</w:t>
            </w:r>
          </w:p>
        </w:tc>
        <w:tc>
          <w:tcPr>
            <w:tcW w:w="3831" w:type="dxa"/>
          </w:tcPr>
          <w:p w14:paraId="44FBDDEC" w14:textId="77777777" w:rsidR="00E37507" w:rsidRDefault="00BD0943">
            <w:pPr>
              <w:pStyle w:val="TableParagraph"/>
              <w:spacing w:before="59"/>
              <w:ind w:left="56" w:right="65"/>
              <w:rPr>
                <w:sz w:val="18"/>
              </w:rPr>
            </w:pPr>
            <w:r>
              <w:rPr>
                <w:sz w:val="18"/>
              </w:rPr>
              <w:t xml:space="preserve">Indigenous peoples in Australia form </w:t>
            </w:r>
            <w:proofErr w:type="gramStart"/>
            <w:r>
              <w:rPr>
                <w:sz w:val="18"/>
              </w:rPr>
              <w:t>the majority of</w:t>
            </w:r>
            <w:proofErr w:type="gramEnd"/>
            <w:r>
              <w:rPr>
                <w:sz w:val="18"/>
              </w:rPr>
              <w:t xml:space="preserve"> populations in many remote highly vulnerable environments where climate change impacts on their country are already evident, including extreme weather events, climate variability and sea level change. For all Indigenous peoples in Australia, and most globally, climate change compounds over-arching issues of socio-economic disadvantage, chronic poor health, and the burdens of the colonial history of dispossession and hostile policy settings, which often are of</w:t>
            </w:r>
            <w:r>
              <w:rPr>
                <w:spacing w:val="-27"/>
                <w:sz w:val="18"/>
              </w:rPr>
              <w:t xml:space="preserve"> </w:t>
            </w:r>
            <w:r>
              <w:rPr>
                <w:sz w:val="18"/>
              </w:rPr>
              <w:t>more immediate concern in Indigenous peoples’</w:t>
            </w:r>
            <w:r>
              <w:rPr>
                <w:spacing w:val="-13"/>
                <w:sz w:val="18"/>
              </w:rPr>
              <w:t xml:space="preserve"> </w:t>
            </w:r>
            <w:r>
              <w:rPr>
                <w:sz w:val="18"/>
              </w:rPr>
              <w:t>lives.</w:t>
            </w:r>
          </w:p>
          <w:p w14:paraId="0D7D9063" w14:textId="77777777" w:rsidR="00E37507" w:rsidRDefault="00BD0943">
            <w:pPr>
              <w:pStyle w:val="TableParagraph"/>
              <w:ind w:left="56" w:right="89"/>
              <w:rPr>
                <w:sz w:val="18"/>
              </w:rPr>
            </w:pPr>
            <w:r>
              <w:rPr>
                <w:sz w:val="18"/>
              </w:rPr>
              <w:t xml:space="preserve">Indigenous peoples bring a particular perspective of climate risk related to their </w:t>
            </w:r>
            <w:proofErr w:type="gramStart"/>
            <w:r>
              <w:rPr>
                <w:sz w:val="18"/>
              </w:rPr>
              <w:t>particular socio</w:t>
            </w:r>
            <w:proofErr w:type="gramEnd"/>
            <w:r>
              <w:rPr>
                <w:sz w:val="18"/>
              </w:rPr>
              <w:t xml:space="preserve">- economic, historical, political, cultural and environmental circumstances. This results in perceptions that are often specific to communities and their cultures, places and regions with distinctive community values, </w:t>
            </w:r>
            <w:proofErr w:type="gramStart"/>
            <w:r>
              <w:rPr>
                <w:sz w:val="18"/>
              </w:rPr>
              <w:t>resource</w:t>
            </w:r>
            <w:proofErr w:type="gramEnd"/>
            <w:r>
              <w:rPr>
                <w:sz w:val="18"/>
              </w:rPr>
              <w:t xml:space="preserve"> and policy circumstances. Understanding these risk perceptions can potentially set the foundation for new pathways of research collaboration to better tailor climate science and information to meet Indigenous communities.</w:t>
            </w:r>
          </w:p>
        </w:tc>
        <w:tc>
          <w:tcPr>
            <w:tcW w:w="1277" w:type="dxa"/>
          </w:tcPr>
          <w:p w14:paraId="2518DDCA" w14:textId="77777777" w:rsidR="00E37507" w:rsidRDefault="00BD0943">
            <w:pPr>
              <w:pStyle w:val="TableParagraph"/>
              <w:spacing w:before="59"/>
              <w:ind w:left="56" w:right="54"/>
              <w:rPr>
                <w:sz w:val="18"/>
              </w:rPr>
            </w:pPr>
            <w:r>
              <w:rPr>
                <w:sz w:val="18"/>
              </w:rPr>
              <w:t xml:space="preserve">Central Land Council Rangers and staff; Malgana people and </w:t>
            </w:r>
            <w:proofErr w:type="spellStart"/>
            <w:r>
              <w:rPr>
                <w:sz w:val="18"/>
              </w:rPr>
              <w:t>Yadgalah</w:t>
            </w:r>
            <w:proofErr w:type="spellEnd"/>
            <w:r>
              <w:rPr>
                <w:sz w:val="18"/>
              </w:rPr>
              <w:t xml:space="preserve"> Aboriginal Corporation; Traditional Owners from across Australia who participate in the National Indigenous Climate Dialogue.</w:t>
            </w:r>
          </w:p>
          <w:p w14:paraId="46014E39" w14:textId="77777777" w:rsidR="00E37507" w:rsidRDefault="00E37507">
            <w:pPr>
              <w:pStyle w:val="TableParagraph"/>
              <w:spacing w:before="12"/>
              <w:ind w:left="0"/>
              <w:rPr>
                <w:sz w:val="17"/>
              </w:rPr>
            </w:pPr>
          </w:p>
          <w:p w14:paraId="3B22B141" w14:textId="77777777" w:rsidR="00E37507" w:rsidRDefault="00BD0943">
            <w:pPr>
              <w:pStyle w:val="TableParagraph"/>
              <w:ind w:left="56"/>
              <w:rPr>
                <w:sz w:val="18"/>
              </w:rPr>
            </w:pPr>
            <w:r>
              <w:rPr>
                <w:sz w:val="18"/>
              </w:rPr>
              <w:t>TBA.</w:t>
            </w:r>
          </w:p>
        </w:tc>
        <w:tc>
          <w:tcPr>
            <w:tcW w:w="4678" w:type="dxa"/>
          </w:tcPr>
          <w:p w14:paraId="3CF6EE91" w14:textId="77777777" w:rsidR="00E37507" w:rsidRDefault="00BD0943">
            <w:pPr>
              <w:pStyle w:val="TableParagraph"/>
              <w:spacing w:before="56" w:line="252" w:lineRule="auto"/>
              <w:ind w:left="56" w:right="387"/>
              <w:rPr>
                <w:sz w:val="18"/>
              </w:rPr>
            </w:pPr>
            <w:r w:rsidRPr="00F3789E">
              <w:rPr>
                <w:b/>
                <w:bCs/>
                <w:sz w:val="18"/>
              </w:rPr>
              <w:t>Planning:</w:t>
            </w:r>
            <w:r>
              <w:rPr>
                <w:sz w:val="18"/>
              </w:rPr>
              <w:t xml:space="preserve"> Development of appropriate research protocols, Ethics Clearance, and collaboration agreements with Indigenous groups.</w:t>
            </w:r>
          </w:p>
          <w:p w14:paraId="682B165A" w14:textId="77777777" w:rsidR="00E37507" w:rsidRPr="00F3789E" w:rsidRDefault="00BD0943">
            <w:pPr>
              <w:pStyle w:val="TableParagraph"/>
              <w:spacing w:before="122"/>
              <w:ind w:left="56"/>
              <w:rPr>
                <w:b/>
                <w:bCs/>
                <w:sz w:val="18"/>
              </w:rPr>
            </w:pPr>
            <w:r w:rsidRPr="00F3789E">
              <w:rPr>
                <w:b/>
                <w:bCs/>
                <w:sz w:val="18"/>
              </w:rPr>
              <w:t>Engagement:</w:t>
            </w:r>
          </w:p>
          <w:p w14:paraId="58056731" w14:textId="77777777" w:rsidR="00E37507" w:rsidRDefault="00BD0943">
            <w:pPr>
              <w:pStyle w:val="TableParagraph"/>
              <w:spacing w:before="130"/>
              <w:ind w:left="56"/>
              <w:rPr>
                <w:sz w:val="18"/>
              </w:rPr>
            </w:pPr>
            <w:r>
              <w:rPr>
                <w:sz w:val="18"/>
              </w:rPr>
              <w:t>Malgana Aboriginal Corporation:</w:t>
            </w:r>
          </w:p>
          <w:p w14:paraId="62549D3D" w14:textId="77777777" w:rsidR="00E37507" w:rsidRDefault="00BD0943">
            <w:pPr>
              <w:pStyle w:val="TableParagraph"/>
              <w:spacing w:before="131" w:line="252" w:lineRule="auto"/>
              <w:ind w:left="56"/>
              <w:rPr>
                <w:sz w:val="18"/>
              </w:rPr>
            </w:pPr>
            <w:r>
              <w:rPr>
                <w:sz w:val="18"/>
              </w:rPr>
              <w:t>May 2019 – Met with Land and Sea ranger co-ordinator and Chair of Malgana Aboriginal Corporation board. Agreed to key project activities that included knowledge sharing about perspectives of climate change, development of a seasonal calendar and mapping of important places on Malgana lands.</w:t>
            </w:r>
          </w:p>
          <w:p w14:paraId="63211037" w14:textId="77777777" w:rsidR="00E37507" w:rsidRDefault="00BD0943">
            <w:pPr>
              <w:pStyle w:val="TableParagraph"/>
              <w:spacing w:before="119" w:line="252" w:lineRule="auto"/>
              <w:ind w:left="56" w:right="309"/>
              <w:jc w:val="both"/>
              <w:rPr>
                <w:sz w:val="18"/>
              </w:rPr>
            </w:pPr>
            <w:r>
              <w:rPr>
                <w:sz w:val="18"/>
              </w:rPr>
              <w:t>July 2019 – PowerPoint presentation delivered to Chair and land and sea co-ordinator. Chair delivered presentation to board. Land and Sea Coordinator delivered presentation to Land and Sea Co-ordination committee</w:t>
            </w:r>
          </w:p>
          <w:p w14:paraId="0677ECC5" w14:textId="77777777" w:rsidR="00E37507" w:rsidRDefault="00BD0943">
            <w:pPr>
              <w:pStyle w:val="TableParagraph"/>
              <w:spacing w:before="122" w:line="252" w:lineRule="auto"/>
              <w:ind w:left="56" w:right="84"/>
              <w:rPr>
                <w:sz w:val="18"/>
              </w:rPr>
            </w:pPr>
            <w:r>
              <w:rPr>
                <w:sz w:val="18"/>
              </w:rPr>
              <w:t>October 2019 – Support for project idea from land and sea co- ordinating committee</w:t>
            </w:r>
          </w:p>
          <w:p w14:paraId="41C2EC6D" w14:textId="77777777" w:rsidR="00E37507" w:rsidRDefault="00BD0943">
            <w:pPr>
              <w:pStyle w:val="TableParagraph"/>
              <w:spacing w:before="119"/>
              <w:ind w:left="56"/>
              <w:rPr>
                <w:sz w:val="18"/>
              </w:rPr>
            </w:pPr>
            <w:r>
              <w:rPr>
                <w:sz w:val="18"/>
              </w:rPr>
              <w:t>December 2019 – Board sub-committee approval</w:t>
            </w:r>
          </w:p>
          <w:p w14:paraId="6DF4E78A" w14:textId="77777777" w:rsidR="00E37507" w:rsidRDefault="00BD0943">
            <w:pPr>
              <w:pStyle w:val="TableParagraph"/>
              <w:spacing w:before="131"/>
              <w:ind w:left="56"/>
              <w:rPr>
                <w:sz w:val="18"/>
              </w:rPr>
            </w:pPr>
            <w:r>
              <w:rPr>
                <w:sz w:val="18"/>
              </w:rPr>
              <w:t>January 2020 – New Chair of Malgana Aboriginal Corporation</w:t>
            </w:r>
          </w:p>
        </w:tc>
        <w:tc>
          <w:tcPr>
            <w:tcW w:w="2979" w:type="dxa"/>
          </w:tcPr>
          <w:p w14:paraId="67638015" w14:textId="77777777" w:rsidR="00E37507" w:rsidRDefault="00E37507">
            <w:pPr>
              <w:pStyle w:val="TableParagraph"/>
              <w:ind w:left="0"/>
              <w:rPr>
                <w:rFonts w:ascii="Times New Roman"/>
                <w:sz w:val="18"/>
              </w:rPr>
            </w:pPr>
          </w:p>
        </w:tc>
      </w:tr>
    </w:tbl>
    <w:p w14:paraId="75BAC9FB" w14:textId="77777777" w:rsidR="00E37507" w:rsidRDefault="00E37507">
      <w:pPr>
        <w:rPr>
          <w:rFonts w:ascii="Times New Roman"/>
          <w:sz w:val="18"/>
        </w:rPr>
        <w:sectPr w:rsidR="00E37507">
          <w:pgSz w:w="16840" w:h="11910" w:orient="landscape"/>
          <w:pgMar w:top="1100" w:right="1240" w:bottom="1180" w:left="1340" w:header="0" w:footer="986" w:gutter="0"/>
          <w:cols w:space="720"/>
        </w:sectPr>
      </w:pPr>
    </w:p>
    <w:p w14:paraId="19E3A9E2"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68"/>
        <w:gridCol w:w="3831"/>
        <w:gridCol w:w="1277"/>
        <w:gridCol w:w="4678"/>
        <w:gridCol w:w="2979"/>
      </w:tblGrid>
      <w:tr w:rsidR="00E37507" w14:paraId="126D58FF" w14:textId="77777777">
        <w:trPr>
          <w:trHeight w:val="1420"/>
        </w:trPr>
        <w:tc>
          <w:tcPr>
            <w:tcW w:w="1268" w:type="dxa"/>
            <w:shd w:val="clear" w:color="auto" w:fill="E7FFBD"/>
          </w:tcPr>
          <w:p w14:paraId="4DF8F4C7" w14:textId="77777777" w:rsidR="00E37507" w:rsidRPr="00BD0943" w:rsidRDefault="00BD0943">
            <w:pPr>
              <w:pStyle w:val="TableParagraph"/>
              <w:spacing w:before="119"/>
              <w:rPr>
                <w:b/>
                <w:bCs/>
                <w:sz w:val="18"/>
              </w:rPr>
            </w:pPr>
            <w:r w:rsidRPr="00BD0943">
              <w:rPr>
                <w:b/>
                <w:bCs/>
                <w:sz w:val="18"/>
              </w:rPr>
              <w:t>ESCC Hub</w:t>
            </w:r>
          </w:p>
          <w:p w14:paraId="62D3608A" w14:textId="77777777" w:rsidR="00E37507" w:rsidRPr="00BD0943" w:rsidRDefault="00BD0943">
            <w:pPr>
              <w:pStyle w:val="TableParagraph"/>
              <w:spacing w:before="17" w:line="259" w:lineRule="auto"/>
              <w:ind w:right="53"/>
              <w:rPr>
                <w:b/>
                <w:bCs/>
                <w:sz w:val="18"/>
              </w:rPr>
            </w:pPr>
            <w:r w:rsidRPr="00BD0943">
              <w:rPr>
                <w:b/>
                <w:bCs/>
                <w:sz w:val="18"/>
              </w:rPr>
              <w:t>Research priority, Project Number &amp; Name</w:t>
            </w:r>
          </w:p>
        </w:tc>
        <w:tc>
          <w:tcPr>
            <w:tcW w:w="3831" w:type="dxa"/>
            <w:shd w:val="clear" w:color="auto" w:fill="E7FFBD"/>
          </w:tcPr>
          <w:p w14:paraId="622B7DB3" w14:textId="77777777" w:rsidR="00E37507" w:rsidRPr="00BD0943" w:rsidRDefault="00BD0943">
            <w:pPr>
              <w:pStyle w:val="TableParagraph"/>
              <w:spacing w:before="119"/>
              <w:ind w:left="56"/>
              <w:rPr>
                <w:b/>
                <w:bCs/>
                <w:sz w:val="18"/>
              </w:rPr>
            </w:pPr>
            <w:r w:rsidRPr="00BD0943">
              <w:rPr>
                <w:b/>
                <w:bCs/>
                <w:sz w:val="18"/>
              </w:rPr>
              <w:t>Project Summary</w:t>
            </w:r>
          </w:p>
        </w:tc>
        <w:tc>
          <w:tcPr>
            <w:tcW w:w="1277" w:type="dxa"/>
            <w:shd w:val="clear" w:color="auto" w:fill="E7FFBD"/>
          </w:tcPr>
          <w:p w14:paraId="398227A0" w14:textId="77777777" w:rsidR="00E37507" w:rsidRPr="00BD0943" w:rsidRDefault="00BD0943">
            <w:pPr>
              <w:pStyle w:val="TableParagraph"/>
              <w:spacing w:before="119" w:line="259" w:lineRule="auto"/>
              <w:ind w:left="56" w:right="195"/>
              <w:rPr>
                <w:b/>
                <w:bCs/>
                <w:sz w:val="18"/>
              </w:rPr>
            </w:pPr>
            <w:r w:rsidRPr="00BD0943">
              <w:rPr>
                <w:b/>
                <w:bCs/>
                <w:sz w:val="18"/>
              </w:rPr>
              <w:t>TO group (Jurisdiction) and DEE Pillar of Indigenous Engagement</w:t>
            </w:r>
          </w:p>
        </w:tc>
        <w:tc>
          <w:tcPr>
            <w:tcW w:w="4678" w:type="dxa"/>
            <w:shd w:val="clear" w:color="auto" w:fill="E7FFBD"/>
          </w:tcPr>
          <w:p w14:paraId="5136F8AB"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979" w:type="dxa"/>
            <w:shd w:val="clear" w:color="auto" w:fill="E7FFBD"/>
          </w:tcPr>
          <w:p w14:paraId="44EEA644" w14:textId="77777777" w:rsidR="00E37507" w:rsidRPr="00BD0943" w:rsidRDefault="00BD0943">
            <w:pPr>
              <w:pStyle w:val="TableParagraph"/>
              <w:spacing w:before="119" w:line="259" w:lineRule="auto"/>
              <w:ind w:left="56" w:right="46"/>
              <w:rPr>
                <w:b/>
                <w:bCs/>
                <w:sz w:val="18"/>
              </w:rPr>
            </w:pPr>
            <w:r w:rsidRPr="00BD0943">
              <w:rPr>
                <w:b/>
                <w:bCs/>
                <w:sz w:val="18"/>
              </w:rPr>
              <w:t>Identified Outcomes and/or Indigenous Research Priorities</w:t>
            </w:r>
          </w:p>
        </w:tc>
      </w:tr>
      <w:tr w:rsidR="00E37507" w14:paraId="474FE3EE" w14:textId="77777777">
        <w:trPr>
          <w:trHeight w:val="6630"/>
        </w:trPr>
        <w:tc>
          <w:tcPr>
            <w:tcW w:w="1268" w:type="dxa"/>
          </w:tcPr>
          <w:p w14:paraId="07FBDD65" w14:textId="77777777" w:rsidR="00E37507" w:rsidRDefault="00E37507">
            <w:pPr>
              <w:pStyle w:val="TableParagraph"/>
              <w:ind w:left="0"/>
              <w:rPr>
                <w:rFonts w:ascii="Times New Roman"/>
                <w:sz w:val="18"/>
              </w:rPr>
            </w:pPr>
          </w:p>
        </w:tc>
        <w:tc>
          <w:tcPr>
            <w:tcW w:w="3831" w:type="dxa"/>
          </w:tcPr>
          <w:p w14:paraId="64692C5A" w14:textId="77777777" w:rsidR="00E37507" w:rsidRDefault="00E37507">
            <w:pPr>
              <w:pStyle w:val="TableParagraph"/>
              <w:ind w:left="0"/>
              <w:rPr>
                <w:rFonts w:ascii="Times New Roman"/>
                <w:sz w:val="18"/>
              </w:rPr>
            </w:pPr>
          </w:p>
        </w:tc>
        <w:tc>
          <w:tcPr>
            <w:tcW w:w="1277" w:type="dxa"/>
          </w:tcPr>
          <w:p w14:paraId="31D76F88" w14:textId="77777777" w:rsidR="00E37507" w:rsidRDefault="00E37507">
            <w:pPr>
              <w:pStyle w:val="TableParagraph"/>
              <w:ind w:left="0"/>
              <w:rPr>
                <w:rFonts w:ascii="Times New Roman"/>
                <w:sz w:val="18"/>
              </w:rPr>
            </w:pPr>
          </w:p>
        </w:tc>
        <w:tc>
          <w:tcPr>
            <w:tcW w:w="4678" w:type="dxa"/>
          </w:tcPr>
          <w:p w14:paraId="30DE9165" w14:textId="77777777" w:rsidR="00E37507" w:rsidRDefault="00BD0943">
            <w:pPr>
              <w:pStyle w:val="TableParagraph"/>
              <w:spacing w:before="56" w:line="252" w:lineRule="auto"/>
              <w:ind w:left="56" w:right="112"/>
              <w:rPr>
                <w:sz w:val="18"/>
              </w:rPr>
            </w:pPr>
            <w:r>
              <w:rPr>
                <w:sz w:val="18"/>
              </w:rPr>
              <w:t>March 2020 – Chair agreed to present project to board and to a planning meeting with board members and elders.</w:t>
            </w:r>
          </w:p>
          <w:p w14:paraId="77251EBE" w14:textId="77777777" w:rsidR="00E37507" w:rsidRDefault="00E37507">
            <w:pPr>
              <w:pStyle w:val="TableParagraph"/>
              <w:spacing w:before="6"/>
              <w:ind w:left="0"/>
              <w:rPr>
                <w:sz w:val="20"/>
              </w:rPr>
            </w:pPr>
          </w:p>
          <w:p w14:paraId="66196358" w14:textId="77777777" w:rsidR="00E37507" w:rsidRPr="00F3789E" w:rsidRDefault="00BD0943">
            <w:pPr>
              <w:pStyle w:val="TableParagraph"/>
              <w:spacing w:before="1"/>
              <w:ind w:left="56"/>
              <w:rPr>
                <w:b/>
                <w:bCs/>
                <w:sz w:val="18"/>
              </w:rPr>
            </w:pPr>
            <w:r w:rsidRPr="00F3789E">
              <w:rPr>
                <w:b/>
                <w:bCs/>
                <w:sz w:val="18"/>
              </w:rPr>
              <w:t>Central Australia Land Council:</w:t>
            </w:r>
          </w:p>
          <w:p w14:paraId="77051EC7" w14:textId="77777777" w:rsidR="00E37507" w:rsidRDefault="00BD0943">
            <w:pPr>
              <w:pStyle w:val="TableParagraph"/>
              <w:spacing w:line="350" w:lineRule="atLeast"/>
              <w:ind w:left="56" w:right="350"/>
              <w:rPr>
                <w:sz w:val="18"/>
              </w:rPr>
            </w:pPr>
            <w:r>
              <w:rPr>
                <w:sz w:val="18"/>
              </w:rPr>
              <w:t>May 2019 – Meeting about project to Central Land Council Date?? (Mandy when did you and Ro travel to Alice??) –</w:t>
            </w:r>
          </w:p>
          <w:p w14:paraId="1A7AA325" w14:textId="77777777" w:rsidR="00E37507" w:rsidRDefault="00BD0943">
            <w:pPr>
              <w:pStyle w:val="TableParagraph"/>
              <w:spacing w:before="11"/>
              <w:ind w:left="56"/>
              <w:rPr>
                <w:sz w:val="18"/>
              </w:rPr>
            </w:pPr>
            <w:r>
              <w:rPr>
                <w:sz w:val="18"/>
              </w:rPr>
              <w:t>Project presentation to Central Land Council Board</w:t>
            </w:r>
          </w:p>
          <w:p w14:paraId="6DD176D0" w14:textId="77777777" w:rsidR="00E37507" w:rsidRDefault="00BD0943">
            <w:pPr>
              <w:pStyle w:val="TableParagraph"/>
              <w:spacing w:before="133" w:line="252" w:lineRule="auto"/>
              <w:ind w:left="56" w:right="358"/>
              <w:rPr>
                <w:sz w:val="18"/>
              </w:rPr>
            </w:pPr>
            <w:r>
              <w:rPr>
                <w:sz w:val="18"/>
              </w:rPr>
              <w:t>Sept-Oct 2019 – Draft issues paper on housing and climate change in central Australia</w:t>
            </w:r>
          </w:p>
          <w:p w14:paraId="17C8087E" w14:textId="77777777" w:rsidR="00E37507" w:rsidRDefault="00BD0943">
            <w:pPr>
              <w:pStyle w:val="TableParagraph"/>
              <w:spacing w:before="120" w:line="252" w:lineRule="auto"/>
              <w:ind w:left="56" w:right="607"/>
              <w:rPr>
                <w:sz w:val="18"/>
              </w:rPr>
            </w:pPr>
            <w:r>
              <w:rPr>
                <w:sz w:val="18"/>
              </w:rPr>
              <w:t>December 2019 – Meeting with CLC staff about project opportunities</w:t>
            </w:r>
          </w:p>
          <w:p w14:paraId="6FFA9839" w14:textId="77777777" w:rsidR="00E37507" w:rsidRDefault="00BD0943">
            <w:pPr>
              <w:pStyle w:val="TableParagraph"/>
              <w:spacing w:before="119" w:line="252" w:lineRule="auto"/>
              <w:ind w:left="56" w:right="137"/>
              <w:rPr>
                <w:sz w:val="18"/>
              </w:rPr>
            </w:pPr>
            <w:r>
              <w:rPr>
                <w:sz w:val="18"/>
              </w:rPr>
              <w:t>January 2020 – Decision to explore project opportunities with CLC in the future than at present when other climate related work is in motion</w:t>
            </w:r>
          </w:p>
          <w:p w14:paraId="7BAEA35C" w14:textId="77777777" w:rsidR="00E37507" w:rsidRDefault="00BD0943">
            <w:pPr>
              <w:pStyle w:val="TableParagraph"/>
              <w:spacing w:before="119" w:line="254" w:lineRule="auto"/>
              <w:ind w:left="56" w:right="141"/>
              <w:rPr>
                <w:sz w:val="18"/>
              </w:rPr>
            </w:pPr>
            <w:r>
              <w:rPr>
                <w:sz w:val="18"/>
              </w:rPr>
              <w:t xml:space="preserve">Feb 2020 – Submission of </w:t>
            </w:r>
            <w:proofErr w:type="spellStart"/>
            <w:r>
              <w:rPr>
                <w:sz w:val="18"/>
              </w:rPr>
              <w:t>Ltyentye</w:t>
            </w:r>
            <w:proofErr w:type="spellEnd"/>
            <w:r>
              <w:rPr>
                <w:sz w:val="18"/>
              </w:rPr>
              <w:t xml:space="preserve"> </w:t>
            </w:r>
            <w:proofErr w:type="spellStart"/>
            <w:r>
              <w:rPr>
                <w:sz w:val="18"/>
              </w:rPr>
              <w:t>Apurte</w:t>
            </w:r>
            <w:proofErr w:type="spellEnd"/>
            <w:r>
              <w:rPr>
                <w:sz w:val="18"/>
              </w:rPr>
              <w:t xml:space="preserve"> climate adaptation project paper</w:t>
            </w:r>
          </w:p>
          <w:p w14:paraId="75BE0CE9" w14:textId="77777777" w:rsidR="00E37507" w:rsidRDefault="00BD0943">
            <w:pPr>
              <w:pStyle w:val="TableParagraph"/>
              <w:spacing w:before="118" w:line="252" w:lineRule="auto"/>
              <w:ind w:left="56" w:right="62"/>
              <w:rPr>
                <w:sz w:val="18"/>
              </w:rPr>
            </w:pPr>
            <w:r>
              <w:rPr>
                <w:sz w:val="18"/>
              </w:rPr>
              <w:t>Planned - Collaborative activity planning with Malgana Peoples May – June 2020</w:t>
            </w:r>
          </w:p>
          <w:p w14:paraId="170236AA" w14:textId="77777777" w:rsidR="00E37507" w:rsidRDefault="00BD0943">
            <w:pPr>
              <w:pStyle w:val="TableParagraph"/>
              <w:spacing w:before="119" w:line="252" w:lineRule="auto"/>
              <w:ind w:left="56" w:right="330"/>
              <w:rPr>
                <w:sz w:val="18"/>
              </w:rPr>
            </w:pPr>
            <w:r>
              <w:rPr>
                <w:sz w:val="18"/>
              </w:rPr>
              <w:t>Management: Planned - Collaboration agreement/contract June.</w:t>
            </w:r>
          </w:p>
          <w:p w14:paraId="4AF7E083" w14:textId="77777777" w:rsidR="00E37507" w:rsidRDefault="00BD0943">
            <w:pPr>
              <w:pStyle w:val="TableParagraph"/>
              <w:spacing w:before="120" w:line="252" w:lineRule="auto"/>
              <w:ind w:left="56" w:right="540"/>
              <w:rPr>
                <w:sz w:val="18"/>
              </w:rPr>
            </w:pPr>
            <w:r>
              <w:rPr>
                <w:sz w:val="18"/>
              </w:rPr>
              <w:t>Communication: Planned - Factsheet once collaboration agreement signed.</w:t>
            </w:r>
          </w:p>
        </w:tc>
        <w:tc>
          <w:tcPr>
            <w:tcW w:w="2979" w:type="dxa"/>
          </w:tcPr>
          <w:p w14:paraId="226CE9BE" w14:textId="77777777" w:rsidR="00E37507" w:rsidRDefault="00E37507">
            <w:pPr>
              <w:pStyle w:val="TableParagraph"/>
              <w:ind w:left="0"/>
              <w:rPr>
                <w:rFonts w:ascii="Times New Roman"/>
                <w:sz w:val="18"/>
              </w:rPr>
            </w:pPr>
          </w:p>
        </w:tc>
      </w:tr>
      <w:tr w:rsidR="00E37507" w14:paraId="1A4A039E" w14:textId="77777777">
        <w:trPr>
          <w:trHeight w:val="774"/>
        </w:trPr>
        <w:tc>
          <w:tcPr>
            <w:tcW w:w="1268" w:type="dxa"/>
            <w:shd w:val="clear" w:color="auto" w:fill="D9D9D9"/>
          </w:tcPr>
          <w:p w14:paraId="5EE80D5B" w14:textId="77777777" w:rsidR="00E37507" w:rsidRPr="00BD0943" w:rsidRDefault="00BD0943">
            <w:pPr>
              <w:pStyle w:val="TableParagraph"/>
              <w:spacing w:before="59"/>
              <w:ind w:right="105"/>
              <w:jc w:val="both"/>
              <w:rPr>
                <w:b/>
                <w:bCs/>
                <w:sz w:val="18"/>
              </w:rPr>
            </w:pPr>
            <w:r w:rsidRPr="00BD0943">
              <w:rPr>
                <w:b/>
                <w:bCs/>
                <w:sz w:val="18"/>
              </w:rPr>
              <w:t>(C) Adapting to climate change and building</w:t>
            </w:r>
          </w:p>
        </w:tc>
        <w:tc>
          <w:tcPr>
            <w:tcW w:w="3831" w:type="dxa"/>
            <w:shd w:val="clear" w:color="auto" w:fill="D9D9D9"/>
          </w:tcPr>
          <w:p w14:paraId="07554B7B" w14:textId="77777777" w:rsidR="00E37507" w:rsidRDefault="00BD0943">
            <w:pPr>
              <w:pStyle w:val="TableParagraph"/>
              <w:spacing w:before="59"/>
              <w:ind w:left="56" w:right="44"/>
              <w:rPr>
                <w:sz w:val="18"/>
              </w:rPr>
            </w:pPr>
            <w:r>
              <w:rPr>
                <w:sz w:val="18"/>
              </w:rPr>
              <w:t>World Heritage properties are important assets. Natural sites provide ecosystem benefits, such as water and climate regulation and carbon storage in</w:t>
            </w:r>
          </w:p>
        </w:tc>
        <w:tc>
          <w:tcPr>
            <w:tcW w:w="1277" w:type="dxa"/>
            <w:shd w:val="clear" w:color="auto" w:fill="D9D9D9"/>
          </w:tcPr>
          <w:p w14:paraId="6E3D64FA" w14:textId="77777777" w:rsidR="00E37507" w:rsidRDefault="00BD0943">
            <w:pPr>
              <w:pStyle w:val="TableParagraph"/>
              <w:spacing w:before="59"/>
              <w:ind w:left="56" w:right="162"/>
              <w:rPr>
                <w:sz w:val="18"/>
              </w:rPr>
            </w:pPr>
            <w:r>
              <w:rPr>
                <w:sz w:val="18"/>
              </w:rPr>
              <w:t>Traditional Owners of the Shark Bay and</w:t>
            </w:r>
          </w:p>
        </w:tc>
        <w:tc>
          <w:tcPr>
            <w:tcW w:w="4678" w:type="dxa"/>
            <w:shd w:val="clear" w:color="auto" w:fill="D9D9D9"/>
          </w:tcPr>
          <w:p w14:paraId="4457CCF9" w14:textId="77777777" w:rsidR="00E37507" w:rsidRDefault="00BD0943">
            <w:pPr>
              <w:pStyle w:val="TableParagraph"/>
              <w:spacing w:before="59"/>
              <w:ind w:left="56" w:right="493"/>
              <w:rPr>
                <w:sz w:val="18"/>
              </w:rPr>
            </w:pPr>
            <w:r w:rsidRPr="009F205A">
              <w:rPr>
                <w:b/>
                <w:bCs/>
                <w:sz w:val="18"/>
              </w:rPr>
              <w:t>Planning:</w:t>
            </w:r>
            <w:r>
              <w:rPr>
                <w:sz w:val="18"/>
              </w:rPr>
              <w:t xml:space="preserve"> Co-designed with the </w:t>
            </w:r>
            <w:proofErr w:type="spellStart"/>
            <w:r>
              <w:rPr>
                <w:sz w:val="18"/>
              </w:rPr>
              <w:t>Butchulla</w:t>
            </w:r>
            <w:proofErr w:type="spellEnd"/>
            <w:r>
              <w:rPr>
                <w:sz w:val="18"/>
              </w:rPr>
              <w:t xml:space="preserve"> people and the World Heritage Property Managers.</w:t>
            </w:r>
          </w:p>
        </w:tc>
        <w:tc>
          <w:tcPr>
            <w:tcW w:w="2979" w:type="dxa"/>
            <w:shd w:val="clear" w:color="auto" w:fill="D9D9D9"/>
          </w:tcPr>
          <w:p w14:paraId="775F3390" w14:textId="77777777" w:rsidR="00E37507" w:rsidRDefault="00BD0943">
            <w:pPr>
              <w:pStyle w:val="TableParagraph"/>
              <w:spacing w:before="59"/>
              <w:ind w:left="56"/>
              <w:rPr>
                <w:sz w:val="18"/>
              </w:rPr>
            </w:pPr>
            <w:r>
              <w:rPr>
                <w:sz w:val="18"/>
              </w:rPr>
              <w:t>"</w:t>
            </w:r>
          </w:p>
        </w:tc>
      </w:tr>
    </w:tbl>
    <w:p w14:paraId="247971E2" w14:textId="77777777" w:rsidR="00E37507" w:rsidRDefault="00E37507">
      <w:pPr>
        <w:rPr>
          <w:sz w:val="18"/>
        </w:rPr>
        <w:sectPr w:rsidR="00E37507">
          <w:pgSz w:w="16840" w:h="11910" w:orient="landscape"/>
          <w:pgMar w:top="1100" w:right="1240" w:bottom="1180" w:left="1340" w:header="0" w:footer="986" w:gutter="0"/>
          <w:cols w:space="720"/>
        </w:sectPr>
      </w:pPr>
    </w:p>
    <w:p w14:paraId="6212A864"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68"/>
        <w:gridCol w:w="3831"/>
        <w:gridCol w:w="1277"/>
        <w:gridCol w:w="4678"/>
        <w:gridCol w:w="2979"/>
      </w:tblGrid>
      <w:tr w:rsidR="00E37507" w14:paraId="04084780" w14:textId="77777777">
        <w:trPr>
          <w:trHeight w:val="1420"/>
        </w:trPr>
        <w:tc>
          <w:tcPr>
            <w:tcW w:w="1268" w:type="dxa"/>
            <w:shd w:val="clear" w:color="auto" w:fill="E7FFBD"/>
          </w:tcPr>
          <w:p w14:paraId="00D2F480" w14:textId="77777777" w:rsidR="00E37507" w:rsidRPr="00BD0943" w:rsidRDefault="00BD0943">
            <w:pPr>
              <w:pStyle w:val="TableParagraph"/>
              <w:spacing w:before="119"/>
              <w:rPr>
                <w:b/>
                <w:bCs/>
                <w:sz w:val="18"/>
              </w:rPr>
            </w:pPr>
            <w:r w:rsidRPr="00BD0943">
              <w:rPr>
                <w:b/>
                <w:bCs/>
                <w:sz w:val="18"/>
              </w:rPr>
              <w:t>ESCC Hub</w:t>
            </w:r>
          </w:p>
          <w:p w14:paraId="37FA82C1" w14:textId="77777777" w:rsidR="00E37507" w:rsidRPr="00BD0943" w:rsidRDefault="00BD0943">
            <w:pPr>
              <w:pStyle w:val="TableParagraph"/>
              <w:spacing w:before="17" w:line="259" w:lineRule="auto"/>
              <w:ind w:right="53"/>
              <w:rPr>
                <w:b/>
                <w:bCs/>
                <w:sz w:val="18"/>
              </w:rPr>
            </w:pPr>
            <w:r w:rsidRPr="00BD0943">
              <w:rPr>
                <w:b/>
                <w:bCs/>
                <w:sz w:val="18"/>
              </w:rPr>
              <w:t>Research priority, Project Number &amp; Name</w:t>
            </w:r>
          </w:p>
        </w:tc>
        <w:tc>
          <w:tcPr>
            <w:tcW w:w="3831" w:type="dxa"/>
            <w:shd w:val="clear" w:color="auto" w:fill="E7FFBD"/>
          </w:tcPr>
          <w:p w14:paraId="2076FF0E" w14:textId="77777777" w:rsidR="00E37507" w:rsidRPr="00BD0943" w:rsidRDefault="00BD0943">
            <w:pPr>
              <w:pStyle w:val="TableParagraph"/>
              <w:spacing w:before="119"/>
              <w:ind w:left="56"/>
              <w:rPr>
                <w:b/>
                <w:bCs/>
                <w:sz w:val="18"/>
              </w:rPr>
            </w:pPr>
            <w:r w:rsidRPr="00BD0943">
              <w:rPr>
                <w:b/>
                <w:bCs/>
                <w:sz w:val="18"/>
              </w:rPr>
              <w:t>Project Summary</w:t>
            </w:r>
          </w:p>
        </w:tc>
        <w:tc>
          <w:tcPr>
            <w:tcW w:w="1277" w:type="dxa"/>
            <w:shd w:val="clear" w:color="auto" w:fill="E7FFBD"/>
          </w:tcPr>
          <w:p w14:paraId="10239255" w14:textId="77777777" w:rsidR="00E37507" w:rsidRPr="00BD0943" w:rsidRDefault="00BD0943">
            <w:pPr>
              <w:pStyle w:val="TableParagraph"/>
              <w:spacing w:before="119" w:line="259" w:lineRule="auto"/>
              <w:ind w:left="56" w:right="195"/>
              <w:rPr>
                <w:b/>
                <w:bCs/>
                <w:sz w:val="18"/>
              </w:rPr>
            </w:pPr>
            <w:r w:rsidRPr="00BD0943">
              <w:rPr>
                <w:b/>
                <w:bCs/>
                <w:sz w:val="18"/>
              </w:rPr>
              <w:t>TO group (Jurisdiction) and DEE Pillar of Indigenous Engagement</w:t>
            </w:r>
          </w:p>
        </w:tc>
        <w:tc>
          <w:tcPr>
            <w:tcW w:w="4678" w:type="dxa"/>
            <w:shd w:val="clear" w:color="auto" w:fill="E7FFBD"/>
          </w:tcPr>
          <w:p w14:paraId="3FB17CFA"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979" w:type="dxa"/>
            <w:shd w:val="clear" w:color="auto" w:fill="E7FFBD"/>
          </w:tcPr>
          <w:p w14:paraId="17146235" w14:textId="77777777" w:rsidR="00E37507" w:rsidRPr="00BD0943" w:rsidRDefault="00BD0943">
            <w:pPr>
              <w:pStyle w:val="TableParagraph"/>
              <w:spacing w:before="119" w:line="259" w:lineRule="auto"/>
              <w:ind w:left="56" w:right="46"/>
              <w:rPr>
                <w:b/>
                <w:bCs/>
                <w:sz w:val="18"/>
              </w:rPr>
            </w:pPr>
            <w:r w:rsidRPr="00BD0943">
              <w:rPr>
                <w:b/>
                <w:bCs/>
                <w:sz w:val="18"/>
              </w:rPr>
              <w:t>Identified Outcomes and/or Indigenous Research Priorities</w:t>
            </w:r>
          </w:p>
        </w:tc>
      </w:tr>
      <w:tr w:rsidR="00E37507" w14:paraId="3D97D035" w14:textId="77777777">
        <w:trPr>
          <w:trHeight w:val="3850"/>
        </w:trPr>
        <w:tc>
          <w:tcPr>
            <w:tcW w:w="1268" w:type="dxa"/>
            <w:shd w:val="clear" w:color="auto" w:fill="D9D9D9"/>
          </w:tcPr>
          <w:p w14:paraId="4CABAE79" w14:textId="77777777" w:rsidR="00E37507" w:rsidRPr="00BD0943" w:rsidRDefault="00BD0943">
            <w:pPr>
              <w:pStyle w:val="TableParagraph"/>
              <w:spacing w:before="56"/>
              <w:ind w:right="73"/>
              <w:rPr>
                <w:b/>
                <w:bCs/>
                <w:sz w:val="18"/>
              </w:rPr>
            </w:pPr>
            <w:r w:rsidRPr="00BD0943">
              <w:rPr>
                <w:b/>
                <w:bCs/>
                <w:sz w:val="18"/>
              </w:rPr>
              <w:t>resilience in Australian World Heritage properties: Using climate change science information to inform risk &amp; vulnerability assessments and adaptation planning</w:t>
            </w:r>
          </w:p>
        </w:tc>
        <w:tc>
          <w:tcPr>
            <w:tcW w:w="3831" w:type="dxa"/>
            <w:shd w:val="clear" w:color="auto" w:fill="D9D9D9"/>
          </w:tcPr>
          <w:p w14:paraId="715141E7" w14:textId="77777777" w:rsidR="00E37507" w:rsidRDefault="00BD0943">
            <w:pPr>
              <w:pStyle w:val="TableParagraph"/>
              <w:spacing w:before="56"/>
              <w:ind w:left="56" w:right="192"/>
              <w:rPr>
                <w:sz w:val="18"/>
              </w:rPr>
            </w:pPr>
            <w:r>
              <w:rPr>
                <w:sz w:val="18"/>
              </w:rPr>
              <w:t xml:space="preserve">forested sites. Additionally, their inter-connected cultural heritage values can convey traditional knowledge that builds ecological and social resilience for change. In this way, World Heritage properties can serve as climate change laboratories to integrate knowledge systems, </w:t>
            </w:r>
            <w:proofErr w:type="gramStart"/>
            <w:r>
              <w:rPr>
                <w:sz w:val="18"/>
              </w:rPr>
              <w:t>gather</w:t>
            </w:r>
            <w:proofErr w:type="gramEnd"/>
            <w:r>
              <w:rPr>
                <w:sz w:val="18"/>
              </w:rPr>
              <w:t xml:space="preserve"> and share information on applied and tested monitoring, mitigation and adaptation practices.</w:t>
            </w:r>
          </w:p>
          <w:p w14:paraId="555A34FA" w14:textId="77777777" w:rsidR="00E37507" w:rsidRDefault="00BD0943">
            <w:pPr>
              <w:pStyle w:val="TableParagraph"/>
              <w:spacing w:before="1"/>
              <w:ind w:left="56" w:right="76"/>
              <w:rPr>
                <w:sz w:val="18"/>
              </w:rPr>
            </w:pPr>
            <w:r>
              <w:rPr>
                <w:sz w:val="18"/>
              </w:rPr>
              <w:t>This case study will develop a participatory process and a methodology for using Indigenous ecological and social knowledge and science-based climate change information to inform the development a climate change risk or vulnerability assessment that can then form the basis for preparation of adaptation plans to build the resilience of World Heritage properties to climate change.</w:t>
            </w:r>
          </w:p>
        </w:tc>
        <w:tc>
          <w:tcPr>
            <w:tcW w:w="1277" w:type="dxa"/>
            <w:shd w:val="clear" w:color="auto" w:fill="D9D9D9"/>
          </w:tcPr>
          <w:p w14:paraId="00AF309E" w14:textId="77777777" w:rsidR="00E37507" w:rsidRDefault="00BD0943">
            <w:pPr>
              <w:pStyle w:val="TableParagraph"/>
              <w:spacing w:before="56"/>
              <w:ind w:left="56" w:right="427"/>
              <w:jc w:val="both"/>
              <w:rPr>
                <w:sz w:val="18"/>
              </w:rPr>
            </w:pPr>
            <w:r>
              <w:rPr>
                <w:sz w:val="18"/>
              </w:rPr>
              <w:t>Gondwana Rainforest WHAs.</w:t>
            </w:r>
          </w:p>
          <w:p w14:paraId="5BE8D00C" w14:textId="77777777" w:rsidR="00E37507" w:rsidRDefault="00E37507">
            <w:pPr>
              <w:pStyle w:val="TableParagraph"/>
              <w:ind w:left="0"/>
              <w:rPr>
                <w:sz w:val="18"/>
              </w:rPr>
            </w:pPr>
          </w:p>
          <w:p w14:paraId="0D825479" w14:textId="77777777" w:rsidR="00E37507" w:rsidRDefault="00BD0943">
            <w:pPr>
              <w:pStyle w:val="TableParagraph"/>
              <w:ind w:left="56"/>
              <w:rPr>
                <w:sz w:val="18"/>
              </w:rPr>
            </w:pPr>
            <w:r>
              <w:rPr>
                <w:sz w:val="18"/>
              </w:rPr>
              <w:t>Pillars 1, 2, 3, 4,</w:t>
            </w:r>
          </w:p>
          <w:p w14:paraId="5BEF6B6A" w14:textId="77777777" w:rsidR="00E37507" w:rsidRDefault="00BD0943">
            <w:pPr>
              <w:pStyle w:val="TableParagraph"/>
              <w:spacing w:before="1"/>
              <w:ind w:left="56"/>
              <w:rPr>
                <w:sz w:val="18"/>
              </w:rPr>
            </w:pPr>
            <w:r>
              <w:rPr>
                <w:sz w:val="18"/>
              </w:rPr>
              <w:t>and 5.</w:t>
            </w:r>
          </w:p>
        </w:tc>
        <w:tc>
          <w:tcPr>
            <w:tcW w:w="4678" w:type="dxa"/>
            <w:shd w:val="clear" w:color="auto" w:fill="D9D9D9"/>
          </w:tcPr>
          <w:p w14:paraId="0AF8A9F6" w14:textId="77777777" w:rsidR="00E37507" w:rsidRDefault="00BD0943">
            <w:pPr>
              <w:pStyle w:val="TableParagraph"/>
              <w:spacing w:before="56"/>
              <w:ind w:left="56" w:right="181"/>
              <w:rPr>
                <w:sz w:val="18"/>
              </w:rPr>
            </w:pPr>
            <w:r w:rsidRPr="009F205A">
              <w:rPr>
                <w:b/>
                <w:bCs/>
                <w:sz w:val="18"/>
              </w:rPr>
              <w:t>Engagement:</w:t>
            </w:r>
            <w:r>
              <w:rPr>
                <w:sz w:val="18"/>
              </w:rPr>
              <w:t xml:space="preserve"> Engagement beings with a meeting with the </w:t>
            </w:r>
            <w:proofErr w:type="spellStart"/>
            <w:r>
              <w:rPr>
                <w:sz w:val="18"/>
              </w:rPr>
              <w:t>Butchulla</w:t>
            </w:r>
            <w:proofErr w:type="spellEnd"/>
            <w:r>
              <w:rPr>
                <w:sz w:val="18"/>
              </w:rPr>
              <w:t xml:space="preserve"> people to discuss the cultural protocols and set the research agreement in March 2020.</w:t>
            </w:r>
          </w:p>
          <w:p w14:paraId="009CFDCA" w14:textId="77777777" w:rsidR="00E37507" w:rsidRDefault="00BD0943">
            <w:pPr>
              <w:pStyle w:val="TableParagraph"/>
              <w:spacing w:before="122"/>
              <w:ind w:left="56" w:right="58"/>
              <w:jc w:val="both"/>
              <w:rPr>
                <w:sz w:val="18"/>
              </w:rPr>
            </w:pPr>
            <w:r>
              <w:rPr>
                <w:sz w:val="18"/>
              </w:rPr>
              <w:t xml:space="preserve">Larger meeting with experts from the research community and the </w:t>
            </w:r>
            <w:proofErr w:type="spellStart"/>
            <w:r>
              <w:rPr>
                <w:sz w:val="18"/>
              </w:rPr>
              <w:t>Butchulla</w:t>
            </w:r>
            <w:proofErr w:type="spellEnd"/>
            <w:r>
              <w:rPr>
                <w:sz w:val="18"/>
              </w:rPr>
              <w:t xml:space="preserve"> people to determine cultural heritage values and science required to start an adaptation planning process.</w:t>
            </w:r>
          </w:p>
          <w:p w14:paraId="21C0E36F" w14:textId="77777777" w:rsidR="00E37507" w:rsidRDefault="00BD0943">
            <w:pPr>
              <w:pStyle w:val="TableParagraph"/>
              <w:spacing w:before="118"/>
              <w:ind w:left="56" w:right="240"/>
              <w:rPr>
                <w:sz w:val="18"/>
              </w:rPr>
            </w:pPr>
            <w:r w:rsidRPr="009F205A">
              <w:rPr>
                <w:b/>
                <w:bCs/>
                <w:sz w:val="18"/>
              </w:rPr>
              <w:t>Management:</w:t>
            </w:r>
            <w:r>
              <w:rPr>
                <w:sz w:val="18"/>
              </w:rPr>
              <w:t xml:space="preserve"> Regular meetings to discuss the case study its outcomes and process.</w:t>
            </w:r>
          </w:p>
          <w:p w14:paraId="7FE1E3E0" w14:textId="77777777" w:rsidR="00E37507" w:rsidRPr="009F205A" w:rsidRDefault="00BD0943">
            <w:pPr>
              <w:pStyle w:val="TableParagraph"/>
              <w:spacing w:before="122" w:line="219" w:lineRule="exact"/>
              <w:ind w:left="56"/>
              <w:jc w:val="both"/>
              <w:rPr>
                <w:b/>
                <w:bCs/>
                <w:sz w:val="18"/>
              </w:rPr>
            </w:pPr>
            <w:r w:rsidRPr="009F205A">
              <w:rPr>
                <w:b/>
                <w:bCs/>
                <w:sz w:val="18"/>
              </w:rPr>
              <w:t>Communication and Training:</w:t>
            </w:r>
          </w:p>
          <w:p w14:paraId="17F009D1" w14:textId="77777777" w:rsidR="00E37507" w:rsidRDefault="00BD0943">
            <w:pPr>
              <w:pStyle w:val="TableParagraph"/>
              <w:ind w:left="56" w:right="107"/>
              <w:jc w:val="both"/>
              <w:rPr>
                <w:sz w:val="18"/>
              </w:rPr>
            </w:pPr>
            <w:r>
              <w:rPr>
                <w:sz w:val="18"/>
              </w:rPr>
              <w:t xml:space="preserve">Communication, </w:t>
            </w:r>
            <w:proofErr w:type="gramStart"/>
            <w:r>
              <w:rPr>
                <w:sz w:val="18"/>
              </w:rPr>
              <w:t>training</w:t>
            </w:r>
            <w:proofErr w:type="gramEnd"/>
            <w:r>
              <w:rPr>
                <w:sz w:val="18"/>
              </w:rPr>
              <w:t xml:space="preserve"> and other capability development to enhance understanding and application/use of climate change data and information in World Heritage management.</w:t>
            </w:r>
          </w:p>
        </w:tc>
        <w:tc>
          <w:tcPr>
            <w:tcW w:w="2979" w:type="dxa"/>
            <w:shd w:val="clear" w:color="auto" w:fill="D9D9D9"/>
          </w:tcPr>
          <w:p w14:paraId="6EB55557" w14:textId="77777777" w:rsidR="00E37507" w:rsidRDefault="00E37507">
            <w:pPr>
              <w:pStyle w:val="TableParagraph"/>
              <w:ind w:left="0"/>
              <w:rPr>
                <w:rFonts w:ascii="Times New Roman"/>
                <w:sz w:val="18"/>
              </w:rPr>
            </w:pPr>
          </w:p>
        </w:tc>
      </w:tr>
    </w:tbl>
    <w:p w14:paraId="041B66C9" w14:textId="77777777" w:rsidR="00E37507" w:rsidRDefault="00E37507">
      <w:pPr>
        <w:pStyle w:val="BodyText"/>
        <w:spacing w:before="0"/>
        <w:rPr>
          <w:sz w:val="20"/>
        </w:rPr>
      </w:pPr>
    </w:p>
    <w:p w14:paraId="2A42E538" w14:textId="77777777" w:rsidR="00E37507" w:rsidRDefault="00E37507">
      <w:pPr>
        <w:pStyle w:val="BodyText"/>
        <w:spacing w:before="0"/>
        <w:rPr>
          <w:sz w:val="17"/>
        </w:rPr>
      </w:pPr>
    </w:p>
    <w:p w14:paraId="636051A9" w14:textId="77777777" w:rsidR="00E37507" w:rsidRPr="002F1F14" w:rsidRDefault="00BD0943">
      <w:pPr>
        <w:pStyle w:val="Heading1"/>
        <w:rPr>
          <w:b/>
          <w:bCs/>
        </w:rPr>
      </w:pPr>
      <w:r w:rsidRPr="002F1F14">
        <w:rPr>
          <w:b/>
          <w:bCs/>
          <w:color w:val="76B800"/>
        </w:rPr>
        <w:t>Selected MB Hub research projects and details of Indigenous involvement or engagement</w:t>
      </w:r>
    </w:p>
    <w:p w14:paraId="0129A2B4" w14:textId="77777777" w:rsidR="00E37507" w:rsidRDefault="00E37507">
      <w:pPr>
        <w:pStyle w:val="BodyText"/>
      </w:pPr>
    </w:p>
    <w:p w14:paraId="355392DB" w14:textId="77777777" w:rsidR="00E37507" w:rsidRPr="00BD0943" w:rsidRDefault="00BD0943">
      <w:pPr>
        <w:pStyle w:val="Heading2"/>
        <w:rPr>
          <w:b/>
          <w:bCs/>
        </w:rPr>
      </w:pPr>
      <w:r w:rsidRPr="00BD0943">
        <w:rPr>
          <w:b/>
          <w:bCs/>
        </w:rPr>
        <w:t>MB Hub Research Priorities</w:t>
      </w:r>
    </w:p>
    <w:p w14:paraId="6235AFA1" w14:textId="77777777" w:rsidR="00E37507" w:rsidRDefault="00BD0943">
      <w:pPr>
        <w:pStyle w:val="BodyText"/>
        <w:spacing w:before="84"/>
        <w:ind w:left="100"/>
      </w:pPr>
      <w:r>
        <w:t>The MB Hub’s research themes are as follows.</w:t>
      </w:r>
    </w:p>
    <w:p w14:paraId="409F9130" w14:textId="77777777" w:rsidR="00E37507" w:rsidRDefault="00BD0943">
      <w:pPr>
        <w:pStyle w:val="ListParagraph"/>
        <w:numPr>
          <w:ilvl w:val="0"/>
          <w:numId w:val="45"/>
        </w:numPr>
        <w:tabs>
          <w:tab w:val="left" w:pos="820"/>
          <w:tab w:val="left" w:pos="821"/>
        </w:tabs>
        <w:spacing w:before="121"/>
        <w:ind w:left="820" w:hanging="361"/>
        <w:rPr>
          <w:sz w:val="21"/>
        </w:rPr>
      </w:pPr>
      <w:r>
        <w:rPr>
          <w:sz w:val="21"/>
        </w:rPr>
        <w:t>Theme A: Threatened and migratory</w:t>
      </w:r>
      <w:r>
        <w:rPr>
          <w:spacing w:val="-7"/>
          <w:sz w:val="21"/>
        </w:rPr>
        <w:t xml:space="preserve"> </w:t>
      </w:r>
      <w:r>
        <w:rPr>
          <w:sz w:val="21"/>
        </w:rPr>
        <w:t>species.</w:t>
      </w:r>
    </w:p>
    <w:p w14:paraId="4491AA91" w14:textId="77777777" w:rsidR="00E37507" w:rsidRDefault="00BD0943">
      <w:pPr>
        <w:pStyle w:val="ListParagraph"/>
        <w:numPr>
          <w:ilvl w:val="0"/>
          <w:numId w:val="45"/>
        </w:numPr>
        <w:tabs>
          <w:tab w:val="left" w:pos="820"/>
          <w:tab w:val="left" w:pos="821"/>
        </w:tabs>
        <w:spacing w:before="140"/>
        <w:ind w:left="820" w:hanging="361"/>
        <w:rPr>
          <w:sz w:val="21"/>
        </w:rPr>
      </w:pPr>
      <w:r>
        <w:rPr>
          <w:sz w:val="21"/>
        </w:rPr>
        <w:t>Theme B: Supporting management decision</w:t>
      </w:r>
      <w:r>
        <w:rPr>
          <w:spacing w:val="-8"/>
          <w:sz w:val="21"/>
        </w:rPr>
        <w:t xml:space="preserve"> </w:t>
      </w:r>
      <w:r>
        <w:rPr>
          <w:sz w:val="21"/>
        </w:rPr>
        <w:t>making.</w:t>
      </w:r>
    </w:p>
    <w:p w14:paraId="23494522" w14:textId="77777777" w:rsidR="00E37507" w:rsidRDefault="00BD0943">
      <w:pPr>
        <w:pStyle w:val="ListParagraph"/>
        <w:numPr>
          <w:ilvl w:val="0"/>
          <w:numId w:val="45"/>
        </w:numPr>
        <w:tabs>
          <w:tab w:val="left" w:pos="820"/>
          <w:tab w:val="left" w:pos="821"/>
        </w:tabs>
        <w:spacing w:before="142"/>
        <w:ind w:left="820" w:hanging="361"/>
        <w:rPr>
          <w:sz w:val="21"/>
        </w:rPr>
      </w:pPr>
      <w:r>
        <w:rPr>
          <w:sz w:val="21"/>
        </w:rPr>
        <w:t>Theme C: Understanding pressures on the marine</w:t>
      </w:r>
      <w:r>
        <w:rPr>
          <w:spacing w:val="-4"/>
          <w:sz w:val="21"/>
        </w:rPr>
        <w:t xml:space="preserve"> </w:t>
      </w:r>
      <w:r>
        <w:rPr>
          <w:sz w:val="21"/>
        </w:rPr>
        <w:t>environment.</w:t>
      </w:r>
    </w:p>
    <w:p w14:paraId="4CEDF5A1" w14:textId="77777777" w:rsidR="00E37507" w:rsidRDefault="00BD0943">
      <w:pPr>
        <w:pStyle w:val="ListParagraph"/>
        <w:numPr>
          <w:ilvl w:val="0"/>
          <w:numId w:val="45"/>
        </w:numPr>
        <w:tabs>
          <w:tab w:val="left" w:pos="820"/>
          <w:tab w:val="left" w:pos="821"/>
        </w:tabs>
        <w:spacing w:before="140"/>
        <w:ind w:left="820" w:hanging="361"/>
        <w:rPr>
          <w:sz w:val="21"/>
        </w:rPr>
      </w:pPr>
      <w:r>
        <w:rPr>
          <w:sz w:val="21"/>
        </w:rPr>
        <w:t xml:space="preserve">Theme D: Biophysical, </w:t>
      </w:r>
      <w:proofErr w:type="gramStart"/>
      <w:r>
        <w:rPr>
          <w:sz w:val="21"/>
        </w:rPr>
        <w:t>economic</w:t>
      </w:r>
      <w:proofErr w:type="gramEnd"/>
      <w:r>
        <w:rPr>
          <w:sz w:val="21"/>
        </w:rPr>
        <w:t xml:space="preserve"> and social</w:t>
      </w:r>
      <w:r>
        <w:rPr>
          <w:spacing w:val="-7"/>
          <w:sz w:val="21"/>
        </w:rPr>
        <w:t xml:space="preserve"> </w:t>
      </w:r>
      <w:r>
        <w:rPr>
          <w:sz w:val="21"/>
        </w:rPr>
        <w:t>assessments.</w:t>
      </w:r>
    </w:p>
    <w:p w14:paraId="5FF4F7E1" w14:textId="77777777" w:rsidR="00E37507" w:rsidRDefault="00BD0943">
      <w:pPr>
        <w:pStyle w:val="ListParagraph"/>
        <w:numPr>
          <w:ilvl w:val="0"/>
          <w:numId w:val="45"/>
        </w:numPr>
        <w:tabs>
          <w:tab w:val="left" w:pos="820"/>
          <w:tab w:val="left" w:pos="821"/>
        </w:tabs>
        <w:spacing w:before="139"/>
        <w:ind w:left="820" w:hanging="361"/>
        <w:rPr>
          <w:sz w:val="21"/>
        </w:rPr>
      </w:pPr>
      <w:r>
        <w:rPr>
          <w:sz w:val="21"/>
        </w:rPr>
        <w:t>Theme E: Science for a sustainable</w:t>
      </w:r>
      <w:r>
        <w:rPr>
          <w:spacing w:val="-4"/>
          <w:sz w:val="21"/>
        </w:rPr>
        <w:t xml:space="preserve"> </w:t>
      </w:r>
      <w:r>
        <w:rPr>
          <w:sz w:val="21"/>
        </w:rPr>
        <w:t>Australia.</w:t>
      </w:r>
    </w:p>
    <w:p w14:paraId="53D65D23" w14:textId="77777777" w:rsidR="00E37507" w:rsidRDefault="00E37507">
      <w:pPr>
        <w:rPr>
          <w:sz w:val="21"/>
        </w:rPr>
        <w:sectPr w:rsidR="00E37507">
          <w:pgSz w:w="16840" w:h="11910" w:orient="landscape"/>
          <w:pgMar w:top="1100" w:right="1240" w:bottom="1180" w:left="1340" w:header="0" w:footer="986" w:gutter="0"/>
          <w:cols w:space="720"/>
        </w:sectPr>
      </w:pPr>
    </w:p>
    <w:p w14:paraId="61BFDEDB" w14:textId="77777777" w:rsidR="00E37507" w:rsidRDefault="00E37507">
      <w:pPr>
        <w:pStyle w:val="BodyText"/>
        <w:spacing w:before="8"/>
        <w:rPr>
          <w:sz w:val="22"/>
        </w:rPr>
      </w:pPr>
    </w:p>
    <w:p w14:paraId="18D55AEB" w14:textId="77777777" w:rsidR="00E37507" w:rsidRDefault="00BD0943">
      <w:pPr>
        <w:pStyle w:val="BodyText"/>
        <w:spacing w:before="59"/>
        <w:ind w:left="100"/>
      </w:pPr>
      <w:r>
        <w:t>Broadly, the MB Hub’s research priorities are as follows:</w:t>
      </w:r>
    </w:p>
    <w:p w14:paraId="4C0D974D" w14:textId="77777777" w:rsidR="00E37507" w:rsidRDefault="00BD0943">
      <w:pPr>
        <w:pStyle w:val="ListParagraph"/>
        <w:numPr>
          <w:ilvl w:val="0"/>
          <w:numId w:val="45"/>
        </w:numPr>
        <w:tabs>
          <w:tab w:val="left" w:pos="813"/>
          <w:tab w:val="left" w:pos="814"/>
        </w:tabs>
        <w:spacing w:before="139"/>
        <w:ind w:left="813" w:hanging="357"/>
        <w:rPr>
          <w:sz w:val="21"/>
        </w:rPr>
      </w:pPr>
      <w:r>
        <w:rPr>
          <w:sz w:val="21"/>
        </w:rPr>
        <w:t>Maximising the efficacy of managing Australia’s marine environment</w:t>
      </w:r>
      <w:r>
        <w:rPr>
          <w:spacing w:val="-6"/>
          <w:sz w:val="21"/>
        </w:rPr>
        <w:t xml:space="preserve"> </w:t>
      </w:r>
      <w:r>
        <w:rPr>
          <w:sz w:val="21"/>
        </w:rPr>
        <w:t>by:</w:t>
      </w:r>
    </w:p>
    <w:p w14:paraId="40724C13" w14:textId="77777777" w:rsidR="00E37507" w:rsidRDefault="00BD0943">
      <w:pPr>
        <w:pStyle w:val="ListParagraph"/>
        <w:numPr>
          <w:ilvl w:val="1"/>
          <w:numId w:val="45"/>
        </w:numPr>
        <w:tabs>
          <w:tab w:val="left" w:pos="1377"/>
          <w:tab w:val="left" w:pos="1378"/>
        </w:tabs>
        <w:spacing w:before="23"/>
        <w:ind w:hanging="359"/>
        <w:rPr>
          <w:sz w:val="21"/>
        </w:rPr>
      </w:pPr>
      <w:r>
        <w:rPr>
          <w:sz w:val="21"/>
        </w:rPr>
        <w:t>Improving the management of marine threatened species,</w:t>
      </w:r>
      <w:r>
        <w:rPr>
          <w:spacing w:val="-2"/>
          <w:sz w:val="21"/>
        </w:rPr>
        <w:t xml:space="preserve"> </w:t>
      </w:r>
      <w:r>
        <w:rPr>
          <w:sz w:val="21"/>
        </w:rPr>
        <w:t>and</w:t>
      </w:r>
    </w:p>
    <w:p w14:paraId="7BDD4C57" w14:textId="77777777" w:rsidR="00E37507" w:rsidRDefault="00BD0943">
      <w:pPr>
        <w:pStyle w:val="ListParagraph"/>
        <w:numPr>
          <w:ilvl w:val="1"/>
          <w:numId w:val="45"/>
        </w:numPr>
        <w:tabs>
          <w:tab w:val="left" w:pos="1377"/>
          <w:tab w:val="left" w:pos="1378"/>
        </w:tabs>
        <w:spacing w:before="19"/>
        <w:ind w:hanging="361"/>
        <w:rPr>
          <w:sz w:val="21"/>
        </w:rPr>
      </w:pPr>
      <w:r>
        <w:rPr>
          <w:sz w:val="21"/>
        </w:rPr>
        <w:t>Supporting management decision</w:t>
      </w:r>
      <w:r>
        <w:rPr>
          <w:spacing w:val="-5"/>
          <w:sz w:val="21"/>
        </w:rPr>
        <w:t xml:space="preserve"> </w:t>
      </w:r>
      <w:r>
        <w:rPr>
          <w:sz w:val="21"/>
        </w:rPr>
        <w:t>making.</w:t>
      </w:r>
    </w:p>
    <w:p w14:paraId="73C6A4D5" w14:textId="77777777" w:rsidR="00E37507" w:rsidRDefault="00BD0943">
      <w:pPr>
        <w:pStyle w:val="ListParagraph"/>
        <w:numPr>
          <w:ilvl w:val="0"/>
          <w:numId w:val="45"/>
        </w:numPr>
        <w:tabs>
          <w:tab w:val="left" w:pos="820"/>
          <w:tab w:val="left" w:pos="821"/>
        </w:tabs>
        <w:spacing w:before="139"/>
        <w:ind w:left="820" w:hanging="361"/>
        <w:rPr>
          <w:sz w:val="21"/>
        </w:rPr>
      </w:pPr>
      <w:r>
        <w:rPr>
          <w:sz w:val="21"/>
        </w:rPr>
        <w:t>Improving our understanding of pressures on the marine</w:t>
      </w:r>
      <w:r>
        <w:rPr>
          <w:spacing w:val="-12"/>
          <w:sz w:val="21"/>
        </w:rPr>
        <w:t xml:space="preserve"> </w:t>
      </w:r>
      <w:r>
        <w:rPr>
          <w:sz w:val="21"/>
        </w:rPr>
        <w:t>environment.</w:t>
      </w:r>
    </w:p>
    <w:p w14:paraId="26AE69B4" w14:textId="77777777" w:rsidR="00E37507" w:rsidRDefault="00BD0943">
      <w:pPr>
        <w:pStyle w:val="ListParagraph"/>
        <w:numPr>
          <w:ilvl w:val="0"/>
          <w:numId w:val="45"/>
        </w:numPr>
        <w:tabs>
          <w:tab w:val="left" w:pos="813"/>
          <w:tab w:val="left" w:pos="814"/>
        </w:tabs>
        <w:spacing w:before="142"/>
        <w:ind w:left="813" w:hanging="357"/>
        <w:rPr>
          <w:sz w:val="21"/>
        </w:rPr>
      </w:pPr>
      <w:r>
        <w:rPr>
          <w:sz w:val="21"/>
        </w:rPr>
        <w:t xml:space="preserve">Improving our understanding of the marine environment including biophysical, </w:t>
      </w:r>
      <w:proofErr w:type="gramStart"/>
      <w:r>
        <w:rPr>
          <w:sz w:val="21"/>
        </w:rPr>
        <w:t>economic</w:t>
      </w:r>
      <w:proofErr w:type="gramEnd"/>
      <w:r>
        <w:rPr>
          <w:sz w:val="21"/>
        </w:rPr>
        <w:t xml:space="preserve"> and social</w:t>
      </w:r>
      <w:r>
        <w:rPr>
          <w:spacing w:val="-12"/>
          <w:sz w:val="21"/>
        </w:rPr>
        <w:t xml:space="preserve"> </w:t>
      </w:r>
      <w:r>
        <w:rPr>
          <w:sz w:val="21"/>
        </w:rPr>
        <w:t>aspects.</w:t>
      </w:r>
    </w:p>
    <w:p w14:paraId="0C19EEA4" w14:textId="77777777" w:rsidR="00E37507" w:rsidRDefault="00E37507">
      <w:pPr>
        <w:pStyle w:val="BodyText"/>
        <w:spacing w:before="2"/>
      </w:pPr>
    </w:p>
    <w:p w14:paraId="59E4D1A8" w14:textId="77777777" w:rsidR="00E37507" w:rsidRPr="00BD0943" w:rsidRDefault="00BD0943">
      <w:pPr>
        <w:pStyle w:val="Heading2"/>
        <w:rPr>
          <w:b/>
          <w:bCs/>
        </w:rPr>
      </w:pPr>
      <w:r w:rsidRPr="00BD0943">
        <w:rPr>
          <w:b/>
          <w:bCs/>
        </w:rPr>
        <w:t>Details of Selected MB Hub research projects with a high level of Indigenous involvement or</w:t>
      </w:r>
      <w:r w:rsidRPr="00BD0943">
        <w:rPr>
          <w:b/>
          <w:bCs/>
          <w:spacing w:val="-18"/>
        </w:rPr>
        <w:t xml:space="preserve"> </w:t>
      </w:r>
      <w:r w:rsidRPr="00BD0943">
        <w:rPr>
          <w:b/>
          <w:bCs/>
        </w:rPr>
        <w:t>engagement</w:t>
      </w:r>
    </w:p>
    <w:p w14:paraId="3A4C1032" w14:textId="77777777" w:rsidR="00E37507" w:rsidRDefault="00BD0943">
      <w:pPr>
        <w:pStyle w:val="BodyText"/>
        <w:spacing w:before="84" w:line="259" w:lineRule="auto"/>
        <w:ind w:left="100" w:right="182"/>
      </w:pPr>
      <w:r>
        <w:t>The Table below includes information about a selection of the MB Hub’s research projects with a high level of Indigenous involvement or engagement. The Table includes NESP Hub research theme or priority, NESP Hub project number, a project summary or description, the Traditional Owner (TO) group(s) and jurisdiction(s), the nature of activities involving Indigenous partners (covering Planning, Fieldwork, Engagement, Communications, and Training) ), the relevant Category in the Three Category Approach to Indigenous engagement, and identified outcomes and/or Indigenous research</w:t>
      </w:r>
      <w:r>
        <w:rPr>
          <w:spacing w:val="-4"/>
        </w:rPr>
        <w:t xml:space="preserve"> </w:t>
      </w:r>
      <w:r>
        <w:t>priorities.</w:t>
      </w:r>
    </w:p>
    <w:p w14:paraId="131612CD" w14:textId="77777777" w:rsidR="00E37507" w:rsidRDefault="00E37507">
      <w:pPr>
        <w:pStyle w:val="BodyText"/>
        <w:spacing w:before="7" w:after="1"/>
        <w:rPr>
          <w:sz w:val="9"/>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1"/>
        <w:gridCol w:w="4110"/>
        <w:gridCol w:w="1419"/>
        <w:gridCol w:w="4537"/>
        <w:gridCol w:w="2838"/>
      </w:tblGrid>
      <w:tr w:rsidR="00E37507" w14:paraId="0E1254A3" w14:textId="77777777">
        <w:trPr>
          <w:trHeight w:val="1418"/>
        </w:trPr>
        <w:tc>
          <w:tcPr>
            <w:tcW w:w="1131" w:type="dxa"/>
            <w:shd w:val="clear" w:color="auto" w:fill="E7FFBD"/>
          </w:tcPr>
          <w:p w14:paraId="50DC04A2" w14:textId="77777777" w:rsidR="00E37507" w:rsidRPr="00BD0943" w:rsidRDefault="00BD0943">
            <w:pPr>
              <w:pStyle w:val="TableParagraph"/>
              <w:spacing w:before="119" w:line="259" w:lineRule="auto"/>
              <w:ind w:right="230"/>
              <w:rPr>
                <w:b/>
                <w:bCs/>
                <w:sz w:val="18"/>
              </w:rPr>
            </w:pPr>
            <w:r w:rsidRPr="00BD0943">
              <w:rPr>
                <w:b/>
                <w:bCs/>
                <w:sz w:val="18"/>
              </w:rPr>
              <w:t>MB Hub Theme and Project Number &amp; Name</w:t>
            </w:r>
          </w:p>
        </w:tc>
        <w:tc>
          <w:tcPr>
            <w:tcW w:w="4110" w:type="dxa"/>
            <w:shd w:val="clear" w:color="auto" w:fill="E7FFBD"/>
          </w:tcPr>
          <w:p w14:paraId="23AAA39A" w14:textId="77777777" w:rsidR="00E37507" w:rsidRPr="00BD0943" w:rsidRDefault="00BD0943">
            <w:pPr>
              <w:pStyle w:val="TableParagraph"/>
              <w:spacing w:before="119"/>
              <w:ind w:left="54"/>
              <w:rPr>
                <w:b/>
                <w:bCs/>
                <w:sz w:val="18"/>
              </w:rPr>
            </w:pPr>
            <w:r w:rsidRPr="00BD0943">
              <w:rPr>
                <w:b/>
                <w:bCs/>
                <w:sz w:val="18"/>
              </w:rPr>
              <w:t>Project Summary</w:t>
            </w:r>
          </w:p>
        </w:tc>
        <w:tc>
          <w:tcPr>
            <w:tcW w:w="1419" w:type="dxa"/>
            <w:shd w:val="clear" w:color="auto" w:fill="E7FFBD"/>
          </w:tcPr>
          <w:p w14:paraId="6453223C" w14:textId="77777777" w:rsidR="00E37507" w:rsidRPr="00BD0943" w:rsidRDefault="00BD0943">
            <w:pPr>
              <w:pStyle w:val="TableParagraph"/>
              <w:spacing w:before="119" w:line="259" w:lineRule="auto"/>
              <w:ind w:left="56" w:right="95"/>
              <w:rPr>
                <w:b/>
                <w:bCs/>
                <w:sz w:val="18"/>
              </w:rPr>
            </w:pPr>
            <w:r w:rsidRPr="00BD0943">
              <w:rPr>
                <w:b/>
                <w:bCs/>
                <w:sz w:val="18"/>
              </w:rPr>
              <w:t>TO group (Jurisdiction) and Category of Indigenous Engagement</w:t>
            </w:r>
          </w:p>
        </w:tc>
        <w:tc>
          <w:tcPr>
            <w:tcW w:w="4537" w:type="dxa"/>
            <w:shd w:val="clear" w:color="auto" w:fill="E7FFBD"/>
          </w:tcPr>
          <w:p w14:paraId="64554916"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838" w:type="dxa"/>
            <w:shd w:val="clear" w:color="auto" w:fill="E7FFBD"/>
          </w:tcPr>
          <w:p w14:paraId="36E1C369" w14:textId="77777777" w:rsidR="00E37507" w:rsidRPr="00BD0943" w:rsidRDefault="00BD0943">
            <w:pPr>
              <w:pStyle w:val="TableParagraph"/>
              <w:spacing w:before="119" w:line="256" w:lineRule="auto"/>
              <w:ind w:left="55" w:right="570"/>
              <w:rPr>
                <w:b/>
                <w:bCs/>
                <w:sz w:val="18"/>
              </w:rPr>
            </w:pPr>
            <w:r w:rsidRPr="00BD0943">
              <w:rPr>
                <w:b/>
                <w:bCs/>
                <w:sz w:val="18"/>
              </w:rPr>
              <w:t>Identified Outcomes and /or Indigenous Research Priorities</w:t>
            </w:r>
          </w:p>
        </w:tc>
      </w:tr>
      <w:tr w:rsidR="00E37507" w14:paraId="1C24D6EC" w14:textId="77777777">
        <w:trPr>
          <w:trHeight w:val="3552"/>
        </w:trPr>
        <w:tc>
          <w:tcPr>
            <w:tcW w:w="1131" w:type="dxa"/>
          </w:tcPr>
          <w:p w14:paraId="70459B3F" w14:textId="77777777" w:rsidR="00E37507" w:rsidRPr="00BD0943" w:rsidRDefault="00BD0943">
            <w:pPr>
              <w:pStyle w:val="TableParagraph"/>
              <w:spacing w:before="59"/>
              <w:rPr>
                <w:b/>
                <w:bCs/>
                <w:sz w:val="18"/>
              </w:rPr>
            </w:pPr>
            <w:r w:rsidRPr="00BD0943">
              <w:rPr>
                <w:b/>
                <w:bCs/>
                <w:sz w:val="18"/>
              </w:rPr>
              <w:t>Theme A</w:t>
            </w:r>
          </w:p>
          <w:p w14:paraId="3961BC45" w14:textId="77777777" w:rsidR="00E37507" w:rsidRPr="00BD0943" w:rsidRDefault="00E37507">
            <w:pPr>
              <w:pStyle w:val="TableParagraph"/>
              <w:spacing w:before="11"/>
              <w:ind w:left="0"/>
              <w:rPr>
                <w:b/>
                <w:bCs/>
                <w:sz w:val="17"/>
              </w:rPr>
            </w:pPr>
          </w:p>
          <w:p w14:paraId="75806A9F" w14:textId="77777777" w:rsidR="00E37507" w:rsidRDefault="00BD0943">
            <w:pPr>
              <w:pStyle w:val="TableParagraph"/>
              <w:ind w:right="43"/>
              <w:rPr>
                <w:sz w:val="18"/>
              </w:rPr>
            </w:pPr>
            <w:r w:rsidRPr="00BD0943">
              <w:rPr>
                <w:b/>
                <w:bCs/>
                <w:sz w:val="18"/>
              </w:rPr>
              <w:t>A1: Northern Australian hotspots for the recovery of threatened euryhaline species</w:t>
            </w:r>
          </w:p>
        </w:tc>
        <w:tc>
          <w:tcPr>
            <w:tcW w:w="4110" w:type="dxa"/>
          </w:tcPr>
          <w:p w14:paraId="5A874182" w14:textId="77777777" w:rsidR="00E37507" w:rsidRDefault="00BD0943">
            <w:pPr>
              <w:pStyle w:val="TableParagraph"/>
              <w:spacing w:before="59" w:line="219" w:lineRule="exact"/>
              <w:ind w:left="54"/>
              <w:rPr>
                <w:sz w:val="18"/>
              </w:rPr>
            </w:pPr>
            <w:r>
              <w:rPr>
                <w:sz w:val="18"/>
              </w:rPr>
              <w:t>Australia’s northern rivers and estuaries are important</w:t>
            </w:r>
          </w:p>
          <w:p w14:paraId="11E8F9DC" w14:textId="77777777" w:rsidR="00E37507" w:rsidRDefault="00BD0943">
            <w:pPr>
              <w:pStyle w:val="TableParagraph"/>
              <w:ind w:left="54" w:right="360"/>
              <w:rPr>
                <w:sz w:val="18"/>
              </w:rPr>
            </w:pPr>
            <w:r>
              <w:rPr>
                <w:sz w:val="18"/>
              </w:rPr>
              <w:t xml:space="preserve">to sustaining sawfish and river shark species listed under Australia’s </w:t>
            </w:r>
            <w:r>
              <w:rPr>
                <w:i/>
                <w:sz w:val="18"/>
              </w:rPr>
              <w:t xml:space="preserve">Environment Protection and Biodiversity Conservation Act 1999 </w:t>
            </w:r>
            <w:r>
              <w:rPr>
                <w:sz w:val="18"/>
              </w:rPr>
              <w:t>(EPBC Act). This project will provide the Department of the Environment with information to improve management and facilitate the recovery of these species.</w:t>
            </w:r>
          </w:p>
          <w:p w14:paraId="31C63A66" w14:textId="77777777" w:rsidR="00E37507" w:rsidRDefault="00BD0943">
            <w:pPr>
              <w:pStyle w:val="TableParagraph"/>
              <w:ind w:left="54" w:right="65"/>
              <w:rPr>
                <w:sz w:val="18"/>
              </w:rPr>
            </w:pPr>
            <w:r>
              <w:rPr>
                <w:sz w:val="18"/>
              </w:rPr>
              <w:t xml:space="preserve">Acoustic telemetry, molecular research, life history studies and Indigenous engagement and education will be central to determining the status of threatened river sharks, and establishing monitoring, </w:t>
            </w:r>
            <w:proofErr w:type="gramStart"/>
            <w:r>
              <w:rPr>
                <w:sz w:val="18"/>
              </w:rPr>
              <w:t>management</w:t>
            </w:r>
            <w:proofErr w:type="gramEnd"/>
            <w:r>
              <w:rPr>
                <w:sz w:val="18"/>
              </w:rPr>
              <w:t xml:space="preserve"> and protection.</w:t>
            </w:r>
          </w:p>
        </w:tc>
        <w:tc>
          <w:tcPr>
            <w:tcW w:w="1419" w:type="dxa"/>
          </w:tcPr>
          <w:p w14:paraId="1CBB2DDA" w14:textId="77777777" w:rsidR="00E37507" w:rsidRDefault="00BD0943">
            <w:pPr>
              <w:pStyle w:val="TableParagraph"/>
              <w:spacing w:before="59" w:line="219" w:lineRule="exact"/>
              <w:ind w:left="56"/>
              <w:rPr>
                <w:sz w:val="18"/>
              </w:rPr>
            </w:pPr>
            <w:r>
              <w:rPr>
                <w:sz w:val="18"/>
              </w:rPr>
              <w:t>NAILSMA, Land</w:t>
            </w:r>
          </w:p>
          <w:p w14:paraId="53DAD305" w14:textId="77777777" w:rsidR="00E37507" w:rsidRDefault="00BD0943">
            <w:pPr>
              <w:pStyle w:val="TableParagraph"/>
              <w:ind w:left="56" w:right="112"/>
              <w:rPr>
                <w:sz w:val="18"/>
              </w:rPr>
            </w:pPr>
            <w:r>
              <w:rPr>
                <w:sz w:val="18"/>
              </w:rPr>
              <w:t xml:space="preserve">Councils in NT and WA, Malak </w:t>
            </w:r>
            <w:proofErr w:type="spellStart"/>
            <w:r>
              <w:rPr>
                <w:sz w:val="18"/>
              </w:rPr>
              <w:t>Malak</w:t>
            </w:r>
            <w:proofErr w:type="spellEnd"/>
            <w:r>
              <w:rPr>
                <w:sz w:val="18"/>
              </w:rPr>
              <w:t xml:space="preserve"> Rangers (NT) and </w:t>
            </w:r>
            <w:proofErr w:type="spellStart"/>
            <w:r>
              <w:rPr>
                <w:sz w:val="18"/>
              </w:rPr>
              <w:t>Dambi</w:t>
            </w:r>
            <w:proofErr w:type="spellEnd"/>
            <w:r>
              <w:rPr>
                <w:sz w:val="18"/>
              </w:rPr>
              <w:t xml:space="preserve">- </w:t>
            </w:r>
            <w:proofErr w:type="spellStart"/>
            <w:r>
              <w:rPr>
                <w:sz w:val="18"/>
              </w:rPr>
              <w:t>Mangari</w:t>
            </w:r>
            <w:proofErr w:type="spellEnd"/>
            <w:r>
              <w:rPr>
                <w:sz w:val="18"/>
              </w:rPr>
              <w:t xml:space="preserve"> Rangers (WA).</w:t>
            </w:r>
          </w:p>
          <w:p w14:paraId="0CDE43F5" w14:textId="77777777" w:rsidR="00E37507" w:rsidRDefault="00E37507">
            <w:pPr>
              <w:pStyle w:val="TableParagraph"/>
              <w:ind w:left="0"/>
              <w:rPr>
                <w:sz w:val="18"/>
              </w:rPr>
            </w:pPr>
          </w:p>
          <w:p w14:paraId="45E1B903" w14:textId="77777777" w:rsidR="00E37507" w:rsidRDefault="00BD0943">
            <w:pPr>
              <w:pStyle w:val="TableParagraph"/>
              <w:ind w:left="56"/>
              <w:rPr>
                <w:sz w:val="18"/>
              </w:rPr>
            </w:pPr>
            <w:r>
              <w:rPr>
                <w:sz w:val="18"/>
              </w:rPr>
              <w:t>Category 1</w:t>
            </w:r>
          </w:p>
        </w:tc>
        <w:tc>
          <w:tcPr>
            <w:tcW w:w="4537" w:type="dxa"/>
          </w:tcPr>
          <w:p w14:paraId="7F838BF7" w14:textId="77777777" w:rsidR="00E37507" w:rsidRPr="009F205A" w:rsidRDefault="00BD0943">
            <w:pPr>
              <w:pStyle w:val="TableParagraph"/>
              <w:spacing w:before="59" w:line="219" w:lineRule="exact"/>
              <w:ind w:left="56"/>
              <w:rPr>
                <w:b/>
                <w:bCs/>
                <w:sz w:val="18"/>
              </w:rPr>
            </w:pPr>
            <w:r w:rsidRPr="009F205A">
              <w:rPr>
                <w:b/>
                <w:bCs/>
                <w:sz w:val="18"/>
              </w:rPr>
              <w:t>Planning:</w:t>
            </w:r>
          </w:p>
          <w:p w14:paraId="749D87CD" w14:textId="77777777" w:rsidR="00E37507" w:rsidRDefault="00BD0943">
            <w:pPr>
              <w:pStyle w:val="TableParagraph"/>
              <w:ind w:left="56" w:right="148"/>
              <w:rPr>
                <w:sz w:val="18"/>
              </w:rPr>
            </w:pPr>
            <w:r>
              <w:rPr>
                <w:sz w:val="18"/>
              </w:rPr>
              <w:t>Indigenous ranger groups and Marine Biodiversity Hub scientists collaborated in enduring partnerships to conceive and implement the project.</w:t>
            </w:r>
          </w:p>
          <w:p w14:paraId="5A6FB417" w14:textId="77777777" w:rsidR="00E37507" w:rsidRPr="009F205A" w:rsidRDefault="00BD0943">
            <w:pPr>
              <w:pStyle w:val="TableParagraph"/>
              <w:spacing w:before="120"/>
              <w:ind w:left="56"/>
              <w:rPr>
                <w:b/>
                <w:bCs/>
                <w:sz w:val="18"/>
              </w:rPr>
            </w:pPr>
            <w:r w:rsidRPr="009F205A">
              <w:rPr>
                <w:b/>
                <w:bCs/>
                <w:sz w:val="18"/>
              </w:rPr>
              <w:t>Engagement:</w:t>
            </w:r>
          </w:p>
          <w:p w14:paraId="0A5CB07F" w14:textId="77777777" w:rsidR="00E37507" w:rsidRDefault="00BD0943">
            <w:pPr>
              <w:pStyle w:val="TableParagraph"/>
              <w:spacing w:before="1"/>
              <w:ind w:left="56" w:right="131"/>
              <w:rPr>
                <w:sz w:val="18"/>
              </w:rPr>
            </w:pPr>
            <w:r>
              <w:rPr>
                <w:sz w:val="18"/>
              </w:rPr>
              <w:t>Indigenous ranger groups and Marine Biodiversity Hub scientists collaborated to plan and conduct field research to capture, tag and release protected species.</w:t>
            </w:r>
          </w:p>
          <w:p w14:paraId="20EBBF52" w14:textId="77777777" w:rsidR="00E37507" w:rsidRPr="009F205A" w:rsidRDefault="00BD0943">
            <w:pPr>
              <w:pStyle w:val="TableParagraph"/>
              <w:spacing w:before="119"/>
              <w:ind w:left="56"/>
              <w:rPr>
                <w:b/>
                <w:bCs/>
                <w:sz w:val="18"/>
              </w:rPr>
            </w:pPr>
            <w:r w:rsidRPr="009F205A">
              <w:rPr>
                <w:b/>
                <w:bCs/>
                <w:sz w:val="18"/>
              </w:rPr>
              <w:t>Fieldwork:</w:t>
            </w:r>
          </w:p>
          <w:p w14:paraId="0F1775B3" w14:textId="77777777" w:rsidR="00E37507" w:rsidRDefault="00BD0943">
            <w:pPr>
              <w:pStyle w:val="TableParagraph"/>
              <w:spacing w:before="1"/>
              <w:ind w:left="56" w:right="131"/>
              <w:rPr>
                <w:sz w:val="18"/>
              </w:rPr>
            </w:pPr>
            <w:r>
              <w:rPr>
                <w:sz w:val="18"/>
              </w:rPr>
              <w:t>Indigenous ranger groups and Marine Biodiversity Hub scientists collaborated to plan and conduct field research to capture, tag and release protected species.</w:t>
            </w:r>
          </w:p>
          <w:p w14:paraId="120AFD64" w14:textId="77777777" w:rsidR="00E37507" w:rsidRDefault="00BD0943">
            <w:pPr>
              <w:pStyle w:val="TableParagraph"/>
              <w:ind w:left="56" w:right="572"/>
              <w:rPr>
                <w:sz w:val="18"/>
              </w:rPr>
            </w:pPr>
            <w:r>
              <w:rPr>
                <w:sz w:val="18"/>
              </w:rPr>
              <w:t xml:space="preserve">Malak </w:t>
            </w:r>
            <w:proofErr w:type="spellStart"/>
            <w:r>
              <w:rPr>
                <w:sz w:val="18"/>
              </w:rPr>
              <w:t>Malak</w:t>
            </w:r>
            <w:proofErr w:type="spellEnd"/>
            <w:r>
              <w:rPr>
                <w:sz w:val="18"/>
              </w:rPr>
              <w:t xml:space="preserve"> Ranger Group and scientists successfully relocated more than 60 Largetooth Sawfish.</w:t>
            </w:r>
          </w:p>
        </w:tc>
        <w:tc>
          <w:tcPr>
            <w:tcW w:w="2838" w:type="dxa"/>
          </w:tcPr>
          <w:p w14:paraId="4AA7A2FE" w14:textId="77777777" w:rsidR="00E37507" w:rsidRDefault="00BD0943">
            <w:pPr>
              <w:pStyle w:val="TableParagraph"/>
              <w:spacing w:before="59"/>
              <w:ind w:left="55" w:right="62"/>
              <w:rPr>
                <w:sz w:val="18"/>
              </w:rPr>
            </w:pPr>
            <w:r>
              <w:rPr>
                <w:sz w:val="18"/>
              </w:rPr>
              <w:t xml:space="preserve">Malak </w:t>
            </w:r>
            <w:proofErr w:type="spellStart"/>
            <w:r>
              <w:rPr>
                <w:sz w:val="18"/>
              </w:rPr>
              <w:t>Malak</w:t>
            </w:r>
            <w:proofErr w:type="spellEnd"/>
            <w:r>
              <w:rPr>
                <w:sz w:val="18"/>
              </w:rPr>
              <w:t xml:space="preserve"> TOs, Rangers and scientists worked together to</w:t>
            </w:r>
            <w:r>
              <w:rPr>
                <w:spacing w:val="-19"/>
                <w:sz w:val="18"/>
              </w:rPr>
              <w:t xml:space="preserve"> </w:t>
            </w:r>
            <w:r>
              <w:rPr>
                <w:sz w:val="18"/>
              </w:rPr>
              <w:t xml:space="preserve">remove the </w:t>
            </w:r>
            <w:proofErr w:type="spellStart"/>
            <w:r>
              <w:rPr>
                <w:sz w:val="18"/>
              </w:rPr>
              <w:t>Tyemirerriny</w:t>
            </w:r>
            <w:proofErr w:type="spellEnd"/>
            <w:r>
              <w:rPr>
                <w:sz w:val="18"/>
              </w:rPr>
              <w:t xml:space="preserve"> sawfish from a tiny waterhole and release them alive into the Daly River. The Rangers decided that it would be good to do an on-country patrol every year to search for trapped sawfish which might need rescuing. This is part of the Malak </w:t>
            </w:r>
            <w:proofErr w:type="spellStart"/>
            <w:r>
              <w:rPr>
                <w:sz w:val="18"/>
              </w:rPr>
              <w:t>Malak</w:t>
            </w:r>
            <w:proofErr w:type="spellEnd"/>
            <w:r>
              <w:rPr>
                <w:sz w:val="18"/>
              </w:rPr>
              <w:t xml:space="preserve"> community’s contribution to protecting the sawfish for future </w:t>
            </w:r>
            <w:proofErr w:type="gramStart"/>
            <w:r>
              <w:rPr>
                <w:sz w:val="18"/>
              </w:rPr>
              <w:t>generations, and</w:t>
            </w:r>
            <w:proofErr w:type="gramEnd"/>
            <w:r>
              <w:rPr>
                <w:sz w:val="18"/>
              </w:rPr>
              <w:t xml:space="preserve"> is the only known place in the world where this patrol and rescue occurs. (p.1 of</w:t>
            </w:r>
            <w:r>
              <w:rPr>
                <w:spacing w:val="-3"/>
                <w:sz w:val="18"/>
              </w:rPr>
              <w:t xml:space="preserve"> </w:t>
            </w:r>
            <w:r>
              <w:rPr>
                <w:sz w:val="18"/>
              </w:rPr>
              <w:t>Report)</w:t>
            </w:r>
          </w:p>
        </w:tc>
      </w:tr>
    </w:tbl>
    <w:p w14:paraId="4C55DDBF" w14:textId="77777777" w:rsidR="00E37507" w:rsidRDefault="00E37507">
      <w:pPr>
        <w:rPr>
          <w:sz w:val="18"/>
        </w:rPr>
        <w:sectPr w:rsidR="00E37507">
          <w:pgSz w:w="16840" w:h="11910" w:orient="landscape"/>
          <w:pgMar w:top="1100" w:right="1240" w:bottom="1260" w:left="1340" w:header="0" w:footer="986" w:gutter="0"/>
          <w:cols w:space="720"/>
        </w:sectPr>
      </w:pPr>
    </w:p>
    <w:p w14:paraId="1528C334"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1"/>
        <w:gridCol w:w="4110"/>
        <w:gridCol w:w="1419"/>
        <w:gridCol w:w="4537"/>
        <w:gridCol w:w="2838"/>
      </w:tblGrid>
      <w:tr w:rsidR="00E37507" w14:paraId="3ACCE1FE" w14:textId="77777777">
        <w:trPr>
          <w:trHeight w:val="1420"/>
        </w:trPr>
        <w:tc>
          <w:tcPr>
            <w:tcW w:w="1131" w:type="dxa"/>
            <w:shd w:val="clear" w:color="auto" w:fill="E7FFBD"/>
          </w:tcPr>
          <w:p w14:paraId="57D55B0F" w14:textId="77777777" w:rsidR="00E37507" w:rsidRDefault="00BD0943">
            <w:pPr>
              <w:pStyle w:val="TableParagraph"/>
              <w:spacing w:before="119" w:line="259" w:lineRule="auto"/>
              <w:ind w:right="230"/>
              <w:rPr>
                <w:sz w:val="18"/>
              </w:rPr>
            </w:pPr>
            <w:r>
              <w:rPr>
                <w:sz w:val="18"/>
              </w:rPr>
              <w:t>MB Hub Theme and Project Number &amp; Name</w:t>
            </w:r>
          </w:p>
        </w:tc>
        <w:tc>
          <w:tcPr>
            <w:tcW w:w="4110" w:type="dxa"/>
            <w:shd w:val="clear" w:color="auto" w:fill="E7FFBD"/>
          </w:tcPr>
          <w:p w14:paraId="2F133EFE" w14:textId="77777777" w:rsidR="00E37507" w:rsidRDefault="00BD0943">
            <w:pPr>
              <w:pStyle w:val="TableParagraph"/>
              <w:spacing w:before="119"/>
              <w:ind w:left="54"/>
              <w:rPr>
                <w:sz w:val="18"/>
              </w:rPr>
            </w:pPr>
            <w:r>
              <w:rPr>
                <w:sz w:val="18"/>
              </w:rPr>
              <w:t>Project Summary</w:t>
            </w:r>
          </w:p>
        </w:tc>
        <w:tc>
          <w:tcPr>
            <w:tcW w:w="1419" w:type="dxa"/>
            <w:shd w:val="clear" w:color="auto" w:fill="E7FFBD"/>
          </w:tcPr>
          <w:p w14:paraId="1064695F" w14:textId="77777777" w:rsidR="00E37507" w:rsidRDefault="00BD0943">
            <w:pPr>
              <w:pStyle w:val="TableParagraph"/>
              <w:spacing w:before="119" w:line="259" w:lineRule="auto"/>
              <w:ind w:left="56" w:right="95"/>
              <w:rPr>
                <w:sz w:val="18"/>
              </w:rPr>
            </w:pPr>
            <w:r>
              <w:rPr>
                <w:sz w:val="18"/>
              </w:rPr>
              <w:t>TO group (Jurisdiction) and Category of Indigenous Engagement</w:t>
            </w:r>
          </w:p>
        </w:tc>
        <w:tc>
          <w:tcPr>
            <w:tcW w:w="4537" w:type="dxa"/>
            <w:shd w:val="clear" w:color="auto" w:fill="E7FFBD"/>
          </w:tcPr>
          <w:p w14:paraId="772B25D8" w14:textId="77777777" w:rsidR="00E37507" w:rsidRDefault="00BD0943">
            <w:pPr>
              <w:pStyle w:val="TableParagraph"/>
              <w:spacing w:before="119"/>
              <w:ind w:left="56"/>
              <w:rPr>
                <w:sz w:val="18"/>
              </w:rPr>
            </w:pPr>
            <w:r>
              <w:rPr>
                <w:sz w:val="18"/>
              </w:rPr>
              <w:t>Activities involving Indigenous partners</w:t>
            </w:r>
          </w:p>
        </w:tc>
        <w:tc>
          <w:tcPr>
            <w:tcW w:w="2838" w:type="dxa"/>
            <w:shd w:val="clear" w:color="auto" w:fill="E7FFBD"/>
          </w:tcPr>
          <w:p w14:paraId="4D57C27C" w14:textId="77777777" w:rsidR="00E37507" w:rsidRDefault="00BD0943">
            <w:pPr>
              <w:pStyle w:val="TableParagraph"/>
              <w:spacing w:before="119" w:line="259" w:lineRule="auto"/>
              <w:ind w:left="55" w:right="570"/>
              <w:rPr>
                <w:sz w:val="18"/>
              </w:rPr>
            </w:pPr>
            <w:r>
              <w:rPr>
                <w:sz w:val="18"/>
              </w:rPr>
              <w:t>Identified Outcomes and /or Indigenous Research Priorities</w:t>
            </w:r>
          </w:p>
        </w:tc>
      </w:tr>
      <w:tr w:rsidR="00E37507" w14:paraId="4DD39A23" w14:textId="77777777">
        <w:trPr>
          <w:trHeight w:val="5088"/>
        </w:trPr>
        <w:tc>
          <w:tcPr>
            <w:tcW w:w="1131" w:type="dxa"/>
          </w:tcPr>
          <w:p w14:paraId="6106AA08" w14:textId="77777777" w:rsidR="00E37507" w:rsidRDefault="00E37507">
            <w:pPr>
              <w:pStyle w:val="TableParagraph"/>
              <w:ind w:left="0"/>
              <w:rPr>
                <w:rFonts w:ascii="Times New Roman"/>
                <w:sz w:val="18"/>
              </w:rPr>
            </w:pPr>
          </w:p>
        </w:tc>
        <w:tc>
          <w:tcPr>
            <w:tcW w:w="4110" w:type="dxa"/>
          </w:tcPr>
          <w:p w14:paraId="57B5F02A" w14:textId="77777777" w:rsidR="00E37507" w:rsidRDefault="00E37507">
            <w:pPr>
              <w:pStyle w:val="TableParagraph"/>
              <w:ind w:left="0"/>
              <w:rPr>
                <w:rFonts w:ascii="Times New Roman"/>
                <w:sz w:val="18"/>
              </w:rPr>
            </w:pPr>
          </w:p>
        </w:tc>
        <w:tc>
          <w:tcPr>
            <w:tcW w:w="1419" w:type="dxa"/>
          </w:tcPr>
          <w:p w14:paraId="79CB4D60" w14:textId="77777777" w:rsidR="00E37507" w:rsidRDefault="00E37507">
            <w:pPr>
              <w:pStyle w:val="TableParagraph"/>
              <w:ind w:left="0"/>
              <w:rPr>
                <w:rFonts w:ascii="Times New Roman"/>
                <w:sz w:val="18"/>
              </w:rPr>
            </w:pPr>
          </w:p>
        </w:tc>
        <w:tc>
          <w:tcPr>
            <w:tcW w:w="4537" w:type="dxa"/>
          </w:tcPr>
          <w:p w14:paraId="07645F14" w14:textId="77777777" w:rsidR="00E37507" w:rsidRPr="009F205A" w:rsidRDefault="00BD0943">
            <w:pPr>
              <w:pStyle w:val="TableParagraph"/>
              <w:spacing w:before="56"/>
              <w:ind w:left="56"/>
              <w:rPr>
                <w:b/>
                <w:bCs/>
                <w:sz w:val="18"/>
              </w:rPr>
            </w:pPr>
            <w:r w:rsidRPr="009F205A">
              <w:rPr>
                <w:b/>
                <w:bCs/>
                <w:sz w:val="18"/>
              </w:rPr>
              <w:t>Management:</w:t>
            </w:r>
          </w:p>
          <w:p w14:paraId="30A037D7" w14:textId="77777777" w:rsidR="00E37507" w:rsidRDefault="00BD0943">
            <w:pPr>
              <w:pStyle w:val="TableParagraph"/>
              <w:spacing w:before="1"/>
              <w:ind w:left="56" w:right="127"/>
              <w:rPr>
                <w:sz w:val="18"/>
              </w:rPr>
            </w:pPr>
            <w:r>
              <w:rPr>
                <w:sz w:val="18"/>
              </w:rPr>
              <w:t>Included access to sites, survey design for sawfish rescue (which sites to include/not include), and development of signage for sawfish conservation (i.e. what signs looked like, artwork on signs and where signs would be sited).</w:t>
            </w:r>
          </w:p>
          <w:p w14:paraId="0D8B0814" w14:textId="77777777" w:rsidR="00E37507" w:rsidRPr="009F205A" w:rsidRDefault="00BD0943">
            <w:pPr>
              <w:pStyle w:val="TableParagraph"/>
              <w:spacing w:before="120" w:line="219" w:lineRule="exact"/>
              <w:ind w:left="56"/>
              <w:rPr>
                <w:b/>
                <w:bCs/>
                <w:sz w:val="18"/>
              </w:rPr>
            </w:pPr>
            <w:r w:rsidRPr="009F205A">
              <w:rPr>
                <w:b/>
                <w:bCs/>
                <w:sz w:val="18"/>
              </w:rPr>
              <w:t>Training:</w:t>
            </w:r>
          </w:p>
          <w:p w14:paraId="29C199FE" w14:textId="77777777" w:rsidR="00E37507" w:rsidRDefault="00BD0943">
            <w:pPr>
              <w:pStyle w:val="TableParagraph"/>
              <w:ind w:left="56" w:right="272"/>
              <w:rPr>
                <w:sz w:val="18"/>
              </w:rPr>
            </w:pPr>
            <w:r>
              <w:rPr>
                <w:sz w:val="18"/>
              </w:rPr>
              <w:t xml:space="preserve">Indigenous rangers </w:t>
            </w:r>
            <w:proofErr w:type="gramStart"/>
            <w:r>
              <w:rPr>
                <w:sz w:val="18"/>
              </w:rPr>
              <w:t>where</w:t>
            </w:r>
            <w:proofErr w:type="gramEnd"/>
            <w:r>
              <w:rPr>
                <w:sz w:val="18"/>
              </w:rPr>
              <w:t xml:space="preserve"> provided with training and equipment (scientists providing Indigenous people with training in capturing, handling, tagging and relocating sawfish. Provided equipment for ongoing sawfish rescue patrols (e.g. holding tanks and associated equipment) and collection of biological information (e.g. tissue sampling equipment).</w:t>
            </w:r>
          </w:p>
          <w:p w14:paraId="033D7DFE" w14:textId="77777777" w:rsidR="00E37507" w:rsidRPr="009F205A" w:rsidRDefault="00BD0943">
            <w:pPr>
              <w:pStyle w:val="TableParagraph"/>
              <w:spacing w:before="120"/>
              <w:ind w:left="56"/>
              <w:rPr>
                <w:b/>
                <w:bCs/>
                <w:sz w:val="18"/>
              </w:rPr>
            </w:pPr>
            <w:r w:rsidRPr="009F205A">
              <w:rPr>
                <w:b/>
                <w:bCs/>
                <w:sz w:val="18"/>
              </w:rPr>
              <w:t>Communication:</w:t>
            </w:r>
          </w:p>
          <w:p w14:paraId="69172F25" w14:textId="77777777" w:rsidR="00E37507" w:rsidRDefault="00BD0943">
            <w:pPr>
              <w:pStyle w:val="TableParagraph"/>
              <w:spacing w:before="1"/>
              <w:ind w:left="56" w:right="101"/>
              <w:rPr>
                <w:sz w:val="18"/>
              </w:rPr>
            </w:pPr>
            <w:r>
              <w:rPr>
                <w:sz w:val="18"/>
              </w:rPr>
              <w:t xml:space="preserve">Cross-cultural communication products (videos, </w:t>
            </w:r>
            <w:proofErr w:type="gramStart"/>
            <w:r>
              <w:rPr>
                <w:sz w:val="18"/>
              </w:rPr>
              <w:t>signage</w:t>
            </w:r>
            <w:proofErr w:type="gramEnd"/>
            <w:r>
              <w:rPr>
                <w:sz w:val="18"/>
              </w:rPr>
              <w:t xml:space="preserve"> and handling protocols) where developed to communicate the findings of research and Indigenous collaborations were deeply involved in design, production and distribution of these products.</w:t>
            </w:r>
          </w:p>
          <w:p w14:paraId="39788F49" w14:textId="77777777" w:rsidR="00E37507" w:rsidRDefault="00BD0943">
            <w:pPr>
              <w:pStyle w:val="TableParagraph"/>
              <w:spacing w:before="1"/>
              <w:ind w:left="56" w:right="282"/>
              <w:rPr>
                <w:sz w:val="18"/>
              </w:rPr>
            </w:pPr>
            <w:r>
              <w:rPr>
                <w:sz w:val="18"/>
              </w:rPr>
              <w:t>Indigenous providers where contracted for services in the production of communication products.</w:t>
            </w:r>
          </w:p>
        </w:tc>
        <w:tc>
          <w:tcPr>
            <w:tcW w:w="2838" w:type="dxa"/>
          </w:tcPr>
          <w:p w14:paraId="611DC320" w14:textId="77777777" w:rsidR="00E37507" w:rsidRDefault="00E37507">
            <w:pPr>
              <w:pStyle w:val="TableParagraph"/>
              <w:ind w:left="0"/>
              <w:rPr>
                <w:rFonts w:ascii="Times New Roman"/>
                <w:sz w:val="18"/>
              </w:rPr>
            </w:pPr>
          </w:p>
        </w:tc>
      </w:tr>
      <w:tr w:rsidR="00E37507" w14:paraId="51ED76FF" w14:textId="77777777">
        <w:trPr>
          <w:trHeight w:val="2431"/>
        </w:trPr>
        <w:tc>
          <w:tcPr>
            <w:tcW w:w="1131" w:type="dxa"/>
            <w:shd w:val="clear" w:color="auto" w:fill="D9D9D9"/>
          </w:tcPr>
          <w:p w14:paraId="49CCFFB0" w14:textId="77777777" w:rsidR="00E37507" w:rsidRPr="00BD0943" w:rsidRDefault="00BD0943">
            <w:pPr>
              <w:pStyle w:val="TableParagraph"/>
              <w:spacing w:before="56"/>
              <w:rPr>
                <w:b/>
                <w:bCs/>
                <w:sz w:val="18"/>
              </w:rPr>
            </w:pPr>
            <w:r w:rsidRPr="00BD0943">
              <w:rPr>
                <w:b/>
                <w:bCs/>
                <w:sz w:val="18"/>
              </w:rPr>
              <w:t>Theme A</w:t>
            </w:r>
          </w:p>
          <w:p w14:paraId="5879EE02" w14:textId="77777777" w:rsidR="00E37507" w:rsidRPr="00BD0943" w:rsidRDefault="00E37507">
            <w:pPr>
              <w:pStyle w:val="TableParagraph"/>
              <w:spacing w:before="2"/>
              <w:ind w:left="0"/>
              <w:rPr>
                <w:b/>
                <w:bCs/>
                <w:sz w:val="18"/>
              </w:rPr>
            </w:pPr>
          </w:p>
          <w:p w14:paraId="58ACB238" w14:textId="77777777" w:rsidR="00E37507" w:rsidRDefault="00BD0943">
            <w:pPr>
              <w:pStyle w:val="TableParagraph"/>
              <w:ind w:right="69"/>
              <w:rPr>
                <w:sz w:val="18"/>
              </w:rPr>
            </w:pPr>
            <w:r w:rsidRPr="00BD0943">
              <w:rPr>
                <w:b/>
                <w:bCs/>
                <w:sz w:val="18"/>
              </w:rPr>
              <w:t>A5: Defining the connectivity of Australia’s hammerhead sharks</w:t>
            </w:r>
          </w:p>
        </w:tc>
        <w:tc>
          <w:tcPr>
            <w:tcW w:w="4110" w:type="dxa"/>
            <w:shd w:val="clear" w:color="auto" w:fill="D9D9D9"/>
          </w:tcPr>
          <w:p w14:paraId="743DF2F8" w14:textId="77777777" w:rsidR="00E37507" w:rsidRDefault="00BD0943">
            <w:pPr>
              <w:pStyle w:val="TableParagraph"/>
              <w:spacing w:before="56"/>
              <w:ind w:left="54" w:right="51"/>
              <w:rPr>
                <w:sz w:val="18"/>
              </w:rPr>
            </w:pPr>
            <w:r>
              <w:rPr>
                <w:sz w:val="18"/>
              </w:rPr>
              <w:t xml:space="preserve">Three of Australia’s four hammerhead species - scalloped (Sphyrna </w:t>
            </w:r>
            <w:proofErr w:type="spellStart"/>
            <w:r>
              <w:rPr>
                <w:sz w:val="18"/>
              </w:rPr>
              <w:t>lewini</w:t>
            </w:r>
            <w:proofErr w:type="spellEnd"/>
            <w:r>
              <w:rPr>
                <w:sz w:val="18"/>
              </w:rPr>
              <w:t xml:space="preserve">), great (Sphyrna </w:t>
            </w:r>
            <w:proofErr w:type="spellStart"/>
            <w:r>
              <w:rPr>
                <w:sz w:val="18"/>
              </w:rPr>
              <w:t>mokarran</w:t>
            </w:r>
            <w:proofErr w:type="spellEnd"/>
            <w:r>
              <w:rPr>
                <w:sz w:val="18"/>
              </w:rPr>
              <w:t xml:space="preserve"> and smooth (Sphyrna </w:t>
            </w:r>
            <w:proofErr w:type="spellStart"/>
            <w:r>
              <w:rPr>
                <w:sz w:val="18"/>
              </w:rPr>
              <w:t>zygaena</w:t>
            </w:r>
            <w:proofErr w:type="spellEnd"/>
            <w:r>
              <w:rPr>
                <w:sz w:val="18"/>
              </w:rPr>
              <w:t xml:space="preserve">) hammerheads - are being considered for listing under the Australian Government’s </w:t>
            </w:r>
            <w:r>
              <w:rPr>
                <w:i/>
                <w:sz w:val="18"/>
              </w:rPr>
              <w:t xml:space="preserve">Environment Protection and Biodiversity Conservation Act 1999 </w:t>
            </w:r>
            <w:r>
              <w:rPr>
                <w:sz w:val="18"/>
              </w:rPr>
              <w:t>(Cth) (EPBC Act). Information on the status of Australian hammerhead shark populations is needed to support this process, as well as other Australian and international conservation and management initiatives. To define the present state</w:t>
            </w:r>
            <w:r>
              <w:rPr>
                <w:spacing w:val="-15"/>
                <w:sz w:val="18"/>
              </w:rPr>
              <w:t xml:space="preserve"> </w:t>
            </w:r>
            <w:r>
              <w:rPr>
                <w:sz w:val="18"/>
              </w:rPr>
              <w:t>of</w:t>
            </w:r>
          </w:p>
        </w:tc>
        <w:tc>
          <w:tcPr>
            <w:tcW w:w="1419" w:type="dxa"/>
            <w:shd w:val="clear" w:color="auto" w:fill="D9D9D9"/>
          </w:tcPr>
          <w:p w14:paraId="079F1220" w14:textId="77777777" w:rsidR="00E37507" w:rsidRDefault="00BD0943">
            <w:pPr>
              <w:pStyle w:val="TableParagraph"/>
              <w:spacing w:before="56"/>
              <w:ind w:left="56" w:right="70"/>
              <w:rPr>
                <w:sz w:val="18"/>
              </w:rPr>
            </w:pPr>
            <w:r>
              <w:rPr>
                <w:sz w:val="18"/>
              </w:rPr>
              <w:t xml:space="preserve">Girringun Aboriginal Corporation, </w:t>
            </w:r>
            <w:proofErr w:type="spellStart"/>
            <w:r>
              <w:rPr>
                <w:sz w:val="18"/>
              </w:rPr>
              <w:t>Yuku</w:t>
            </w:r>
            <w:proofErr w:type="spellEnd"/>
            <w:r>
              <w:rPr>
                <w:sz w:val="18"/>
              </w:rPr>
              <w:t xml:space="preserve"> Baja </w:t>
            </w:r>
            <w:proofErr w:type="spellStart"/>
            <w:r>
              <w:rPr>
                <w:spacing w:val="-3"/>
                <w:sz w:val="18"/>
              </w:rPr>
              <w:t>Muliku</w:t>
            </w:r>
            <w:proofErr w:type="spellEnd"/>
            <w:r>
              <w:rPr>
                <w:spacing w:val="-3"/>
                <w:sz w:val="18"/>
              </w:rPr>
              <w:t xml:space="preserve">, </w:t>
            </w:r>
            <w:r>
              <w:rPr>
                <w:sz w:val="18"/>
              </w:rPr>
              <w:t xml:space="preserve">and </w:t>
            </w:r>
            <w:proofErr w:type="spellStart"/>
            <w:r>
              <w:rPr>
                <w:sz w:val="18"/>
              </w:rPr>
              <w:t>Yirrganydji</w:t>
            </w:r>
            <w:proofErr w:type="spellEnd"/>
            <w:r>
              <w:rPr>
                <w:sz w:val="18"/>
              </w:rPr>
              <w:t xml:space="preserve"> Traditional Owners.</w:t>
            </w:r>
          </w:p>
          <w:p w14:paraId="7C871D2E" w14:textId="77777777" w:rsidR="00E37507" w:rsidRDefault="00E37507">
            <w:pPr>
              <w:pStyle w:val="TableParagraph"/>
              <w:spacing w:before="2"/>
              <w:ind w:left="0"/>
              <w:rPr>
                <w:sz w:val="18"/>
              </w:rPr>
            </w:pPr>
          </w:p>
          <w:p w14:paraId="66775975" w14:textId="77777777" w:rsidR="00E37507" w:rsidRDefault="00BD0943">
            <w:pPr>
              <w:pStyle w:val="TableParagraph"/>
              <w:ind w:left="56"/>
              <w:rPr>
                <w:sz w:val="18"/>
              </w:rPr>
            </w:pPr>
            <w:r>
              <w:rPr>
                <w:sz w:val="18"/>
              </w:rPr>
              <w:t>Category 2</w:t>
            </w:r>
          </w:p>
        </w:tc>
        <w:tc>
          <w:tcPr>
            <w:tcW w:w="4537" w:type="dxa"/>
            <w:shd w:val="clear" w:color="auto" w:fill="D9D9D9"/>
          </w:tcPr>
          <w:p w14:paraId="0BAFBF24" w14:textId="77777777" w:rsidR="00E37507" w:rsidRPr="009F205A" w:rsidRDefault="00BD0943">
            <w:pPr>
              <w:pStyle w:val="TableParagraph"/>
              <w:spacing w:before="56"/>
              <w:ind w:left="56"/>
              <w:rPr>
                <w:b/>
                <w:bCs/>
                <w:sz w:val="18"/>
              </w:rPr>
            </w:pPr>
            <w:r w:rsidRPr="009F205A">
              <w:rPr>
                <w:b/>
                <w:bCs/>
                <w:sz w:val="18"/>
              </w:rPr>
              <w:t>Planning:</w:t>
            </w:r>
          </w:p>
          <w:p w14:paraId="70446F30" w14:textId="77777777" w:rsidR="00E37507" w:rsidRDefault="00BD0943">
            <w:pPr>
              <w:pStyle w:val="TableParagraph"/>
              <w:spacing w:before="1"/>
              <w:ind w:left="56" w:right="67"/>
              <w:rPr>
                <w:sz w:val="18"/>
              </w:rPr>
            </w:pPr>
            <w:r>
              <w:rPr>
                <w:sz w:val="18"/>
              </w:rPr>
              <w:t xml:space="preserve">The project was planned to </w:t>
            </w:r>
            <w:proofErr w:type="gramStart"/>
            <w:r>
              <w:rPr>
                <w:sz w:val="18"/>
              </w:rPr>
              <w:t>include:</w:t>
            </w:r>
            <w:proofErr w:type="gramEnd"/>
            <w:r>
              <w:rPr>
                <w:sz w:val="18"/>
              </w:rPr>
              <w:t xml:space="preserve"> collation of information on Indigenous knowledge and cultural value of hammerhead sharks in northern Australia. An Indigenous provider was contracted in the production of the review. Approach included development and implementation of an Indigenous engagement and communication plan for this project.</w:t>
            </w:r>
          </w:p>
          <w:p w14:paraId="0C6A7D9A" w14:textId="77777777" w:rsidR="00E37507" w:rsidRPr="009F205A" w:rsidRDefault="00BD0943">
            <w:pPr>
              <w:pStyle w:val="TableParagraph"/>
              <w:spacing w:before="120"/>
              <w:ind w:left="56"/>
              <w:rPr>
                <w:b/>
                <w:bCs/>
                <w:sz w:val="18"/>
              </w:rPr>
            </w:pPr>
            <w:r w:rsidRPr="009F205A">
              <w:rPr>
                <w:b/>
                <w:bCs/>
                <w:sz w:val="18"/>
              </w:rPr>
              <w:t>Engagement:</w:t>
            </w:r>
          </w:p>
          <w:p w14:paraId="6C61257B" w14:textId="77777777" w:rsidR="00E37507" w:rsidRDefault="00BD0943">
            <w:pPr>
              <w:pStyle w:val="TableParagraph"/>
              <w:spacing w:before="1"/>
              <w:ind w:left="56" w:right="653"/>
              <w:rPr>
                <w:sz w:val="18"/>
              </w:rPr>
            </w:pPr>
            <w:r>
              <w:rPr>
                <w:sz w:val="18"/>
              </w:rPr>
              <w:t>The project included a series of engagements: early engagement to determine willingness to engage and</w:t>
            </w:r>
          </w:p>
        </w:tc>
        <w:tc>
          <w:tcPr>
            <w:tcW w:w="2838" w:type="dxa"/>
            <w:shd w:val="clear" w:color="auto" w:fill="D9D9D9"/>
          </w:tcPr>
          <w:p w14:paraId="65E7C3C9" w14:textId="77777777" w:rsidR="00E37507" w:rsidRDefault="00BD0943">
            <w:pPr>
              <w:pStyle w:val="TableParagraph"/>
              <w:spacing w:before="56"/>
              <w:ind w:left="55" w:right="154"/>
              <w:rPr>
                <w:sz w:val="18"/>
              </w:rPr>
            </w:pPr>
            <w:r>
              <w:rPr>
                <w:sz w:val="18"/>
              </w:rPr>
              <w:t>The review identifies hammerhead sharks as powerful totem species in some regions, and notes that future projects should consider including questions that Traditional Owners also have regarding these species.</w:t>
            </w:r>
          </w:p>
          <w:p w14:paraId="074EE9A3" w14:textId="77777777" w:rsidR="00E37507" w:rsidRDefault="00E37507">
            <w:pPr>
              <w:pStyle w:val="TableParagraph"/>
              <w:spacing w:before="1"/>
              <w:ind w:left="0"/>
              <w:rPr>
                <w:sz w:val="18"/>
              </w:rPr>
            </w:pPr>
          </w:p>
          <w:p w14:paraId="7965D01A" w14:textId="77777777" w:rsidR="00E37507" w:rsidRDefault="00BD0943">
            <w:pPr>
              <w:pStyle w:val="TableParagraph"/>
              <w:ind w:left="55" w:right="126"/>
              <w:rPr>
                <w:sz w:val="18"/>
              </w:rPr>
            </w:pPr>
            <w:r>
              <w:rPr>
                <w:sz w:val="18"/>
              </w:rPr>
              <w:t>In Australia, which is a world leader in marine fisheries research, there is very little Indigenous knowledge</w:t>
            </w:r>
          </w:p>
        </w:tc>
      </w:tr>
    </w:tbl>
    <w:p w14:paraId="1DFAF0BA" w14:textId="77777777" w:rsidR="00E37507" w:rsidRDefault="00E37507">
      <w:pPr>
        <w:rPr>
          <w:sz w:val="18"/>
        </w:rPr>
        <w:sectPr w:rsidR="00E37507">
          <w:pgSz w:w="16840" w:h="11910" w:orient="landscape"/>
          <w:pgMar w:top="1100" w:right="1240" w:bottom="1180" w:left="1340" w:header="0" w:footer="986" w:gutter="0"/>
          <w:cols w:space="720"/>
        </w:sectPr>
      </w:pPr>
    </w:p>
    <w:p w14:paraId="3EF1CC1D"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1"/>
        <w:gridCol w:w="4110"/>
        <w:gridCol w:w="1419"/>
        <w:gridCol w:w="4537"/>
        <w:gridCol w:w="2838"/>
      </w:tblGrid>
      <w:tr w:rsidR="00E37507" w14:paraId="51F3A72E" w14:textId="77777777">
        <w:trPr>
          <w:trHeight w:val="1420"/>
        </w:trPr>
        <w:tc>
          <w:tcPr>
            <w:tcW w:w="1131" w:type="dxa"/>
            <w:shd w:val="clear" w:color="auto" w:fill="E7FFBD"/>
          </w:tcPr>
          <w:p w14:paraId="5D304562" w14:textId="77777777" w:rsidR="00E37507" w:rsidRPr="00BD0943" w:rsidRDefault="00BD0943">
            <w:pPr>
              <w:pStyle w:val="TableParagraph"/>
              <w:spacing w:before="119" w:line="259" w:lineRule="auto"/>
              <w:ind w:right="230"/>
              <w:rPr>
                <w:b/>
                <w:bCs/>
                <w:sz w:val="18"/>
              </w:rPr>
            </w:pPr>
            <w:r w:rsidRPr="00BD0943">
              <w:rPr>
                <w:b/>
                <w:bCs/>
                <w:sz w:val="18"/>
              </w:rPr>
              <w:t>MB Hub Theme and Project Number &amp; Name</w:t>
            </w:r>
          </w:p>
        </w:tc>
        <w:tc>
          <w:tcPr>
            <w:tcW w:w="4110" w:type="dxa"/>
            <w:shd w:val="clear" w:color="auto" w:fill="E7FFBD"/>
          </w:tcPr>
          <w:p w14:paraId="1FE29A11" w14:textId="77777777" w:rsidR="00E37507" w:rsidRPr="00BD0943" w:rsidRDefault="00BD0943">
            <w:pPr>
              <w:pStyle w:val="TableParagraph"/>
              <w:spacing w:before="119"/>
              <w:ind w:left="54"/>
              <w:rPr>
                <w:b/>
                <w:bCs/>
                <w:sz w:val="18"/>
              </w:rPr>
            </w:pPr>
            <w:r w:rsidRPr="00BD0943">
              <w:rPr>
                <w:b/>
                <w:bCs/>
                <w:sz w:val="18"/>
              </w:rPr>
              <w:t>Project Summary</w:t>
            </w:r>
          </w:p>
        </w:tc>
        <w:tc>
          <w:tcPr>
            <w:tcW w:w="1419" w:type="dxa"/>
            <w:shd w:val="clear" w:color="auto" w:fill="E7FFBD"/>
          </w:tcPr>
          <w:p w14:paraId="533D535E" w14:textId="77777777" w:rsidR="00E37507" w:rsidRPr="00BD0943" w:rsidRDefault="00BD0943">
            <w:pPr>
              <w:pStyle w:val="TableParagraph"/>
              <w:spacing w:before="119" w:line="259" w:lineRule="auto"/>
              <w:ind w:left="56" w:right="95"/>
              <w:rPr>
                <w:b/>
                <w:bCs/>
                <w:sz w:val="18"/>
              </w:rPr>
            </w:pPr>
            <w:r w:rsidRPr="00BD0943">
              <w:rPr>
                <w:b/>
                <w:bCs/>
                <w:sz w:val="18"/>
              </w:rPr>
              <w:t>TO group (Jurisdiction) and Category of Indigenous Engagement</w:t>
            </w:r>
          </w:p>
        </w:tc>
        <w:tc>
          <w:tcPr>
            <w:tcW w:w="4537" w:type="dxa"/>
            <w:shd w:val="clear" w:color="auto" w:fill="E7FFBD"/>
          </w:tcPr>
          <w:p w14:paraId="72B42B24"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838" w:type="dxa"/>
            <w:shd w:val="clear" w:color="auto" w:fill="E7FFBD"/>
          </w:tcPr>
          <w:p w14:paraId="04E7F6CC" w14:textId="77777777" w:rsidR="00E37507" w:rsidRPr="00BD0943" w:rsidRDefault="00BD0943">
            <w:pPr>
              <w:pStyle w:val="TableParagraph"/>
              <w:spacing w:before="119" w:line="259" w:lineRule="auto"/>
              <w:ind w:left="55" w:right="570"/>
              <w:rPr>
                <w:b/>
                <w:bCs/>
                <w:sz w:val="18"/>
              </w:rPr>
            </w:pPr>
            <w:r w:rsidRPr="00BD0943">
              <w:rPr>
                <w:b/>
                <w:bCs/>
                <w:sz w:val="18"/>
              </w:rPr>
              <w:t>Identified Outcomes and /or Indigenous Research Priorities</w:t>
            </w:r>
          </w:p>
        </w:tc>
      </w:tr>
      <w:tr w:rsidR="00E37507" w14:paraId="67979DA2" w14:textId="77777777">
        <w:trPr>
          <w:trHeight w:val="6987"/>
        </w:trPr>
        <w:tc>
          <w:tcPr>
            <w:tcW w:w="1131" w:type="dxa"/>
            <w:shd w:val="clear" w:color="auto" w:fill="D9D9D9"/>
          </w:tcPr>
          <w:p w14:paraId="0B617CF6" w14:textId="77777777" w:rsidR="00E37507" w:rsidRDefault="00E37507">
            <w:pPr>
              <w:pStyle w:val="TableParagraph"/>
              <w:ind w:left="0"/>
              <w:rPr>
                <w:rFonts w:ascii="Times New Roman"/>
                <w:sz w:val="18"/>
              </w:rPr>
            </w:pPr>
          </w:p>
        </w:tc>
        <w:tc>
          <w:tcPr>
            <w:tcW w:w="4110" w:type="dxa"/>
            <w:shd w:val="clear" w:color="auto" w:fill="D9D9D9"/>
          </w:tcPr>
          <w:p w14:paraId="36039666" w14:textId="77777777" w:rsidR="00E37507" w:rsidRDefault="00BD0943">
            <w:pPr>
              <w:pStyle w:val="TableParagraph"/>
              <w:spacing w:before="56"/>
              <w:ind w:left="54"/>
              <w:rPr>
                <w:sz w:val="18"/>
              </w:rPr>
            </w:pPr>
            <w:r>
              <w:rPr>
                <w:sz w:val="18"/>
              </w:rPr>
              <w:t>knowledge, this project is collating and synthesising</w:t>
            </w:r>
          </w:p>
          <w:p w14:paraId="42ADA743" w14:textId="77777777" w:rsidR="00E37507" w:rsidRDefault="00BD0943">
            <w:pPr>
              <w:pStyle w:val="TableParagraph"/>
              <w:spacing w:before="1"/>
              <w:ind w:left="54" w:right="99"/>
              <w:rPr>
                <w:sz w:val="18"/>
              </w:rPr>
            </w:pPr>
            <w:r>
              <w:rPr>
                <w:sz w:val="18"/>
              </w:rPr>
              <w:t xml:space="preserve">data on the species’ biology, </w:t>
            </w:r>
            <w:proofErr w:type="gramStart"/>
            <w:r>
              <w:rPr>
                <w:sz w:val="18"/>
              </w:rPr>
              <w:t>ecology</w:t>
            </w:r>
            <w:proofErr w:type="gramEnd"/>
            <w:r>
              <w:rPr>
                <w:sz w:val="18"/>
              </w:rPr>
              <w:t xml:space="preserve"> and interactions with fisheries to support conceptual models of shark population structure to inform the status of Australian hammerhead shark populations.</w:t>
            </w:r>
          </w:p>
        </w:tc>
        <w:tc>
          <w:tcPr>
            <w:tcW w:w="1419" w:type="dxa"/>
            <w:shd w:val="clear" w:color="auto" w:fill="D9D9D9"/>
          </w:tcPr>
          <w:p w14:paraId="1AF697E0" w14:textId="77777777" w:rsidR="00E37507" w:rsidRDefault="00E37507">
            <w:pPr>
              <w:pStyle w:val="TableParagraph"/>
              <w:ind w:left="0"/>
              <w:rPr>
                <w:rFonts w:ascii="Times New Roman"/>
                <w:sz w:val="18"/>
              </w:rPr>
            </w:pPr>
          </w:p>
        </w:tc>
        <w:tc>
          <w:tcPr>
            <w:tcW w:w="4537" w:type="dxa"/>
            <w:shd w:val="clear" w:color="auto" w:fill="D9D9D9"/>
          </w:tcPr>
          <w:p w14:paraId="012D1A63" w14:textId="77777777" w:rsidR="00E37507" w:rsidRDefault="00BD0943">
            <w:pPr>
              <w:pStyle w:val="TableParagraph"/>
              <w:spacing w:before="56"/>
              <w:ind w:left="56" w:right="289"/>
              <w:rPr>
                <w:sz w:val="18"/>
              </w:rPr>
            </w:pPr>
            <w:r>
              <w:rPr>
                <w:sz w:val="18"/>
              </w:rPr>
              <w:t xml:space="preserve">participate in the project; to collate TEK including use of targeted interviews planned to </w:t>
            </w:r>
            <w:proofErr w:type="gramStart"/>
            <w:r>
              <w:rPr>
                <w:sz w:val="18"/>
              </w:rPr>
              <w:t>include;</w:t>
            </w:r>
            <w:proofErr w:type="gramEnd"/>
            <w:r>
              <w:rPr>
                <w:sz w:val="18"/>
              </w:rPr>
              <w:t xml:space="preserve"> planning of field work including on-water training for shark tagging; and to develop communication products.</w:t>
            </w:r>
          </w:p>
          <w:p w14:paraId="3A59E94F" w14:textId="77777777" w:rsidR="00E37507" w:rsidRPr="009F205A" w:rsidRDefault="00BD0943">
            <w:pPr>
              <w:pStyle w:val="TableParagraph"/>
              <w:spacing w:before="120"/>
              <w:ind w:left="56"/>
              <w:rPr>
                <w:b/>
                <w:bCs/>
                <w:sz w:val="18"/>
              </w:rPr>
            </w:pPr>
            <w:r w:rsidRPr="009F205A">
              <w:rPr>
                <w:b/>
                <w:bCs/>
                <w:sz w:val="18"/>
              </w:rPr>
              <w:t>Fieldwork:</w:t>
            </w:r>
          </w:p>
          <w:p w14:paraId="26584F06" w14:textId="77777777" w:rsidR="00E37507" w:rsidRDefault="00BD0943">
            <w:pPr>
              <w:pStyle w:val="TableParagraph"/>
              <w:spacing w:before="1"/>
              <w:ind w:left="56" w:right="275"/>
              <w:rPr>
                <w:sz w:val="18"/>
              </w:rPr>
            </w:pPr>
            <w:r>
              <w:rPr>
                <w:sz w:val="18"/>
              </w:rPr>
              <w:t xml:space="preserve">Indigenous rangers from the Girringun Aboriginal Corporation, </w:t>
            </w:r>
            <w:proofErr w:type="spellStart"/>
            <w:r>
              <w:rPr>
                <w:sz w:val="18"/>
              </w:rPr>
              <w:t>Yuku</w:t>
            </w:r>
            <w:proofErr w:type="spellEnd"/>
            <w:r>
              <w:rPr>
                <w:sz w:val="18"/>
              </w:rPr>
              <w:t xml:space="preserve"> Baja </w:t>
            </w:r>
            <w:proofErr w:type="spellStart"/>
            <w:r>
              <w:rPr>
                <w:sz w:val="18"/>
              </w:rPr>
              <w:t>Muliku</w:t>
            </w:r>
            <w:proofErr w:type="spellEnd"/>
            <w:r>
              <w:rPr>
                <w:sz w:val="18"/>
              </w:rPr>
              <w:t xml:space="preserve">, and </w:t>
            </w:r>
            <w:proofErr w:type="spellStart"/>
            <w:r>
              <w:rPr>
                <w:sz w:val="18"/>
              </w:rPr>
              <w:t>Yirrganydji</w:t>
            </w:r>
            <w:proofErr w:type="spellEnd"/>
            <w:r>
              <w:rPr>
                <w:sz w:val="18"/>
              </w:rPr>
              <w:t xml:space="preserve"> Traditional Owners joined researchers in the field on tagging expeditions in Queensland.</w:t>
            </w:r>
          </w:p>
          <w:p w14:paraId="24DC5786" w14:textId="77777777" w:rsidR="00E37507" w:rsidRDefault="00BD0943">
            <w:pPr>
              <w:pStyle w:val="TableParagraph"/>
              <w:spacing w:before="120"/>
              <w:ind w:left="56" w:right="362"/>
              <w:rPr>
                <w:sz w:val="18"/>
              </w:rPr>
            </w:pPr>
            <w:r>
              <w:rPr>
                <w:sz w:val="18"/>
              </w:rPr>
              <w:t xml:space="preserve">Researchers developed and implemented an Indigenous engagement plan with Girringun Aboriginal Corporation, </w:t>
            </w:r>
            <w:proofErr w:type="spellStart"/>
            <w:r>
              <w:rPr>
                <w:sz w:val="18"/>
              </w:rPr>
              <w:t>Yuku</w:t>
            </w:r>
            <w:proofErr w:type="spellEnd"/>
            <w:r>
              <w:rPr>
                <w:sz w:val="18"/>
              </w:rPr>
              <w:t xml:space="preserve"> Baja </w:t>
            </w:r>
            <w:proofErr w:type="spellStart"/>
            <w:r>
              <w:rPr>
                <w:sz w:val="18"/>
              </w:rPr>
              <w:t>Muliku</w:t>
            </w:r>
            <w:proofErr w:type="spellEnd"/>
            <w:r>
              <w:rPr>
                <w:sz w:val="18"/>
              </w:rPr>
              <w:t xml:space="preserve">, and </w:t>
            </w:r>
            <w:proofErr w:type="spellStart"/>
            <w:r>
              <w:rPr>
                <w:sz w:val="18"/>
              </w:rPr>
              <w:t>Yirrganydji</w:t>
            </w:r>
            <w:proofErr w:type="spellEnd"/>
            <w:r>
              <w:rPr>
                <w:sz w:val="18"/>
              </w:rPr>
              <w:t xml:space="preserve"> Traditional Owners to complete a review of Indigenous knowledge and cultural values relating to hammerhead sharks.</w:t>
            </w:r>
          </w:p>
          <w:p w14:paraId="341667F4" w14:textId="77777777" w:rsidR="00E37507" w:rsidRPr="009F205A" w:rsidRDefault="00BD0943">
            <w:pPr>
              <w:pStyle w:val="TableParagraph"/>
              <w:spacing w:before="121" w:line="219" w:lineRule="exact"/>
              <w:ind w:left="56"/>
              <w:rPr>
                <w:b/>
                <w:bCs/>
                <w:sz w:val="18"/>
              </w:rPr>
            </w:pPr>
            <w:r w:rsidRPr="009F205A">
              <w:rPr>
                <w:b/>
                <w:bCs/>
                <w:sz w:val="18"/>
              </w:rPr>
              <w:t>Management:</w:t>
            </w:r>
          </w:p>
          <w:p w14:paraId="5A9EBEED" w14:textId="77777777" w:rsidR="00E37507" w:rsidRDefault="00BD0943">
            <w:pPr>
              <w:pStyle w:val="TableParagraph"/>
              <w:ind w:left="56" w:right="464"/>
              <w:rPr>
                <w:sz w:val="18"/>
              </w:rPr>
            </w:pPr>
            <w:r>
              <w:rPr>
                <w:sz w:val="18"/>
              </w:rPr>
              <w:t>Management activities included decision about ranger engagement and participation in project and fieldwork.</w:t>
            </w:r>
          </w:p>
          <w:p w14:paraId="170F6849" w14:textId="77777777" w:rsidR="00E37507" w:rsidRPr="009F205A" w:rsidRDefault="00BD0943">
            <w:pPr>
              <w:pStyle w:val="TableParagraph"/>
              <w:spacing w:before="121" w:line="219" w:lineRule="exact"/>
              <w:ind w:left="56"/>
              <w:rPr>
                <w:b/>
                <w:bCs/>
                <w:sz w:val="18"/>
              </w:rPr>
            </w:pPr>
            <w:r w:rsidRPr="009F205A">
              <w:rPr>
                <w:b/>
                <w:bCs/>
                <w:sz w:val="18"/>
              </w:rPr>
              <w:t>Training:</w:t>
            </w:r>
          </w:p>
          <w:p w14:paraId="4520785C" w14:textId="77777777" w:rsidR="00E37507" w:rsidRDefault="00BD0943">
            <w:pPr>
              <w:pStyle w:val="TableParagraph"/>
              <w:ind w:left="56"/>
              <w:rPr>
                <w:sz w:val="18"/>
              </w:rPr>
            </w:pPr>
            <w:r>
              <w:rPr>
                <w:sz w:val="18"/>
              </w:rPr>
              <w:t xml:space="preserve">The project on-water training or </w:t>
            </w:r>
            <w:proofErr w:type="spellStart"/>
            <w:r>
              <w:rPr>
                <w:sz w:val="18"/>
              </w:rPr>
              <w:t>Yuku</w:t>
            </w:r>
            <w:proofErr w:type="spellEnd"/>
            <w:r>
              <w:rPr>
                <w:sz w:val="18"/>
              </w:rPr>
              <w:t xml:space="preserve"> Baja </w:t>
            </w:r>
            <w:proofErr w:type="spellStart"/>
            <w:r>
              <w:rPr>
                <w:sz w:val="18"/>
              </w:rPr>
              <w:t>Muliku</w:t>
            </w:r>
            <w:proofErr w:type="spellEnd"/>
            <w:r>
              <w:rPr>
                <w:sz w:val="18"/>
              </w:rPr>
              <w:t xml:space="preserve"> Ranger for tagging hammerhead sharks (see MBH report image - cover shot).</w:t>
            </w:r>
          </w:p>
          <w:p w14:paraId="09B631F9" w14:textId="77777777" w:rsidR="00E37507" w:rsidRPr="009F205A" w:rsidRDefault="00BD0943">
            <w:pPr>
              <w:pStyle w:val="TableParagraph"/>
              <w:spacing w:before="120" w:line="219" w:lineRule="exact"/>
              <w:ind w:left="56"/>
              <w:rPr>
                <w:b/>
                <w:bCs/>
                <w:sz w:val="18"/>
              </w:rPr>
            </w:pPr>
            <w:r w:rsidRPr="009F205A">
              <w:rPr>
                <w:b/>
                <w:bCs/>
                <w:sz w:val="18"/>
              </w:rPr>
              <w:t>Communication:</w:t>
            </w:r>
          </w:p>
          <w:p w14:paraId="2DA7DB0D" w14:textId="77777777" w:rsidR="00E37507" w:rsidRDefault="00BD0943">
            <w:pPr>
              <w:pStyle w:val="TableParagraph"/>
              <w:ind w:left="56" w:right="129"/>
              <w:rPr>
                <w:sz w:val="18"/>
              </w:rPr>
            </w:pPr>
            <w:r>
              <w:rPr>
                <w:sz w:val="18"/>
              </w:rPr>
              <w:t>The project included a number of activities that engaged Indigenous people: produced TEK report: production of fact sheets, newsletters and presentations to engage and report back to Indigenous people; commissioned Indigenous artwork to include in TEK report and a T-Shirt for project participants.</w:t>
            </w:r>
          </w:p>
        </w:tc>
        <w:tc>
          <w:tcPr>
            <w:tcW w:w="2838" w:type="dxa"/>
            <w:shd w:val="clear" w:color="auto" w:fill="D9D9D9"/>
          </w:tcPr>
          <w:p w14:paraId="1B8B410A" w14:textId="77777777" w:rsidR="00E37507" w:rsidRDefault="00BD0943">
            <w:pPr>
              <w:pStyle w:val="TableParagraph"/>
              <w:spacing w:before="56"/>
              <w:ind w:left="55" w:right="93"/>
              <w:rPr>
                <w:sz w:val="18"/>
              </w:rPr>
            </w:pPr>
            <w:r>
              <w:rPr>
                <w:sz w:val="18"/>
              </w:rPr>
              <w:t xml:space="preserve">recorded on the hammerhead shark. In communities where sharks hold cultural significance and in places where sharks play an important role in Indigenous fishing, there is opportunity for collaborative research or planning approaches between Traditional Owners, </w:t>
            </w:r>
            <w:proofErr w:type="gramStart"/>
            <w:r>
              <w:rPr>
                <w:sz w:val="18"/>
              </w:rPr>
              <w:t>scientists</w:t>
            </w:r>
            <w:proofErr w:type="gramEnd"/>
            <w:r>
              <w:rPr>
                <w:sz w:val="18"/>
              </w:rPr>
              <w:t xml:space="preserve"> and fisheries managers. (p.18 of Report)</w:t>
            </w:r>
          </w:p>
          <w:p w14:paraId="484AE2C4" w14:textId="77777777" w:rsidR="00E37507" w:rsidRDefault="00E37507">
            <w:pPr>
              <w:pStyle w:val="TableParagraph"/>
              <w:ind w:left="0"/>
              <w:rPr>
                <w:sz w:val="18"/>
              </w:rPr>
            </w:pPr>
          </w:p>
          <w:p w14:paraId="7BEA53A3" w14:textId="77777777" w:rsidR="00E37507" w:rsidRDefault="00BD0943">
            <w:pPr>
              <w:pStyle w:val="TableParagraph"/>
              <w:spacing w:before="1"/>
              <w:ind w:left="55" w:right="161"/>
              <w:rPr>
                <w:sz w:val="18"/>
              </w:rPr>
            </w:pPr>
            <w:r>
              <w:rPr>
                <w:sz w:val="18"/>
              </w:rPr>
              <w:t>The challenge (and opportunity) moving forward is that it will take a lot of thought and consideration in developing research that is ethically and culturally appropriate. (p.18 of Report)</w:t>
            </w:r>
          </w:p>
        </w:tc>
      </w:tr>
      <w:tr w:rsidR="00E37507" w14:paraId="05934F83" w14:textId="77777777">
        <w:trPr>
          <w:trHeight w:val="553"/>
        </w:trPr>
        <w:tc>
          <w:tcPr>
            <w:tcW w:w="1131" w:type="dxa"/>
          </w:tcPr>
          <w:p w14:paraId="3E872EC9" w14:textId="77777777" w:rsidR="00E37507" w:rsidRPr="00BD0943" w:rsidRDefault="00BD0943">
            <w:pPr>
              <w:pStyle w:val="TableParagraph"/>
              <w:spacing w:before="56"/>
              <w:rPr>
                <w:b/>
                <w:bCs/>
                <w:sz w:val="18"/>
              </w:rPr>
            </w:pPr>
            <w:r w:rsidRPr="00BD0943">
              <w:rPr>
                <w:b/>
                <w:bCs/>
                <w:sz w:val="18"/>
              </w:rPr>
              <w:t>Theme A</w:t>
            </w:r>
          </w:p>
        </w:tc>
        <w:tc>
          <w:tcPr>
            <w:tcW w:w="4110" w:type="dxa"/>
          </w:tcPr>
          <w:p w14:paraId="631AB42D" w14:textId="77777777" w:rsidR="00E37507" w:rsidRDefault="00BD0943">
            <w:pPr>
              <w:pStyle w:val="TableParagraph"/>
              <w:spacing w:before="56"/>
              <w:ind w:left="54" w:right="39"/>
              <w:rPr>
                <w:sz w:val="18"/>
              </w:rPr>
            </w:pPr>
            <w:r>
              <w:rPr>
                <w:sz w:val="18"/>
              </w:rPr>
              <w:t xml:space="preserve">All sea snakes are listed marine species under the EPBC </w:t>
            </w:r>
            <w:proofErr w:type="gramStart"/>
            <w:r>
              <w:rPr>
                <w:sz w:val="18"/>
              </w:rPr>
              <w:t>Act</w:t>
            </w:r>
            <w:proofErr w:type="gramEnd"/>
            <w:r>
              <w:rPr>
                <w:sz w:val="18"/>
              </w:rPr>
              <w:t xml:space="preserve"> and three Australian endemic species are listed as</w:t>
            </w:r>
          </w:p>
        </w:tc>
        <w:tc>
          <w:tcPr>
            <w:tcW w:w="1419" w:type="dxa"/>
          </w:tcPr>
          <w:p w14:paraId="127F166A" w14:textId="77777777" w:rsidR="00E37507" w:rsidRDefault="00BD0943">
            <w:pPr>
              <w:pStyle w:val="TableParagraph"/>
              <w:spacing w:before="56"/>
              <w:ind w:left="56" w:right="99"/>
              <w:rPr>
                <w:sz w:val="18"/>
              </w:rPr>
            </w:pPr>
            <w:r>
              <w:rPr>
                <w:sz w:val="18"/>
              </w:rPr>
              <w:t>Anindilyakwa Land Council and</w:t>
            </w:r>
          </w:p>
        </w:tc>
        <w:tc>
          <w:tcPr>
            <w:tcW w:w="4537" w:type="dxa"/>
          </w:tcPr>
          <w:p w14:paraId="308BA1D9" w14:textId="77777777" w:rsidR="00E37507" w:rsidRDefault="00BD0943">
            <w:pPr>
              <w:pStyle w:val="TableParagraph"/>
              <w:spacing w:before="56"/>
              <w:ind w:left="56"/>
              <w:rPr>
                <w:sz w:val="18"/>
              </w:rPr>
            </w:pPr>
            <w:r>
              <w:rPr>
                <w:sz w:val="18"/>
              </w:rPr>
              <w:t>Planning:</w:t>
            </w:r>
          </w:p>
        </w:tc>
        <w:tc>
          <w:tcPr>
            <w:tcW w:w="2838" w:type="dxa"/>
          </w:tcPr>
          <w:p w14:paraId="77CCC44A" w14:textId="77777777" w:rsidR="00E37507" w:rsidRDefault="00BD0943">
            <w:pPr>
              <w:pStyle w:val="TableParagraph"/>
              <w:spacing w:before="56"/>
              <w:ind w:left="55" w:right="297"/>
              <w:rPr>
                <w:sz w:val="18"/>
              </w:rPr>
            </w:pPr>
            <w:r>
              <w:rPr>
                <w:sz w:val="18"/>
              </w:rPr>
              <w:t>Sea snakes have varying levels of significance and use in Indigenous</w:t>
            </w:r>
          </w:p>
        </w:tc>
      </w:tr>
    </w:tbl>
    <w:p w14:paraId="7F5DF52E" w14:textId="77777777" w:rsidR="00E37507" w:rsidRDefault="00E37507">
      <w:pPr>
        <w:rPr>
          <w:sz w:val="18"/>
        </w:rPr>
        <w:sectPr w:rsidR="00E37507">
          <w:pgSz w:w="16840" w:h="11910" w:orient="landscape"/>
          <w:pgMar w:top="1100" w:right="1240" w:bottom="1180" w:left="1340" w:header="0" w:footer="986" w:gutter="0"/>
          <w:cols w:space="720"/>
        </w:sectPr>
      </w:pPr>
    </w:p>
    <w:p w14:paraId="5293E670"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1"/>
        <w:gridCol w:w="4110"/>
        <w:gridCol w:w="1419"/>
        <w:gridCol w:w="4537"/>
        <w:gridCol w:w="2838"/>
      </w:tblGrid>
      <w:tr w:rsidR="00E37507" w14:paraId="2E48CCE2" w14:textId="77777777">
        <w:trPr>
          <w:trHeight w:val="1420"/>
        </w:trPr>
        <w:tc>
          <w:tcPr>
            <w:tcW w:w="1131" w:type="dxa"/>
            <w:shd w:val="clear" w:color="auto" w:fill="E7FFBD"/>
          </w:tcPr>
          <w:p w14:paraId="0EFC32ED" w14:textId="77777777" w:rsidR="00E37507" w:rsidRPr="00BD0943" w:rsidRDefault="00BD0943">
            <w:pPr>
              <w:pStyle w:val="TableParagraph"/>
              <w:spacing w:before="119" w:line="259" w:lineRule="auto"/>
              <w:ind w:right="230"/>
              <w:rPr>
                <w:b/>
                <w:bCs/>
                <w:sz w:val="18"/>
              </w:rPr>
            </w:pPr>
            <w:r w:rsidRPr="00BD0943">
              <w:rPr>
                <w:b/>
                <w:bCs/>
                <w:sz w:val="18"/>
              </w:rPr>
              <w:t>MB Hub Theme and Project Number &amp; Name</w:t>
            </w:r>
          </w:p>
        </w:tc>
        <w:tc>
          <w:tcPr>
            <w:tcW w:w="4110" w:type="dxa"/>
            <w:shd w:val="clear" w:color="auto" w:fill="E7FFBD"/>
          </w:tcPr>
          <w:p w14:paraId="7C3A7893" w14:textId="77777777" w:rsidR="00E37507" w:rsidRPr="00BD0943" w:rsidRDefault="00BD0943">
            <w:pPr>
              <w:pStyle w:val="TableParagraph"/>
              <w:spacing w:before="119"/>
              <w:ind w:left="54"/>
              <w:rPr>
                <w:b/>
                <w:bCs/>
                <w:sz w:val="18"/>
              </w:rPr>
            </w:pPr>
            <w:r w:rsidRPr="00BD0943">
              <w:rPr>
                <w:b/>
                <w:bCs/>
                <w:sz w:val="18"/>
              </w:rPr>
              <w:t>Project Summary</w:t>
            </w:r>
          </w:p>
        </w:tc>
        <w:tc>
          <w:tcPr>
            <w:tcW w:w="1419" w:type="dxa"/>
            <w:shd w:val="clear" w:color="auto" w:fill="E7FFBD"/>
          </w:tcPr>
          <w:p w14:paraId="6A308E5E" w14:textId="77777777" w:rsidR="00E37507" w:rsidRPr="00BD0943" w:rsidRDefault="00BD0943">
            <w:pPr>
              <w:pStyle w:val="TableParagraph"/>
              <w:spacing w:before="119" w:line="259" w:lineRule="auto"/>
              <w:ind w:left="56" w:right="95"/>
              <w:rPr>
                <w:b/>
                <w:bCs/>
                <w:sz w:val="18"/>
              </w:rPr>
            </w:pPr>
            <w:r w:rsidRPr="00BD0943">
              <w:rPr>
                <w:b/>
                <w:bCs/>
                <w:sz w:val="18"/>
              </w:rPr>
              <w:t>TO group (Jurisdiction) and Category of Indigenous Engagement</w:t>
            </w:r>
          </w:p>
        </w:tc>
        <w:tc>
          <w:tcPr>
            <w:tcW w:w="4537" w:type="dxa"/>
            <w:shd w:val="clear" w:color="auto" w:fill="E7FFBD"/>
          </w:tcPr>
          <w:p w14:paraId="63D2ACCC"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838" w:type="dxa"/>
            <w:shd w:val="clear" w:color="auto" w:fill="E7FFBD"/>
          </w:tcPr>
          <w:p w14:paraId="243C0998" w14:textId="77777777" w:rsidR="00E37507" w:rsidRPr="00BD0943" w:rsidRDefault="00BD0943">
            <w:pPr>
              <w:pStyle w:val="TableParagraph"/>
              <w:spacing w:before="119" w:line="259" w:lineRule="auto"/>
              <w:ind w:left="55" w:right="570"/>
              <w:rPr>
                <w:b/>
                <w:bCs/>
                <w:sz w:val="18"/>
              </w:rPr>
            </w:pPr>
            <w:r w:rsidRPr="00BD0943">
              <w:rPr>
                <w:b/>
                <w:bCs/>
                <w:sz w:val="18"/>
              </w:rPr>
              <w:t>Identified Outcomes and /or Indigenous Research Priorities</w:t>
            </w:r>
          </w:p>
        </w:tc>
      </w:tr>
      <w:tr w:rsidR="00E37507" w14:paraId="69A3F934" w14:textId="77777777">
        <w:trPr>
          <w:trHeight w:val="6109"/>
        </w:trPr>
        <w:tc>
          <w:tcPr>
            <w:tcW w:w="1131" w:type="dxa"/>
          </w:tcPr>
          <w:p w14:paraId="39E8CA93" w14:textId="77777777" w:rsidR="00E37507" w:rsidRPr="00BD0943" w:rsidRDefault="00BD0943">
            <w:pPr>
              <w:pStyle w:val="TableParagraph"/>
              <w:spacing w:before="56"/>
              <w:ind w:right="93"/>
              <w:rPr>
                <w:b/>
                <w:bCs/>
                <w:sz w:val="18"/>
              </w:rPr>
            </w:pPr>
            <w:r w:rsidRPr="00BD0943">
              <w:rPr>
                <w:b/>
                <w:bCs/>
                <w:sz w:val="18"/>
              </w:rPr>
              <w:t>A8: Exploring the status of Australia’s seas snakes</w:t>
            </w:r>
          </w:p>
        </w:tc>
        <w:tc>
          <w:tcPr>
            <w:tcW w:w="4110" w:type="dxa"/>
          </w:tcPr>
          <w:p w14:paraId="32B04664" w14:textId="77777777" w:rsidR="00E37507" w:rsidRDefault="00BD0943">
            <w:pPr>
              <w:pStyle w:val="TableParagraph"/>
              <w:spacing w:before="56"/>
              <w:ind w:left="54" w:right="78"/>
              <w:rPr>
                <w:sz w:val="18"/>
              </w:rPr>
            </w:pPr>
            <w:r>
              <w:rPr>
                <w:sz w:val="18"/>
              </w:rPr>
              <w:t xml:space="preserve">Critically Endangered or Endangered. Recent inexplicable declines of sea snakes highlight a lack of ecological information in Australia which hampers management. This project examines sea snake abundance and diversity from broad-scale and targeted surveys at reef and coastal sites to update Conservation Advices, refine status within CMRs and inform policies of DoEE, DPaW, </w:t>
            </w:r>
            <w:proofErr w:type="gramStart"/>
            <w:r>
              <w:rPr>
                <w:sz w:val="18"/>
              </w:rPr>
              <w:t>PA</w:t>
            </w:r>
            <w:proofErr w:type="gramEnd"/>
            <w:r>
              <w:rPr>
                <w:sz w:val="18"/>
              </w:rPr>
              <w:t xml:space="preserve"> and others. This research will improve our understanding of population status to guide on-ground conservation to reduce population declines.</w:t>
            </w:r>
          </w:p>
        </w:tc>
        <w:tc>
          <w:tcPr>
            <w:tcW w:w="1419" w:type="dxa"/>
          </w:tcPr>
          <w:p w14:paraId="2F892DC4" w14:textId="77777777" w:rsidR="00E37507" w:rsidRDefault="00BD0943">
            <w:pPr>
              <w:pStyle w:val="TableParagraph"/>
              <w:spacing w:before="56"/>
              <w:ind w:left="56" w:right="95"/>
              <w:rPr>
                <w:sz w:val="18"/>
              </w:rPr>
            </w:pPr>
            <w:r>
              <w:rPr>
                <w:sz w:val="18"/>
              </w:rPr>
              <w:t xml:space="preserve">their Sea </w:t>
            </w:r>
            <w:r>
              <w:rPr>
                <w:spacing w:val="-4"/>
                <w:sz w:val="18"/>
              </w:rPr>
              <w:t xml:space="preserve">Ranger </w:t>
            </w:r>
            <w:r>
              <w:rPr>
                <w:sz w:val="18"/>
              </w:rPr>
              <w:t>Group</w:t>
            </w:r>
            <w:r>
              <w:rPr>
                <w:spacing w:val="-2"/>
                <w:sz w:val="18"/>
              </w:rPr>
              <w:t xml:space="preserve"> </w:t>
            </w:r>
            <w:r>
              <w:rPr>
                <w:sz w:val="18"/>
              </w:rPr>
              <w:t>(NT)</w:t>
            </w:r>
          </w:p>
          <w:p w14:paraId="3CAD7DF6" w14:textId="77777777" w:rsidR="00E37507" w:rsidRDefault="00E37507">
            <w:pPr>
              <w:pStyle w:val="TableParagraph"/>
              <w:spacing w:before="1"/>
              <w:ind w:left="0"/>
              <w:rPr>
                <w:sz w:val="18"/>
              </w:rPr>
            </w:pPr>
          </w:p>
          <w:p w14:paraId="66C62453" w14:textId="77777777" w:rsidR="00E37507" w:rsidRDefault="00BD0943">
            <w:pPr>
              <w:pStyle w:val="TableParagraph"/>
              <w:spacing w:before="1"/>
              <w:ind w:left="56"/>
              <w:rPr>
                <w:sz w:val="18"/>
              </w:rPr>
            </w:pPr>
            <w:r>
              <w:rPr>
                <w:sz w:val="18"/>
              </w:rPr>
              <w:t>Category</w:t>
            </w:r>
            <w:r>
              <w:rPr>
                <w:spacing w:val="-8"/>
                <w:sz w:val="18"/>
              </w:rPr>
              <w:t xml:space="preserve"> </w:t>
            </w:r>
            <w:r>
              <w:rPr>
                <w:sz w:val="18"/>
              </w:rPr>
              <w:t>2</w:t>
            </w:r>
          </w:p>
        </w:tc>
        <w:tc>
          <w:tcPr>
            <w:tcW w:w="4537" w:type="dxa"/>
          </w:tcPr>
          <w:p w14:paraId="5A6C7BD0" w14:textId="77777777" w:rsidR="00E37507" w:rsidRDefault="00BD0943">
            <w:pPr>
              <w:pStyle w:val="TableParagraph"/>
              <w:spacing w:before="56"/>
              <w:ind w:left="56" w:right="47"/>
              <w:rPr>
                <w:sz w:val="18"/>
              </w:rPr>
            </w:pPr>
            <w:r>
              <w:rPr>
                <w:sz w:val="18"/>
              </w:rPr>
              <w:t>Met with rangers and TOs to understand cultural importance of sea snakes and other protected species and interest to participate in research.</w:t>
            </w:r>
          </w:p>
          <w:p w14:paraId="0ED6B77A" w14:textId="77777777" w:rsidR="00E37507" w:rsidRPr="009F205A" w:rsidRDefault="00BD0943">
            <w:pPr>
              <w:pStyle w:val="TableParagraph"/>
              <w:spacing w:before="122" w:line="219" w:lineRule="exact"/>
              <w:ind w:left="56"/>
              <w:rPr>
                <w:b/>
                <w:bCs/>
                <w:sz w:val="18"/>
              </w:rPr>
            </w:pPr>
            <w:r w:rsidRPr="009F205A">
              <w:rPr>
                <w:b/>
                <w:bCs/>
                <w:sz w:val="18"/>
              </w:rPr>
              <w:t>Engagement:</w:t>
            </w:r>
          </w:p>
          <w:p w14:paraId="5E497FC9" w14:textId="77777777" w:rsidR="00E37507" w:rsidRDefault="00BD0943">
            <w:pPr>
              <w:pStyle w:val="TableParagraph"/>
              <w:ind w:left="56" w:right="106"/>
              <w:rPr>
                <w:sz w:val="18"/>
              </w:rPr>
            </w:pPr>
            <w:r>
              <w:rPr>
                <w:sz w:val="18"/>
              </w:rPr>
              <w:t>As part of this project, Hub scientists have collaborated with the Anindilyakwa Land and Sea Rangers: to plan field including species of interest and locations for sampling (e.g. IPA).</w:t>
            </w:r>
          </w:p>
          <w:p w14:paraId="44B83243" w14:textId="77777777" w:rsidR="00E37507" w:rsidRPr="009F205A" w:rsidRDefault="00BD0943">
            <w:pPr>
              <w:pStyle w:val="TableParagraph"/>
              <w:spacing w:before="121" w:line="219" w:lineRule="exact"/>
              <w:ind w:left="56"/>
              <w:rPr>
                <w:b/>
                <w:bCs/>
                <w:sz w:val="18"/>
              </w:rPr>
            </w:pPr>
            <w:r w:rsidRPr="009F205A">
              <w:rPr>
                <w:b/>
                <w:bCs/>
                <w:sz w:val="18"/>
              </w:rPr>
              <w:t>Fieldwork:</w:t>
            </w:r>
          </w:p>
          <w:p w14:paraId="696D11EC" w14:textId="77777777" w:rsidR="00E37507" w:rsidRDefault="00BD0943">
            <w:pPr>
              <w:pStyle w:val="TableParagraph"/>
              <w:ind w:left="56" w:right="154"/>
              <w:rPr>
                <w:sz w:val="18"/>
              </w:rPr>
            </w:pPr>
            <w:r>
              <w:rPr>
                <w:sz w:val="18"/>
              </w:rPr>
              <w:t>Rangers provided survey vessels and field support for sea snake surveys in the IPA. Surveys in the IPA will help us understand whether protected areas adjacent to heavily fished grounds provide refuge for culturally important and conservation priority species, including sea snakes regularly caught as fishery bycatch in the Gulf of Carpentaria.</w:t>
            </w:r>
          </w:p>
          <w:p w14:paraId="185585EB" w14:textId="77777777" w:rsidR="00E37507" w:rsidRPr="009F205A" w:rsidRDefault="00BD0943">
            <w:pPr>
              <w:pStyle w:val="TableParagraph"/>
              <w:spacing w:before="119"/>
              <w:ind w:left="56"/>
              <w:rPr>
                <w:b/>
                <w:bCs/>
                <w:sz w:val="18"/>
              </w:rPr>
            </w:pPr>
            <w:r w:rsidRPr="009F205A">
              <w:rPr>
                <w:b/>
                <w:bCs/>
                <w:sz w:val="18"/>
              </w:rPr>
              <w:t>Management:</w:t>
            </w:r>
          </w:p>
          <w:p w14:paraId="23FF5387" w14:textId="77777777" w:rsidR="00E37507" w:rsidRDefault="00BD0943">
            <w:pPr>
              <w:pStyle w:val="TableParagraph"/>
              <w:spacing w:before="1"/>
              <w:ind w:left="56" w:right="520"/>
              <w:rPr>
                <w:sz w:val="18"/>
              </w:rPr>
            </w:pPr>
            <w:r>
              <w:rPr>
                <w:sz w:val="18"/>
              </w:rPr>
              <w:t>Management activities included control of access to sampling sites; determination of species to target with sampling and locations for sampling.</w:t>
            </w:r>
          </w:p>
          <w:p w14:paraId="15341CA4" w14:textId="77777777" w:rsidR="00E37507" w:rsidRPr="009F205A" w:rsidRDefault="00BD0943">
            <w:pPr>
              <w:pStyle w:val="TableParagraph"/>
              <w:spacing w:before="121"/>
              <w:ind w:left="56"/>
              <w:rPr>
                <w:b/>
                <w:bCs/>
                <w:sz w:val="18"/>
              </w:rPr>
            </w:pPr>
            <w:r w:rsidRPr="009F205A">
              <w:rPr>
                <w:b/>
                <w:bCs/>
                <w:sz w:val="18"/>
              </w:rPr>
              <w:t>Training:</w:t>
            </w:r>
          </w:p>
          <w:p w14:paraId="0B3B74B5" w14:textId="77777777" w:rsidR="00E37507" w:rsidRDefault="00BD0943">
            <w:pPr>
              <w:pStyle w:val="TableParagraph"/>
              <w:spacing w:before="1"/>
              <w:ind w:left="56"/>
              <w:rPr>
                <w:sz w:val="18"/>
              </w:rPr>
            </w:pPr>
            <w:r>
              <w:rPr>
                <w:sz w:val="18"/>
              </w:rPr>
              <w:t>Rangers were already trained in conducting field surveys.</w:t>
            </w:r>
          </w:p>
          <w:p w14:paraId="02F8EEEB" w14:textId="77777777" w:rsidR="00E37507" w:rsidRPr="009F205A" w:rsidRDefault="00BD0943">
            <w:pPr>
              <w:pStyle w:val="TableParagraph"/>
              <w:spacing w:before="118" w:line="219" w:lineRule="exact"/>
              <w:ind w:left="56"/>
              <w:rPr>
                <w:b/>
                <w:bCs/>
                <w:sz w:val="18"/>
              </w:rPr>
            </w:pPr>
            <w:r w:rsidRPr="009F205A">
              <w:rPr>
                <w:b/>
                <w:bCs/>
                <w:sz w:val="18"/>
              </w:rPr>
              <w:t>Communication:</w:t>
            </w:r>
          </w:p>
          <w:p w14:paraId="22F25276" w14:textId="77777777" w:rsidR="00E37507" w:rsidRDefault="00BD0943">
            <w:pPr>
              <w:pStyle w:val="TableParagraph"/>
              <w:ind w:left="56" w:right="187"/>
              <w:rPr>
                <w:sz w:val="18"/>
              </w:rPr>
            </w:pPr>
            <w:r>
              <w:rPr>
                <w:sz w:val="18"/>
              </w:rPr>
              <w:t>Final trip included briefing and presentation to rangers and TOs.</w:t>
            </w:r>
          </w:p>
        </w:tc>
        <w:tc>
          <w:tcPr>
            <w:tcW w:w="2838" w:type="dxa"/>
          </w:tcPr>
          <w:p w14:paraId="45524F56" w14:textId="77777777" w:rsidR="00E37507" w:rsidRDefault="00BD0943">
            <w:pPr>
              <w:pStyle w:val="TableParagraph"/>
              <w:spacing w:before="56"/>
              <w:ind w:left="55" w:right="125"/>
              <w:rPr>
                <w:sz w:val="18"/>
              </w:rPr>
            </w:pPr>
            <w:r>
              <w:rPr>
                <w:sz w:val="18"/>
              </w:rPr>
              <w:t>communities, but it is unknown how important sea snakes are, especially in remote regions of northwest Australia (e.g. offshore reefs).</w:t>
            </w:r>
          </w:p>
          <w:p w14:paraId="01BA7841" w14:textId="77777777" w:rsidR="00E37507" w:rsidRDefault="00BD0943">
            <w:pPr>
              <w:pStyle w:val="TableParagraph"/>
              <w:ind w:left="55" w:right="163"/>
              <w:rPr>
                <w:sz w:val="18"/>
              </w:rPr>
            </w:pPr>
            <w:r>
              <w:rPr>
                <w:sz w:val="18"/>
              </w:rPr>
              <w:t>Therefore, engagement with Indigenous communities is an important step in research on these species.</w:t>
            </w:r>
          </w:p>
        </w:tc>
      </w:tr>
      <w:tr w:rsidR="00E37507" w14:paraId="07CA65CB" w14:textId="77777777">
        <w:trPr>
          <w:trHeight w:val="1432"/>
        </w:trPr>
        <w:tc>
          <w:tcPr>
            <w:tcW w:w="1131" w:type="dxa"/>
            <w:shd w:val="clear" w:color="auto" w:fill="D9D9D9"/>
          </w:tcPr>
          <w:p w14:paraId="529C2472" w14:textId="77777777" w:rsidR="00E37507" w:rsidRPr="00BD0943" w:rsidRDefault="00BD0943">
            <w:pPr>
              <w:pStyle w:val="TableParagraph"/>
              <w:spacing w:before="56"/>
              <w:rPr>
                <w:b/>
                <w:bCs/>
                <w:sz w:val="18"/>
              </w:rPr>
            </w:pPr>
            <w:r w:rsidRPr="00BD0943">
              <w:rPr>
                <w:b/>
                <w:bCs/>
                <w:sz w:val="18"/>
              </w:rPr>
              <w:t>Theme A</w:t>
            </w:r>
          </w:p>
          <w:p w14:paraId="4B2F111D" w14:textId="77777777" w:rsidR="00E37507" w:rsidRPr="00BD0943" w:rsidRDefault="00E37507">
            <w:pPr>
              <w:pStyle w:val="TableParagraph"/>
              <w:ind w:left="0"/>
              <w:rPr>
                <w:b/>
                <w:bCs/>
                <w:sz w:val="18"/>
              </w:rPr>
            </w:pPr>
          </w:p>
          <w:p w14:paraId="67B06E5C" w14:textId="77777777" w:rsidR="00E37507" w:rsidRPr="00BD0943" w:rsidRDefault="00BD0943">
            <w:pPr>
              <w:pStyle w:val="TableParagraph"/>
              <w:rPr>
                <w:b/>
                <w:bCs/>
                <w:sz w:val="18"/>
              </w:rPr>
            </w:pPr>
            <w:r w:rsidRPr="00BD0943">
              <w:rPr>
                <w:b/>
                <w:bCs/>
                <w:sz w:val="18"/>
              </w:rPr>
              <w:t>A12:</w:t>
            </w:r>
          </w:p>
          <w:p w14:paraId="76869DAE" w14:textId="77777777" w:rsidR="00E37507" w:rsidRDefault="00BD0943">
            <w:pPr>
              <w:pStyle w:val="TableParagraph"/>
              <w:spacing w:before="1"/>
              <w:ind w:right="295"/>
              <w:rPr>
                <w:sz w:val="18"/>
              </w:rPr>
            </w:pPr>
            <w:r w:rsidRPr="00BD0943">
              <w:rPr>
                <w:b/>
                <w:bCs/>
                <w:sz w:val="18"/>
              </w:rPr>
              <w:t>Australia’s Northern Seascape:</w:t>
            </w:r>
          </w:p>
        </w:tc>
        <w:tc>
          <w:tcPr>
            <w:tcW w:w="4110" w:type="dxa"/>
            <w:shd w:val="clear" w:color="auto" w:fill="D9D9D9"/>
          </w:tcPr>
          <w:p w14:paraId="255C0962" w14:textId="77777777" w:rsidR="00E37507" w:rsidRDefault="00BD0943">
            <w:pPr>
              <w:pStyle w:val="TableParagraph"/>
              <w:spacing w:before="56"/>
              <w:ind w:left="54" w:right="189"/>
              <w:rPr>
                <w:sz w:val="18"/>
              </w:rPr>
            </w:pPr>
            <w:r>
              <w:rPr>
                <w:sz w:val="18"/>
              </w:rPr>
              <w:t>Northern Australia is the current focus of substantial economic development, which has the potential to impact biodiversity and cultural values. The Northern Seascape scoping project will assess the status of knowledge of EPBC-listed Threatened and Migratory Marine species, and pressures, Indigenous priorities,</w:t>
            </w:r>
          </w:p>
        </w:tc>
        <w:tc>
          <w:tcPr>
            <w:tcW w:w="1419" w:type="dxa"/>
            <w:shd w:val="clear" w:color="auto" w:fill="D9D9D9"/>
          </w:tcPr>
          <w:p w14:paraId="56E0C11A" w14:textId="77777777" w:rsidR="00E37507" w:rsidRDefault="00BD0943">
            <w:pPr>
              <w:pStyle w:val="TableParagraph"/>
              <w:spacing w:before="56"/>
              <w:ind w:left="56" w:right="327"/>
              <w:rPr>
                <w:sz w:val="18"/>
              </w:rPr>
            </w:pPr>
            <w:r>
              <w:rPr>
                <w:sz w:val="18"/>
              </w:rPr>
              <w:t xml:space="preserve">Malak </w:t>
            </w:r>
            <w:proofErr w:type="spellStart"/>
            <w:r>
              <w:rPr>
                <w:sz w:val="18"/>
              </w:rPr>
              <w:t>Malak</w:t>
            </w:r>
            <w:proofErr w:type="spellEnd"/>
            <w:r>
              <w:rPr>
                <w:sz w:val="18"/>
              </w:rPr>
              <w:t xml:space="preserve"> Ranger Group (NT)</w:t>
            </w:r>
          </w:p>
          <w:p w14:paraId="075CEDBF" w14:textId="77777777" w:rsidR="00E37507" w:rsidRDefault="00E37507">
            <w:pPr>
              <w:pStyle w:val="TableParagraph"/>
              <w:spacing w:before="12"/>
              <w:ind w:left="0"/>
              <w:rPr>
                <w:sz w:val="17"/>
              </w:rPr>
            </w:pPr>
          </w:p>
          <w:p w14:paraId="13197010" w14:textId="77777777" w:rsidR="00E37507" w:rsidRDefault="00BD0943">
            <w:pPr>
              <w:pStyle w:val="TableParagraph"/>
              <w:ind w:left="56"/>
              <w:rPr>
                <w:sz w:val="18"/>
              </w:rPr>
            </w:pPr>
            <w:r>
              <w:rPr>
                <w:sz w:val="18"/>
              </w:rPr>
              <w:t>Category 1</w:t>
            </w:r>
          </w:p>
        </w:tc>
        <w:tc>
          <w:tcPr>
            <w:tcW w:w="4537" w:type="dxa"/>
            <w:shd w:val="clear" w:color="auto" w:fill="D9D9D9"/>
          </w:tcPr>
          <w:p w14:paraId="51ECC7B7" w14:textId="77777777" w:rsidR="00E37507" w:rsidRPr="009F205A" w:rsidRDefault="00BD0943">
            <w:pPr>
              <w:pStyle w:val="TableParagraph"/>
              <w:spacing w:before="56"/>
              <w:ind w:left="56"/>
              <w:rPr>
                <w:b/>
                <w:bCs/>
                <w:sz w:val="18"/>
              </w:rPr>
            </w:pPr>
            <w:r w:rsidRPr="009F205A">
              <w:rPr>
                <w:b/>
                <w:bCs/>
                <w:sz w:val="18"/>
              </w:rPr>
              <w:t>Planning:</w:t>
            </w:r>
          </w:p>
          <w:p w14:paraId="03B69046" w14:textId="77777777" w:rsidR="00E37507" w:rsidRDefault="00BD0943">
            <w:pPr>
              <w:pStyle w:val="TableParagraph"/>
              <w:spacing w:before="1"/>
              <w:ind w:left="56" w:right="221"/>
              <w:rPr>
                <w:sz w:val="18"/>
              </w:rPr>
            </w:pPr>
            <w:r>
              <w:rPr>
                <w:sz w:val="18"/>
              </w:rPr>
              <w:t xml:space="preserve">Project planning included discussions with NAILSMA to include a survey of Indigenous interests and priorities for research on threatened and migratory marine species in northern Australia. Planning also included the extension of collaborative research with Malak </w:t>
            </w:r>
            <w:proofErr w:type="spellStart"/>
            <w:r>
              <w:rPr>
                <w:sz w:val="18"/>
              </w:rPr>
              <w:t>Malak</w:t>
            </w:r>
            <w:proofErr w:type="spellEnd"/>
            <w:r>
              <w:rPr>
                <w:sz w:val="18"/>
              </w:rPr>
              <w:t xml:space="preserve"> Rangers on river</w:t>
            </w:r>
          </w:p>
        </w:tc>
        <w:tc>
          <w:tcPr>
            <w:tcW w:w="2838" w:type="dxa"/>
            <w:shd w:val="clear" w:color="auto" w:fill="D9D9D9"/>
          </w:tcPr>
          <w:p w14:paraId="0DC98A46" w14:textId="77777777" w:rsidR="00E37507" w:rsidRDefault="00BD0943">
            <w:pPr>
              <w:pStyle w:val="TableParagraph"/>
              <w:spacing w:before="56"/>
              <w:ind w:left="55" w:right="34"/>
              <w:rPr>
                <w:sz w:val="18"/>
              </w:rPr>
            </w:pPr>
            <w:r>
              <w:rPr>
                <w:sz w:val="18"/>
              </w:rPr>
              <w:t xml:space="preserve">This work focuses on EPBC Act listed species and related </w:t>
            </w:r>
            <w:proofErr w:type="gramStart"/>
            <w:r>
              <w:rPr>
                <w:sz w:val="18"/>
              </w:rPr>
              <w:t>issues, and</w:t>
            </w:r>
            <w:proofErr w:type="gramEnd"/>
            <w:r>
              <w:rPr>
                <w:sz w:val="18"/>
              </w:rPr>
              <w:t xml:space="preserve"> shows that many of the species accorded this formal significance are also of great importance to Indigenous people. Although the motivations</w:t>
            </w:r>
          </w:p>
        </w:tc>
      </w:tr>
    </w:tbl>
    <w:p w14:paraId="7AAFBF5C" w14:textId="77777777" w:rsidR="00E37507" w:rsidRDefault="00E37507">
      <w:pPr>
        <w:rPr>
          <w:sz w:val="18"/>
        </w:rPr>
        <w:sectPr w:rsidR="00E37507">
          <w:pgSz w:w="16840" w:h="11910" w:orient="landscape"/>
          <w:pgMar w:top="1100" w:right="1240" w:bottom="1180" w:left="1340" w:header="0" w:footer="986" w:gutter="0"/>
          <w:cols w:space="720"/>
        </w:sectPr>
      </w:pPr>
    </w:p>
    <w:p w14:paraId="434D297A"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1"/>
        <w:gridCol w:w="4110"/>
        <w:gridCol w:w="1419"/>
        <w:gridCol w:w="4537"/>
        <w:gridCol w:w="2838"/>
      </w:tblGrid>
      <w:tr w:rsidR="00E37507" w14:paraId="772E1CB8" w14:textId="77777777">
        <w:trPr>
          <w:trHeight w:val="1420"/>
        </w:trPr>
        <w:tc>
          <w:tcPr>
            <w:tcW w:w="1131" w:type="dxa"/>
            <w:shd w:val="clear" w:color="auto" w:fill="E7FFBD"/>
          </w:tcPr>
          <w:p w14:paraId="023D0D4F" w14:textId="77777777" w:rsidR="00E37507" w:rsidRPr="00BD0943" w:rsidRDefault="00BD0943">
            <w:pPr>
              <w:pStyle w:val="TableParagraph"/>
              <w:spacing w:before="119" w:line="259" w:lineRule="auto"/>
              <w:ind w:right="230"/>
              <w:rPr>
                <w:b/>
                <w:bCs/>
                <w:sz w:val="18"/>
              </w:rPr>
            </w:pPr>
            <w:r w:rsidRPr="00BD0943">
              <w:rPr>
                <w:b/>
                <w:bCs/>
                <w:sz w:val="18"/>
              </w:rPr>
              <w:t>MB Hub Theme and Project Number &amp; Name</w:t>
            </w:r>
          </w:p>
        </w:tc>
        <w:tc>
          <w:tcPr>
            <w:tcW w:w="4110" w:type="dxa"/>
            <w:shd w:val="clear" w:color="auto" w:fill="E7FFBD"/>
          </w:tcPr>
          <w:p w14:paraId="7B3436F5" w14:textId="77777777" w:rsidR="00E37507" w:rsidRPr="00BD0943" w:rsidRDefault="00BD0943">
            <w:pPr>
              <w:pStyle w:val="TableParagraph"/>
              <w:spacing w:before="119"/>
              <w:ind w:left="54"/>
              <w:rPr>
                <w:b/>
                <w:bCs/>
                <w:sz w:val="18"/>
              </w:rPr>
            </w:pPr>
            <w:r w:rsidRPr="00BD0943">
              <w:rPr>
                <w:b/>
                <w:bCs/>
                <w:sz w:val="18"/>
              </w:rPr>
              <w:t>Project Summary</w:t>
            </w:r>
          </w:p>
        </w:tc>
        <w:tc>
          <w:tcPr>
            <w:tcW w:w="1419" w:type="dxa"/>
            <w:shd w:val="clear" w:color="auto" w:fill="E7FFBD"/>
          </w:tcPr>
          <w:p w14:paraId="1D2D5C1B" w14:textId="77777777" w:rsidR="00E37507" w:rsidRPr="00BD0943" w:rsidRDefault="00BD0943">
            <w:pPr>
              <w:pStyle w:val="TableParagraph"/>
              <w:spacing w:before="119" w:line="259" w:lineRule="auto"/>
              <w:ind w:left="56" w:right="95"/>
              <w:rPr>
                <w:b/>
                <w:bCs/>
                <w:sz w:val="18"/>
              </w:rPr>
            </w:pPr>
            <w:r w:rsidRPr="00BD0943">
              <w:rPr>
                <w:b/>
                <w:bCs/>
                <w:sz w:val="18"/>
              </w:rPr>
              <w:t>TO group (Jurisdiction) and Category of Indigenous Engagement</w:t>
            </w:r>
          </w:p>
        </w:tc>
        <w:tc>
          <w:tcPr>
            <w:tcW w:w="4537" w:type="dxa"/>
            <w:shd w:val="clear" w:color="auto" w:fill="E7FFBD"/>
          </w:tcPr>
          <w:p w14:paraId="70332F07"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838" w:type="dxa"/>
            <w:shd w:val="clear" w:color="auto" w:fill="E7FFBD"/>
          </w:tcPr>
          <w:p w14:paraId="76A01AB9" w14:textId="77777777" w:rsidR="00E37507" w:rsidRPr="00BD0943" w:rsidRDefault="00BD0943">
            <w:pPr>
              <w:pStyle w:val="TableParagraph"/>
              <w:spacing w:before="119" w:line="259" w:lineRule="auto"/>
              <w:ind w:left="55" w:right="570"/>
              <w:rPr>
                <w:b/>
                <w:bCs/>
                <w:sz w:val="18"/>
              </w:rPr>
            </w:pPr>
            <w:r w:rsidRPr="00BD0943">
              <w:rPr>
                <w:b/>
                <w:bCs/>
                <w:sz w:val="18"/>
              </w:rPr>
              <w:t>Identified Outcomes and /or Indigenous Research Priorities</w:t>
            </w:r>
          </w:p>
        </w:tc>
      </w:tr>
      <w:tr w:rsidR="002F1F14" w14:paraId="65264DA8" w14:textId="77777777" w:rsidTr="002F1F14">
        <w:trPr>
          <w:trHeight w:val="6325"/>
        </w:trPr>
        <w:tc>
          <w:tcPr>
            <w:tcW w:w="1131" w:type="dxa"/>
            <w:shd w:val="clear" w:color="auto" w:fill="D9D9D9"/>
          </w:tcPr>
          <w:p w14:paraId="3F10C63D" w14:textId="77777777" w:rsidR="002F1F14" w:rsidRPr="00BD0943" w:rsidRDefault="002F1F14">
            <w:pPr>
              <w:pStyle w:val="TableParagraph"/>
              <w:spacing w:before="56"/>
              <w:ind w:right="231"/>
              <w:rPr>
                <w:b/>
                <w:bCs/>
                <w:sz w:val="18"/>
              </w:rPr>
            </w:pPr>
            <w:r w:rsidRPr="00BD0943">
              <w:rPr>
                <w:b/>
                <w:bCs/>
                <w:sz w:val="18"/>
              </w:rPr>
              <w:t>assessing status of threatened and migratory marine species</w:t>
            </w:r>
          </w:p>
        </w:tc>
        <w:tc>
          <w:tcPr>
            <w:tcW w:w="4110" w:type="dxa"/>
            <w:shd w:val="clear" w:color="auto" w:fill="D9D9D9"/>
          </w:tcPr>
          <w:p w14:paraId="0191F4B2" w14:textId="77777777" w:rsidR="002F1F14" w:rsidRDefault="002F1F14">
            <w:pPr>
              <w:pStyle w:val="TableParagraph"/>
              <w:spacing w:before="56"/>
              <w:ind w:left="54" w:right="64"/>
              <w:rPr>
                <w:sz w:val="18"/>
              </w:rPr>
            </w:pPr>
            <w:r>
              <w:rPr>
                <w:sz w:val="18"/>
              </w:rPr>
              <w:t xml:space="preserve">habitats, fisheries bycatch, and EPBC referrals in relation to them across the North Marine Bioregion (coast to EEZ edge). The focus will be at the multiple taxa level, including elasmobranchs, shorebirds, </w:t>
            </w:r>
            <w:proofErr w:type="gramStart"/>
            <w:r>
              <w:rPr>
                <w:sz w:val="18"/>
              </w:rPr>
              <w:t>turtles</w:t>
            </w:r>
            <w:proofErr w:type="gramEnd"/>
            <w:r>
              <w:rPr>
                <w:sz w:val="18"/>
              </w:rPr>
              <w:t xml:space="preserve"> and cetaceans. The project will scope research needs and directions for a broad Northern Seascape project (2018–2020), by identifying future research hotspots.</w:t>
            </w:r>
          </w:p>
        </w:tc>
        <w:tc>
          <w:tcPr>
            <w:tcW w:w="1419" w:type="dxa"/>
            <w:shd w:val="clear" w:color="auto" w:fill="D9D9D9"/>
          </w:tcPr>
          <w:p w14:paraId="5764FEAB" w14:textId="77777777" w:rsidR="002F1F14" w:rsidRDefault="002F1F14">
            <w:pPr>
              <w:pStyle w:val="TableParagraph"/>
              <w:ind w:left="0"/>
              <w:rPr>
                <w:rFonts w:ascii="Times New Roman"/>
                <w:sz w:val="18"/>
              </w:rPr>
            </w:pPr>
          </w:p>
        </w:tc>
        <w:tc>
          <w:tcPr>
            <w:tcW w:w="4537" w:type="dxa"/>
            <w:shd w:val="clear" w:color="auto" w:fill="D9D9D9"/>
          </w:tcPr>
          <w:p w14:paraId="588AD431" w14:textId="77777777" w:rsidR="002F1F14" w:rsidRDefault="002F1F14">
            <w:pPr>
              <w:pStyle w:val="TableParagraph"/>
              <w:spacing w:before="56"/>
              <w:ind w:left="56"/>
              <w:rPr>
                <w:sz w:val="18"/>
              </w:rPr>
            </w:pPr>
            <w:r>
              <w:rPr>
                <w:sz w:val="18"/>
              </w:rPr>
              <w:t>shark research (this work extended research project A1 after the project concluded).</w:t>
            </w:r>
          </w:p>
          <w:p w14:paraId="60FB3A95" w14:textId="77777777" w:rsidR="002F1F14" w:rsidRPr="009F205A" w:rsidRDefault="002F1F14">
            <w:pPr>
              <w:pStyle w:val="TableParagraph"/>
              <w:spacing w:before="120"/>
              <w:ind w:left="56"/>
              <w:rPr>
                <w:b/>
                <w:bCs/>
                <w:sz w:val="18"/>
              </w:rPr>
            </w:pPr>
            <w:r w:rsidRPr="009F205A">
              <w:rPr>
                <w:b/>
                <w:bCs/>
                <w:sz w:val="18"/>
              </w:rPr>
              <w:t>Engagement:</w:t>
            </w:r>
          </w:p>
          <w:p w14:paraId="21035DB7" w14:textId="77777777" w:rsidR="002F1F14" w:rsidRDefault="002F1F14">
            <w:pPr>
              <w:pStyle w:val="TableParagraph"/>
              <w:spacing w:before="2"/>
              <w:ind w:left="56" w:right="158"/>
              <w:rPr>
                <w:sz w:val="18"/>
              </w:rPr>
            </w:pPr>
            <w:r>
              <w:rPr>
                <w:sz w:val="18"/>
              </w:rPr>
              <w:t xml:space="preserve">To conduct the review NAILSMA engaged with numerous Traditional Owner groups in Northern Australia. NAILSMA were contracted to undertake this review. Also, to plan and implement field work to collect data on river sharks with Malak </w:t>
            </w:r>
            <w:proofErr w:type="spellStart"/>
            <w:r>
              <w:rPr>
                <w:sz w:val="18"/>
              </w:rPr>
              <w:t>Malak</w:t>
            </w:r>
            <w:proofErr w:type="spellEnd"/>
            <w:r>
              <w:rPr>
                <w:sz w:val="18"/>
              </w:rPr>
              <w:t xml:space="preserve"> rangers.</w:t>
            </w:r>
          </w:p>
          <w:p w14:paraId="192F0B6D" w14:textId="77777777" w:rsidR="002F1F14" w:rsidRPr="009F205A" w:rsidRDefault="002F1F14">
            <w:pPr>
              <w:pStyle w:val="TableParagraph"/>
              <w:spacing w:before="120" w:line="219" w:lineRule="exact"/>
              <w:ind w:left="56"/>
              <w:rPr>
                <w:b/>
                <w:bCs/>
                <w:sz w:val="18"/>
              </w:rPr>
            </w:pPr>
            <w:r w:rsidRPr="009F205A">
              <w:rPr>
                <w:b/>
                <w:bCs/>
                <w:sz w:val="18"/>
              </w:rPr>
              <w:t>Fieldwork:</w:t>
            </w:r>
          </w:p>
          <w:p w14:paraId="5134D908" w14:textId="77777777" w:rsidR="002F1F14" w:rsidRDefault="002F1F14">
            <w:pPr>
              <w:pStyle w:val="TableParagraph"/>
              <w:ind w:left="56" w:right="113"/>
              <w:rPr>
                <w:sz w:val="18"/>
              </w:rPr>
            </w:pPr>
            <w:r>
              <w:rPr>
                <w:sz w:val="18"/>
              </w:rPr>
              <w:t xml:space="preserve">Phase 2 of the project included continuance of relationships with, and participation Malak </w:t>
            </w:r>
            <w:proofErr w:type="spellStart"/>
            <w:r>
              <w:rPr>
                <w:sz w:val="18"/>
              </w:rPr>
              <w:t>Malak</w:t>
            </w:r>
            <w:proofErr w:type="spellEnd"/>
            <w:r>
              <w:rPr>
                <w:sz w:val="18"/>
              </w:rPr>
              <w:t xml:space="preserve"> rangers to capture, tag and monitoring shark movements in rivers of Northern Australia.</w:t>
            </w:r>
          </w:p>
          <w:p w14:paraId="7376D60E" w14:textId="77777777" w:rsidR="002F1F14" w:rsidRPr="009F205A" w:rsidRDefault="002F1F14">
            <w:pPr>
              <w:pStyle w:val="TableParagraph"/>
              <w:spacing w:before="38"/>
              <w:ind w:left="56"/>
              <w:rPr>
                <w:b/>
                <w:bCs/>
                <w:sz w:val="18"/>
              </w:rPr>
            </w:pPr>
            <w:r w:rsidRPr="009F205A">
              <w:rPr>
                <w:b/>
                <w:bCs/>
                <w:sz w:val="18"/>
              </w:rPr>
              <w:t>Management:</w:t>
            </w:r>
          </w:p>
          <w:p w14:paraId="30FEC23C" w14:textId="77777777" w:rsidR="002F1F14" w:rsidRDefault="002F1F14">
            <w:pPr>
              <w:pStyle w:val="TableParagraph"/>
              <w:spacing w:before="1"/>
              <w:ind w:left="56" w:right="329"/>
              <w:rPr>
                <w:sz w:val="18"/>
              </w:rPr>
            </w:pPr>
            <w:r>
              <w:rPr>
                <w:sz w:val="18"/>
              </w:rPr>
              <w:t xml:space="preserve">Indigenous people managed site access. Malak </w:t>
            </w:r>
            <w:proofErr w:type="spellStart"/>
            <w:r>
              <w:rPr>
                <w:sz w:val="18"/>
              </w:rPr>
              <w:t>Malak</w:t>
            </w:r>
            <w:proofErr w:type="spellEnd"/>
            <w:r>
              <w:rPr>
                <w:sz w:val="18"/>
              </w:rPr>
              <w:t xml:space="preserve"> rangers determined survey design for sawfish rescue and design and location of sawfish signage.</w:t>
            </w:r>
          </w:p>
          <w:p w14:paraId="386E480C" w14:textId="77777777" w:rsidR="002F1F14" w:rsidRPr="009F205A" w:rsidRDefault="002F1F14">
            <w:pPr>
              <w:pStyle w:val="TableParagraph"/>
              <w:spacing w:before="39" w:line="219" w:lineRule="exact"/>
              <w:ind w:left="56"/>
              <w:rPr>
                <w:b/>
                <w:bCs/>
                <w:sz w:val="18"/>
              </w:rPr>
            </w:pPr>
            <w:r w:rsidRPr="009F205A">
              <w:rPr>
                <w:b/>
                <w:bCs/>
                <w:sz w:val="18"/>
              </w:rPr>
              <w:t>Training:</w:t>
            </w:r>
          </w:p>
          <w:p w14:paraId="79CEBC70" w14:textId="77777777" w:rsidR="002F1F14" w:rsidRDefault="002F1F14">
            <w:pPr>
              <w:pStyle w:val="TableParagraph"/>
              <w:ind w:left="56" w:right="360"/>
              <w:rPr>
                <w:sz w:val="18"/>
              </w:rPr>
            </w:pPr>
            <w:r>
              <w:rPr>
                <w:sz w:val="18"/>
              </w:rPr>
              <w:t xml:space="preserve">Malak </w:t>
            </w:r>
            <w:proofErr w:type="spellStart"/>
            <w:r>
              <w:rPr>
                <w:sz w:val="18"/>
              </w:rPr>
              <w:t>malak</w:t>
            </w:r>
            <w:proofErr w:type="spellEnd"/>
            <w:r>
              <w:rPr>
                <w:sz w:val="18"/>
              </w:rPr>
              <w:t xml:space="preserve"> rangers already trained from earlier project (Project A1).</w:t>
            </w:r>
          </w:p>
          <w:p w14:paraId="0B200ADA" w14:textId="77777777" w:rsidR="002F1F14" w:rsidRPr="009F205A" w:rsidRDefault="002F1F14">
            <w:pPr>
              <w:pStyle w:val="TableParagraph"/>
              <w:spacing w:before="38"/>
              <w:ind w:left="56"/>
              <w:rPr>
                <w:b/>
                <w:bCs/>
                <w:sz w:val="18"/>
              </w:rPr>
            </w:pPr>
            <w:r w:rsidRPr="009F205A">
              <w:rPr>
                <w:b/>
                <w:bCs/>
                <w:sz w:val="18"/>
              </w:rPr>
              <w:t>Communication:</w:t>
            </w:r>
          </w:p>
          <w:p w14:paraId="3CD61530" w14:textId="674D11E7" w:rsidR="002F1F14" w:rsidRDefault="002F1F14" w:rsidP="002F1F14">
            <w:pPr>
              <w:pStyle w:val="TableParagraph"/>
              <w:spacing w:before="1"/>
              <w:ind w:left="56"/>
              <w:rPr>
                <w:sz w:val="18"/>
              </w:rPr>
            </w:pPr>
            <w:r>
              <w:rPr>
                <w:sz w:val="18"/>
              </w:rPr>
              <w:t>The first phase NAILSMA led and coordinated review of species of importance to Indigenous communities in the Northern Territory, including the Gulf of Carpentaria and western Cape York.</w:t>
            </w:r>
          </w:p>
        </w:tc>
        <w:tc>
          <w:tcPr>
            <w:tcW w:w="2838" w:type="dxa"/>
            <w:shd w:val="clear" w:color="auto" w:fill="D9D9D9"/>
          </w:tcPr>
          <w:p w14:paraId="7BF79BF0" w14:textId="77777777" w:rsidR="002F1F14" w:rsidRDefault="002F1F14">
            <w:pPr>
              <w:pStyle w:val="TableParagraph"/>
              <w:spacing w:before="56"/>
              <w:ind w:left="55" w:right="95"/>
              <w:rPr>
                <w:sz w:val="18"/>
              </w:rPr>
            </w:pPr>
            <w:r>
              <w:rPr>
                <w:sz w:val="18"/>
              </w:rPr>
              <w:t>and criteria for assigning significance may be different, there is certainly a strongly shared commitment to ensure that they continue to define north Australian seascapes and maintain their spiritual and instrumental value to Australian society. The research interests identified by Indigenous people reflect the powerful obligations they accept as custodians of country and the lifeforms and ancestors depending on their management of country. (p.23 of Report)</w:t>
            </w:r>
          </w:p>
        </w:tc>
      </w:tr>
      <w:tr w:rsidR="00E37507" w14:paraId="5242C29D" w14:textId="77777777">
        <w:trPr>
          <w:trHeight w:val="1213"/>
        </w:trPr>
        <w:tc>
          <w:tcPr>
            <w:tcW w:w="1131" w:type="dxa"/>
          </w:tcPr>
          <w:p w14:paraId="1252CD24" w14:textId="77777777" w:rsidR="00E37507" w:rsidRPr="00BD0943" w:rsidRDefault="00BD0943">
            <w:pPr>
              <w:pStyle w:val="TableParagraph"/>
              <w:spacing w:before="59"/>
              <w:rPr>
                <w:b/>
                <w:bCs/>
                <w:sz w:val="18"/>
              </w:rPr>
            </w:pPr>
            <w:r w:rsidRPr="00BD0943">
              <w:rPr>
                <w:b/>
                <w:bCs/>
                <w:sz w:val="18"/>
              </w:rPr>
              <w:t>Theme A</w:t>
            </w:r>
          </w:p>
          <w:p w14:paraId="0D94A26B" w14:textId="77777777" w:rsidR="00E37507" w:rsidRPr="00BD0943" w:rsidRDefault="00E37507">
            <w:pPr>
              <w:pStyle w:val="TableParagraph"/>
              <w:spacing w:before="11"/>
              <w:ind w:left="0"/>
              <w:rPr>
                <w:b/>
                <w:bCs/>
                <w:sz w:val="17"/>
              </w:rPr>
            </w:pPr>
          </w:p>
          <w:p w14:paraId="1A278929" w14:textId="77777777" w:rsidR="00E37507" w:rsidRPr="00BD0943" w:rsidRDefault="00BD0943">
            <w:pPr>
              <w:pStyle w:val="TableParagraph"/>
              <w:spacing w:line="219" w:lineRule="exact"/>
              <w:rPr>
                <w:b/>
                <w:bCs/>
                <w:sz w:val="18"/>
              </w:rPr>
            </w:pPr>
            <w:r w:rsidRPr="00BD0943">
              <w:rPr>
                <w:b/>
                <w:bCs/>
                <w:sz w:val="18"/>
              </w:rPr>
              <w:t>A14:</w:t>
            </w:r>
          </w:p>
          <w:p w14:paraId="79C5BCC3" w14:textId="77777777" w:rsidR="00E37507" w:rsidRDefault="00BD0943">
            <w:pPr>
              <w:pStyle w:val="TableParagraph"/>
              <w:ind w:right="63"/>
              <w:rPr>
                <w:sz w:val="18"/>
              </w:rPr>
            </w:pPr>
            <w:r w:rsidRPr="00BD0943">
              <w:rPr>
                <w:b/>
                <w:bCs/>
                <w:sz w:val="18"/>
              </w:rPr>
              <w:t xml:space="preserve">Identification of </w:t>
            </w:r>
            <w:proofErr w:type="gramStart"/>
            <w:r w:rsidRPr="00BD0943">
              <w:rPr>
                <w:b/>
                <w:bCs/>
                <w:sz w:val="18"/>
              </w:rPr>
              <w:t>near-shore</w:t>
            </w:r>
            <w:proofErr w:type="gramEnd"/>
          </w:p>
        </w:tc>
        <w:tc>
          <w:tcPr>
            <w:tcW w:w="4110" w:type="dxa"/>
          </w:tcPr>
          <w:p w14:paraId="31E780FF" w14:textId="77777777" w:rsidR="00E37507" w:rsidRDefault="00BD0943">
            <w:pPr>
              <w:pStyle w:val="TableParagraph"/>
              <w:spacing w:before="59"/>
              <w:ind w:left="54" w:right="60"/>
              <w:rPr>
                <w:sz w:val="18"/>
              </w:rPr>
            </w:pPr>
            <w:r>
              <w:rPr>
                <w:sz w:val="18"/>
              </w:rPr>
              <w:t>In early 2018, the CSIRO provided the first estimate of abundance for the southern-western adult white shark, including trend (essentially zero or slightly negative). However, it was noted that to confirm the trend, a further decade of sampling would be</w:t>
            </w:r>
            <w:r>
              <w:rPr>
                <w:spacing w:val="-12"/>
                <w:sz w:val="18"/>
              </w:rPr>
              <w:t xml:space="preserve"> </w:t>
            </w:r>
            <w:r>
              <w:rPr>
                <w:sz w:val="18"/>
              </w:rPr>
              <w:t>required,</w:t>
            </w:r>
          </w:p>
        </w:tc>
        <w:tc>
          <w:tcPr>
            <w:tcW w:w="1419" w:type="dxa"/>
          </w:tcPr>
          <w:p w14:paraId="194C8FBB" w14:textId="77777777" w:rsidR="00E37507" w:rsidRDefault="00BD0943">
            <w:pPr>
              <w:pStyle w:val="TableParagraph"/>
              <w:spacing w:before="59"/>
              <w:ind w:left="56" w:right="370"/>
              <w:rPr>
                <w:sz w:val="18"/>
              </w:rPr>
            </w:pPr>
            <w:r>
              <w:rPr>
                <w:sz w:val="18"/>
              </w:rPr>
              <w:t xml:space="preserve">Yalata Land </w:t>
            </w:r>
            <w:r>
              <w:rPr>
                <w:spacing w:val="-1"/>
                <w:sz w:val="18"/>
              </w:rPr>
              <w:t xml:space="preserve">Management </w:t>
            </w:r>
            <w:r>
              <w:rPr>
                <w:sz w:val="18"/>
              </w:rPr>
              <w:t>group</w:t>
            </w:r>
            <w:r>
              <w:rPr>
                <w:spacing w:val="-1"/>
                <w:sz w:val="18"/>
              </w:rPr>
              <w:t xml:space="preserve"> </w:t>
            </w:r>
            <w:r>
              <w:rPr>
                <w:sz w:val="18"/>
              </w:rPr>
              <w:t>(SA)</w:t>
            </w:r>
          </w:p>
          <w:p w14:paraId="2932AB4A" w14:textId="77777777" w:rsidR="00E37507" w:rsidRDefault="00E37507">
            <w:pPr>
              <w:pStyle w:val="TableParagraph"/>
              <w:spacing w:before="11"/>
              <w:ind w:left="0"/>
              <w:rPr>
                <w:sz w:val="17"/>
              </w:rPr>
            </w:pPr>
          </w:p>
          <w:p w14:paraId="17E1EBC2" w14:textId="77777777" w:rsidR="00E37507" w:rsidRDefault="00BD0943">
            <w:pPr>
              <w:pStyle w:val="TableParagraph"/>
              <w:ind w:left="56"/>
              <w:rPr>
                <w:sz w:val="18"/>
              </w:rPr>
            </w:pPr>
            <w:r>
              <w:rPr>
                <w:sz w:val="18"/>
              </w:rPr>
              <w:t>Category</w:t>
            </w:r>
            <w:r>
              <w:rPr>
                <w:spacing w:val="-8"/>
                <w:sz w:val="18"/>
              </w:rPr>
              <w:t xml:space="preserve"> </w:t>
            </w:r>
            <w:r>
              <w:rPr>
                <w:sz w:val="18"/>
              </w:rPr>
              <w:t>2</w:t>
            </w:r>
          </w:p>
        </w:tc>
        <w:tc>
          <w:tcPr>
            <w:tcW w:w="4537" w:type="dxa"/>
          </w:tcPr>
          <w:p w14:paraId="511E3BF4" w14:textId="77777777" w:rsidR="00E37507" w:rsidRPr="009F205A" w:rsidRDefault="00BD0943">
            <w:pPr>
              <w:pStyle w:val="TableParagraph"/>
              <w:spacing w:before="59" w:line="219" w:lineRule="exact"/>
              <w:ind w:left="56"/>
              <w:rPr>
                <w:b/>
                <w:bCs/>
                <w:sz w:val="18"/>
              </w:rPr>
            </w:pPr>
            <w:r w:rsidRPr="009F205A">
              <w:rPr>
                <w:b/>
                <w:bCs/>
                <w:sz w:val="18"/>
              </w:rPr>
              <w:t>Planning:</w:t>
            </w:r>
          </w:p>
          <w:p w14:paraId="0FEEEE9D" w14:textId="77777777" w:rsidR="00E37507" w:rsidRDefault="00BD0943">
            <w:pPr>
              <w:pStyle w:val="TableParagraph"/>
              <w:ind w:left="56" w:right="67"/>
              <w:rPr>
                <w:sz w:val="18"/>
              </w:rPr>
            </w:pPr>
            <w:r>
              <w:rPr>
                <w:sz w:val="18"/>
              </w:rPr>
              <w:t>Yalata Land Management Group where engaged early when the project was being conceived to see if they were interested in white shark, whether they had interest to</w:t>
            </w:r>
          </w:p>
        </w:tc>
        <w:tc>
          <w:tcPr>
            <w:tcW w:w="2838" w:type="dxa"/>
          </w:tcPr>
          <w:p w14:paraId="5C44B0E2" w14:textId="77777777" w:rsidR="00E37507" w:rsidRDefault="00BD0943">
            <w:pPr>
              <w:pStyle w:val="TableParagraph"/>
              <w:spacing w:before="59"/>
              <w:ind w:left="55"/>
              <w:rPr>
                <w:sz w:val="18"/>
              </w:rPr>
            </w:pPr>
            <w:r>
              <w:rPr>
                <w:sz w:val="18"/>
              </w:rPr>
              <w:t>TBA</w:t>
            </w:r>
          </w:p>
        </w:tc>
      </w:tr>
    </w:tbl>
    <w:p w14:paraId="6630EC2E" w14:textId="77777777" w:rsidR="00E37507" w:rsidRDefault="00E37507">
      <w:pPr>
        <w:rPr>
          <w:sz w:val="18"/>
        </w:rPr>
        <w:sectPr w:rsidR="00E37507">
          <w:pgSz w:w="16840" w:h="11910" w:orient="landscape"/>
          <w:pgMar w:top="1100" w:right="1240" w:bottom="1180" w:left="1340" w:header="0" w:footer="986" w:gutter="0"/>
          <w:cols w:space="720"/>
        </w:sectPr>
      </w:pPr>
    </w:p>
    <w:p w14:paraId="7DE1972B"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1"/>
        <w:gridCol w:w="4110"/>
        <w:gridCol w:w="1419"/>
        <w:gridCol w:w="4537"/>
        <w:gridCol w:w="2838"/>
      </w:tblGrid>
      <w:tr w:rsidR="00E37507" w14:paraId="5AA52AE3" w14:textId="77777777">
        <w:trPr>
          <w:trHeight w:val="1420"/>
        </w:trPr>
        <w:tc>
          <w:tcPr>
            <w:tcW w:w="1131" w:type="dxa"/>
            <w:shd w:val="clear" w:color="auto" w:fill="E7FFBD"/>
          </w:tcPr>
          <w:p w14:paraId="5271537E" w14:textId="77777777" w:rsidR="00E37507" w:rsidRPr="00BD0943" w:rsidRDefault="00BD0943">
            <w:pPr>
              <w:pStyle w:val="TableParagraph"/>
              <w:spacing w:before="119" w:line="259" w:lineRule="auto"/>
              <w:ind w:right="230"/>
              <w:rPr>
                <w:b/>
                <w:bCs/>
                <w:sz w:val="18"/>
              </w:rPr>
            </w:pPr>
            <w:r w:rsidRPr="00BD0943">
              <w:rPr>
                <w:b/>
                <w:bCs/>
                <w:sz w:val="18"/>
              </w:rPr>
              <w:t>MB Hub Theme and Project Number &amp; Name</w:t>
            </w:r>
          </w:p>
        </w:tc>
        <w:tc>
          <w:tcPr>
            <w:tcW w:w="4110" w:type="dxa"/>
            <w:shd w:val="clear" w:color="auto" w:fill="E7FFBD"/>
          </w:tcPr>
          <w:p w14:paraId="609CE0D0" w14:textId="77777777" w:rsidR="00E37507" w:rsidRPr="00BD0943" w:rsidRDefault="00BD0943">
            <w:pPr>
              <w:pStyle w:val="TableParagraph"/>
              <w:spacing w:before="119"/>
              <w:ind w:left="54"/>
              <w:rPr>
                <w:b/>
                <w:bCs/>
                <w:sz w:val="18"/>
              </w:rPr>
            </w:pPr>
            <w:r w:rsidRPr="00BD0943">
              <w:rPr>
                <w:b/>
                <w:bCs/>
                <w:sz w:val="18"/>
              </w:rPr>
              <w:t>Project Summary</w:t>
            </w:r>
          </w:p>
        </w:tc>
        <w:tc>
          <w:tcPr>
            <w:tcW w:w="1419" w:type="dxa"/>
            <w:shd w:val="clear" w:color="auto" w:fill="E7FFBD"/>
          </w:tcPr>
          <w:p w14:paraId="7D6975CF" w14:textId="77777777" w:rsidR="00E37507" w:rsidRPr="00BD0943" w:rsidRDefault="00BD0943">
            <w:pPr>
              <w:pStyle w:val="TableParagraph"/>
              <w:spacing w:before="119" w:line="259" w:lineRule="auto"/>
              <w:ind w:left="56" w:right="95"/>
              <w:rPr>
                <w:b/>
                <w:bCs/>
                <w:sz w:val="18"/>
              </w:rPr>
            </w:pPr>
            <w:r w:rsidRPr="00BD0943">
              <w:rPr>
                <w:b/>
                <w:bCs/>
                <w:sz w:val="18"/>
              </w:rPr>
              <w:t>TO group (Jurisdiction) and Category of Indigenous Engagement</w:t>
            </w:r>
          </w:p>
        </w:tc>
        <w:tc>
          <w:tcPr>
            <w:tcW w:w="4537" w:type="dxa"/>
            <w:shd w:val="clear" w:color="auto" w:fill="E7FFBD"/>
          </w:tcPr>
          <w:p w14:paraId="51D975C4"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838" w:type="dxa"/>
            <w:shd w:val="clear" w:color="auto" w:fill="E7FFBD"/>
          </w:tcPr>
          <w:p w14:paraId="1E87CBE1" w14:textId="77777777" w:rsidR="00E37507" w:rsidRPr="00BD0943" w:rsidRDefault="00BD0943">
            <w:pPr>
              <w:pStyle w:val="TableParagraph"/>
              <w:spacing w:before="119" w:line="259" w:lineRule="auto"/>
              <w:ind w:left="55" w:right="570"/>
              <w:rPr>
                <w:b/>
                <w:bCs/>
                <w:sz w:val="18"/>
              </w:rPr>
            </w:pPr>
            <w:r w:rsidRPr="00BD0943">
              <w:rPr>
                <w:b/>
                <w:bCs/>
                <w:sz w:val="18"/>
              </w:rPr>
              <w:t>Identified Outcomes and /or Indigenous Research Priorities</w:t>
            </w:r>
          </w:p>
        </w:tc>
      </w:tr>
      <w:tr w:rsidR="00E37507" w14:paraId="0A994E8B" w14:textId="77777777">
        <w:trPr>
          <w:trHeight w:val="5227"/>
        </w:trPr>
        <w:tc>
          <w:tcPr>
            <w:tcW w:w="1131" w:type="dxa"/>
          </w:tcPr>
          <w:p w14:paraId="0D6B307E" w14:textId="77777777" w:rsidR="00E37507" w:rsidRPr="00BD0943" w:rsidRDefault="00BD0943">
            <w:pPr>
              <w:pStyle w:val="TableParagraph"/>
              <w:spacing w:before="56"/>
              <w:ind w:right="31"/>
              <w:rPr>
                <w:b/>
                <w:bCs/>
                <w:sz w:val="18"/>
              </w:rPr>
            </w:pPr>
            <w:r w:rsidRPr="00BD0943">
              <w:rPr>
                <w:b/>
                <w:bCs/>
                <w:sz w:val="18"/>
              </w:rPr>
              <w:t>habitats of juvenile white sharks in Southwestern Australia</w:t>
            </w:r>
          </w:p>
        </w:tc>
        <w:tc>
          <w:tcPr>
            <w:tcW w:w="4110" w:type="dxa"/>
          </w:tcPr>
          <w:p w14:paraId="64300612" w14:textId="77777777" w:rsidR="00E37507" w:rsidRDefault="00BD0943">
            <w:pPr>
              <w:pStyle w:val="TableParagraph"/>
              <w:spacing w:before="56"/>
              <w:ind w:left="54" w:right="42"/>
              <w:rPr>
                <w:sz w:val="18"/>
              </w:rPr>
            </w:pPr>
            <w:r>
              <w:rPr>
                <w:sz w:val="18"/>
              </w:rPr>
              <w:t>which can be reduced if near-shore habitats where juvenile white sharks from the southern-western population can be readily accessed, are identified. This pilot project will investigate credible anecdotal evidence of juvenile white sharks using near-shore habitat near the head of the Great Australia Bight, and inform future project development steps. The pilot project will include collaboration and the opportunity for capacity building with the Yalata Land Management group. The outcome of this pilot project will inform whether to proceed to future (on-water) activities.</w:t>
            </w:r>
          </w:p>
        </w:tc>
        <w:tc>
          <w:tcPr>
            <w:tcW w:w="1419" w:type="dxa"/>
          </w:tcPr>
          <w:p w14:paraId="2165D880" w14:textId="77777777" w:rsidR="00E37507" w:rsidRDefault="00E37507">
            <w:pPr>
              <w:pStyle w:val="TableParagraph"/>
              <w:ind w:left="0"/>
              <w:rPr>
                <w:rFonts w:ascii="Times New Roman"/>
                <w:sz w:val="18"/>
              </w:rPr>
            </w:pPr>
          </w:p>
        </w:tc>
        <w:tc>
          <w:tcPr>
            <w:tcW w:w="4537" w:type="dxa"/>
          </w:tcPr>
          <w:p w14:paraId="5B2F78EB" w14:textId="77777777" w:rsidR="00E37507" w:rsidRDefault="00BD0943">
            <w:pPr>
              <w:pStyle w:val="TableParagraph"/>
              <w:spacing w:before="56"/>
              <w:ind w:left="56" w:right="425"/>
              <w:rPr>
                <w:sz w:val="18"/>
              </w:rPr>
            </w:pPr>
            <w:r>
              <w:rPr>
                <w:sz w:val="18"/>
              </w:rPr>
              <w:t>participate in field work and training to deploy scientific equipment.</w:t>
            </w:r>
          </w:p>
          <w:p w14:paraId="473EC815" w14:textId="77777777" w:rsidR="00E37507" w:rsidRPr="009F205A" w:rsidRDefault="00BD0943">
            <w:pPr>
              <w:pStyle w:val="TableParagraph"/>
              <w:spacing w:before="120"/>
              <w:ind w:left="56"/>
              <w:rPr>
                <w:b/>
                <w:bCs/>
                <w:sz w:val="18"/>
              </w:rPr>
            </w:pPr>
            <w:r w:rsidRPr="009F205A">
              <w:rPr>
                <w:b/>
                <w:bCs/>
                <w:sz w:val="18"/>
              </w:rPr>
              <w:t>Engagement:</w:t>
            </w:r>
          </w:p>
          <w:p w14:paraId="4E8E9902" w14:textId="77777777" w:rsidR="00E37507" w:rsidRDefault="00BD0943">
            <w:pPr>
              <w:pStyle w:val="TableParagraph"/>
              <w:spacing w:before="2"/>
              <w:ind w:left="56" w:right="53"/>
              <w:rPr>
                <w:sz w:val="18"/>
              </w:rPr>
            </w:pPr>
            <w:r>
              <w:rPr>
                <w:sz w:val="18"/>
              </w:rPr>
              <w:t>The project included: on country meetings to collate understanding about Indigenous interactions and knowledge of white shark sitings in the area. Also engaged to know where to go on country to access best sites (and where to go</w:t>
            </w:r>
          </w:p>
          <w:p w14:paraId="4F90B13A" w14:textId="77777777" w:rsidR="00E37507" w:rsidRDefault="00BD0943">
            <w:pPr>
              <w:pStyle w:val="TableParagraph"/>
              <w:ind w:left="56"/>
              <w:rPr>
                <w:sz w:val="18"/>
              </w:rPr>
            </w:pPr>
            <w:r>
              <w:rPr>
                <w:sz w:val="18"/>
              </w:rPr>
              <w:t>- off limits). Also engaged to understand opportunities for engaging with local Indigenous community.</w:t>
            </w:r>
          </w:p>
          <w:p w14:paraId="7CEBCD31" w14:textId="77777777" w:rsidR="00E37507" w:rsidRPr="009F205A" w:rsidRDefault="00BD0943">
            <w:pPr>
              <w:pStyle w:val="TableParagraph"/>
              <w:spacing w:before="119"/>
              <w:ind w:left="56"/>
              <w:rPr>
                <w:b/>
                <w:bCs/>
                <w:sz w:val="18"/>
              </w:rPr>
            </w:pPr>
            <w:r w:rsidRPr="009F205A">
              <w:rPr>
                <w:b/>
                <w:bCs/>
                <w:sz w:val="18"/>
              </w:rPr>
              <w:t>Fieldwork:</w:t>
            </w:r>
          </w:p>
          <w:p w14:paraId="7D2BC9CE" w14:textId="77777777" w:rsidR="00E37507" w:rsidRDefault="00BD0943">
            <w:pPr>
              <w:pStyle w:val="TableParagraph"/>
              <w:spacing w:before="1"/>
              <w:ind w:left="56"/>
              <w:rPr>
                <w:sz w:val="18"/>
              </w:rPr>
            </w:pPr>
            <w:r>
              <w:rPr>
                <w:sz w:val="18"/>
              </w:rPr>
              <w:t>Rangers accompanied researchers in some of the field trips.</w:t>
            </w:r>
          </w:p>
          <w:p w14:paraId="13E9F187" w14:textId="77777777" w:rsidR="00E37507" w:rsidRPr="009F205A" w:rsidRDefault="00BD0943">
            <w:pPr>
              <w:pStyle w:val="TableParagraph"/>
              <w:spacing w:before="119"/>
              <w:ind w:left="56"/>
              <w:rPr>
                <w:b/>
                <w:bCs/>
                <w:sz w:val="18"/>
              </w:rPr>
            </w:pPr>
            <w:r w:rsidRPr="009F205A">
              <w:rPr>
                <w:b/>
                <w:bCs/>
                <w:sz w:val="18"/>
              </w:rPr>
              <w:t>Management:</w:t>
            </w:r>
          </w:p>
          <w:p w14:paraId="10E38E1B" w14:textId="77777777" w:rsidR="00E37507" w:rsidRDefault="00BD0943">
            <w:pPr>
              <w:pStyle w:val="TableParagraph"/>
              <w:spacing w:before="1"/>
              <w:ind w:left="56" w:right="247"/>
              <w:rPr>
                <w:sz w:val="18"/>
              </w:rPr>
            </w:pPr>
            <w:r>
              <w:rPr>
                <w:sz w:val="18"/>
              </w:rPr>
              <w:t>Rangers managed site access. YLM facilitated engagement with Indigenous community and school.</w:t>
            </w:r>
          </w:p>
          <w:p w14:paraId="04CF4EEB" w14:textId="77777777" w:rsidR="00E37507" w:rsidRPr="009F205A" w:rsidRDefault="00BD0943">
            <w:pPr>
              <w:pStyle w:val="TableParagraph"/>
              <w:spacing w:before="120" w:line="219" w:lineRule="exact"/>
              <w:ind w:left="56"/>
              <w:rPr>
                <w:b/>
                <w:bCs/>
                <w:sz w:val="18"/>
              </w:rPr>
            </w:pPr>
            <w:r w:rsidRPr="009F205A">
              <w:rPr>
                <w:b/>
                <w:bCs/>
                <w:sz w:val="18"/>
              </w:rPr>
              <w:t>Training:</w:t>
            </w:r>
          </w:p>
          <w:p w14:paraId="20134E30" w14:textId="77777777" w:rsidR="00E37507" w:rsidRDefault="00BD0943">
            <w:pPr>
              <w:pStyle w:val="TableParagraph"/>
              <w:ind w:left="56" w:right="108"/>
              <w:rPr>
                <w:sz w:val="18"/>
              </w:rPr>
            </w:pPr>
            <w:r>
              <w:rPr>
                <w:sz w:val="18"/>
              </w:rPr>
              <w:t>No training was provided for this short project, but interests for future training were identified with Indigenous rangers.</w:t>
            </w:r>
          </w:p>
          <w:p w14:paraId="1FAB3F7C" w14:textId="77777777" w:rsidR="00E37507" w:rsidRPr="009F205A" w:rsidRDefault="00BD0943">
            <w:pPr>
              <w:pStyle w:val="TableParagraph"/>
              <w:spacing w:before="121" w:line="219" w:lineRule="exact"/>
              <w:ind w:left="56"/>
              <w:rPr>
                <w:b/>
                <w:bCs/>
                <w:sz w:val="18"/>
              </w:rPr>
            </w:pPr>
            <w:r w:rsidRPr="009F205A">
              <w:rPr>
                <w:b/>
                <w:bCs/>
                <w:sz w:val="18"/>
              </w:rPr>
              <w:t>Communication:</w:t>
            </w:r>
          </w:p>
          <w:p w14:paraId="07AF4CCB" w14:textId="77777777" w:rsidR="00E37507" w:rsidRDefault="00BD0943">
            <w:pPr>
              <w:pStyle w:val="TableParagraph"/>
              <w:ind w:left="56" w:right="100"/>
              <w:rPr>
                <w:sz w:val="18"/>
              </w:rPr>
            </w:pPr>
            <w:r>
              <w:rPr>
                <w:sz w:val="18"/>
              </w:rPr>
              <w:t>Communication included face to face interaction on country and presentation at the local Yalata Indigenous school.</w:t>
            </w:r>
          </w:p>
        </w:tc>
        <w:tc>
          <w:tcPr>
            <w:tcW w:w="2838" w:type="dxa"/>
          </w:tcPr>
          <w:p w14:paraId="6B21CBEE" w14:textId="77777777" w:rsidR="00E37507" w:rsidRDefault="00E37507">
            <w:pPr>
              <w:pStyle w:val="TableParagraph"/>
              <w:ind w:left="0"/>
              <w:rPr>
                <w:rFonts w:ascii="Times New Roman"/>
                <w:sz w:val="18"/>
              </w:rPr>
            </w:pPr>
          </w:p>
        </w:tc>
      </w:tr>
      <w:tr w:rsidR="00E37507" w14:paraId="0CADAFE2" w14:textId="77777777">
        <w:trPr>
          <w:trHeight w:val="2313"/>
        </w:trPr>
        <w:tc>
          <w:tcPr>
            <w:tcW w:w="1131" w:type="dxa"/>
            <w:shd w:val="clear" w:color="auto" w:fill="D9D9D9"/>
          </w:tcPr>
          <w:p w14:paraId="3666DF52" w14:textId="77777777" w:rsidR="00E37507" w:rsidRPr="00BD0943" w:rsidRDefault="00BD0943">
            <w:pPr>
              <w:pStyle w:val="TableParagraph"/>
              <w:spacing w:before="59"/>
              <w:rPr>
                <w:b/>
                <w:bCs/>
                <w:sz w:val="18"/>
              </w:rPr>
            </w:pPr>
            <w:r w:rsidRPr="00BD0943">
              <w:rPr>
                <w:b/>
                <w:bCs/>
                <w:sz w:val="18"/>
              </w:rPr>
              <w:t>Theme B</w:t>
            </w:r>
          </w:p>
          <w:p w14:paraId="239228CE" w14:textId="77777777" w:rsidR="00E37507" w:rsidRPr="00BD0943" w:rsidRDefault="00E37507">
            <w:pPr>
              <w:pStyle w:val="TableParagraph"/>
              <w:ind w:left="0"/>
              <w:rPr>
                <w:b/>
                <w:bCs/>
                <w:sz w:val="18"/>
              </w:rPr>
            </w:pPr>
          </w:p>
          <w:p w14:paraId="39341C69" w14:textId="77777777" w:rsidR="00E37507" w:rsidRPr="00BD0943" w:rsidRDefault="00BD0943">
            <w:pPr>
              <w:pStyle w:val="TableParagraph"/>
              <w:rPr>
                <w:b/>
                <w:bCs/>
                <w:sz w:val="18"/>
              </w:rPr>
            </w:pPr>
            <w:r w:rsidRPr="00BD0943">
              <w:rPr>
                <w:b/>
                <w:bCs/>
                <w:sz w:val="18"/>
              </w:rPr>
              <w:t>B4:</w:t>
            </w:r>
          </w:p>
          <w:p w14:paraId="1F32BD1E" w14:textId="77777777" w:rsidR="00E37507" w:rsidRDefault="00BD0943">
            <w:pPr>
              <w:pStyle w:val="TableParagraph"/>
              <w:spacing w:before="1"/>
              <w:ind w:right="67"/>
              <w:rPr>
                <w:sz w:val="18"/>
              </w:rPr>
            </w:pPr>
            <w:r w:rsidRPr="00BD0943">
              <w:rPr>
                <w:b/>
                <w:bCs/>
                <w:sz w:val="18"/>
              </w:rPr>
              <w:t>Underpinning the repair and conservation of Australia’s threatened coastal-</w:t>
            </w:r>
          </w:p>
        </w:tc>
        <w:tc>
          <w:tcPr>
            <w:tcW w:w="4110" w:type="dxa"/>
            <w:shd w:val="clear" w:color="auto" w:fill="D9D9D9"/>
          </w:tcPr>
          <w:p w14:paraId="788DDA9F" w14:textId="77777777" w:rsidR="00E37507" w:rsidRDefault="00BD0943">
            <w:pPr>
              <w:pStyle w:val="TableParagraph"/>
              <w:spacing w:before="59"/>
              <w:ind w:left="54" w:right="208"/>
              <w:rPr>
                <w:sz w:val="18"/>
              </w:rPr>
            </w:pPr>
            <w:r>
              <w:rPr>
                <w:sz w:val="18"/>
              </w:rPr>
              <w:t xml:space="preserve">Shellfish reefs and saltmarshes are vital to the health of Australia’s bays and estuaries, supporting marine life and fish production, regulating water </w:t>
            </w:r>
            <w:proofErr w:type="gramStart"/>
            <w:r>
              <w:rPr>
                <w:sz w:val="18"/>
              </w:rPr>
              <w:t>quality</w:t>
            </w:r>
            <w:proofErr w:type="gramEnd"/>
            <w:r>
              <w:rPr>
                <w:sz w:val="18"/>
              </w:rPr>
              <w:t xml:space="preserve"> and curbing coastal erosion. These valuable nearshore ecosystems are in serious decline due to coastal development and activities such as intensive agriculture. Reparation efforts have begun in some locations, with the promise of significant benefits.</w:t>
            </w:r>
          </w:p>
          <w:p w14:paraId="750904D6" w14:textId="77777777" w:rsidR="00E37507" w:rsidRDefault="00BD0943">
            <w:pPr>
              <w:pStyle w:val="TableParagraph"/>
              <w:ind w:left="54" w:right="142"/>
              <w:rPr>
                <w:sz w:val="18"/>
              </w:rPr>
            </w:pPr>
            <w:r>
              <w:rPr>
                <w:sz w:val="18"/>
              </w:rPr>
              <w:t>Further projects, however, hinge on increasing awareness and joint investment among governments,</w:t>
            </w:r>
          </w:p>
        </w:tc>
        <w:tc>
          <w:tcPr>
            <w:tcW w:w="1419" w:type="dxa"/>
            <w:shd w:val="clear" w:color="auto" w:fill="D9D9D9"/>
          </w:tcPr>
          <w:p w14:paraId="760B8857" w14:textId="77777777" w:rsidR="00E37507" w:rsidRDefault="00BD0943">
            <w:pPr>
              <w:pStyle w:val="TableParagraph"/>
              <w:spacing w:before="59"/>
              <w:ind w:left="56" w:right="240"/>
              <w:rPr>
                <w:sz w:val="18"/>
              </w:rPr>
            </w:pPr>
            <w:r>
              <w:rPr>
                <w:sz w:val="18"/>
              </w:rPr>
              <w:t xml:space="preserve">Aotearoa (New Zealand), </w:t>
            </w:r>
            <w:proofErr w:type="spellStart"/>
            <w:r>
              <w:rPr>
                <w:sz w:val="18"/>
              </w:rPr>
              <w:t>Narungga</w:t>
            </w:r>
            <w:proofErr w:type="spellEnd"/>
            <w:r>
              <w:rPr>
                <w:sz w:val="18"/>
              </w:rPr>
              <w:t xml:space="preserve"> (SA), </w:t>
            </w:r>
            <w:proofErr w:type="spellStart"/>
            <w:r>
              <w:rPr>
                <w:sz w:val="18"/>
              </w:rPr>
              <w:t>Mamu</w:t>
            </w:r>
            <w:proofErr w:type="spellEnd"/>
            <w:r>
              <w:rPr>
                <w:sz w:val="18"/>
              </w:rPr>
              <w:t xml:space="preserve"> and Rainforest Aboriginal peoples (Qld), Woppaburra, </w:t>
            </w:r>
            <w:proofErr w:type="spellStart"/>
            <w:r>
              <w:rPr>
                <w:sz w:val="18"/>
              </w:rPr>
              <w:t>Yawaalaraay</w:t>
            </w:r>
            <w:proofErr w:type="spellEnd"/>
            <w:r>
              <w:rPr>
                <w:sz w:val="18"/>
              </w:rPr>
              <w:t xml:space="preserve">, Bunya </w:t>
            </w:r>
            <w:proofErr w:type="spellStart"/>
            <w:r>
              <w:rPr>
                <w:sz w:val="18"/>
              </w:rPr>
              <w:t>Bunya</w:t>
            </w:r>
            <w:proofErr w:type="spellEnd"/>
            <w:r>
              <w:rPr>
                <w:sz w:val="18"/>
              </w:rPr>
              <w:t>,</w:t>
            </w:r>
          </w:p>
        </w:tc>
        <w:tc>
          <w:tcPr>
            <w:tcW w:w="4537" w:type="dxa"/>
            <w:shd w:val="clear" w:color="auto" w:fill="D9D9D9"/>
          </w:tcPr>
          <w:p w14:paraId="337A6286" w14:textId="77777777" w:rsidR="00E37507" w:rsidRPr="009F205A" w:rsidRDefault="00BD0943">
            <w:pPr>
              <w:pStyle w:val="TableParagraph"/>
              <w:spacing w:before="59" w:line="219" w:lineRule="exact"/>
              <w:ind w:left="56"/>
              <w:rPr>
                <w:b/>
                <w:bCs/>
                <w:sz w:val="18"/>
              </w:rPr>
            </w:pPr>
            <w:r w:rsidRPr="009F205A">
              <w:rPr>
                <w:b/>
                <w:bCs/>
                <w:sz w:val="18"/>
              </w:rPr>
              <w:t>Planning:</w:t>
            </w:r>
          </w:p>
          <w:p w14:paraId="79227E53" w14:textId="77777777" w:rsidR="00E37507" w:rsidRDefault="00BD0943">
            <w:pPr>
              <w:pStyle w:val="TableParagraph"/>
              <w:ind w:left="56" w:right="200"/>
              <w:rPr>
                <w:sz w:val="18"/>
              </w:rPr>
            </w:pPr>
            <w:r>
              <w:rPr>
                <w:sz w:val="18"/>
              </w:rPr>
              <w:t xml:space="preserve">Approach various TOs in Australia and NZ to gauge interest in research on restoration of shellfish reefs. This was received </w:t>
            </w:r>
            <w:proofErr w:type="gramStart"/>
            <w:r>
              <w:rPr>
                <w:sz w:val="18"/>
              </w:rPr>
              <w:t>positively</w:t>
            </w:r>
            <w:proofErr w:type="gramEnd"/>
            <w:r>
              <w:rPr>
                <w:sz w:val="18"/>
              </w:rPr>
              <w:t xml:space="preserve"> and a project plan was conceived for NESP.</w:t>
            </w:r>
          </w:p>
          <w:p w14:paraId="3B553994" w14:textId="77777777" w:rsidR="00E37507" w:rsidRPr="009F205A" w:rsidRDefault="00BD0943">
            <w:pPr>
              <w:pStyle w:val="TableParagraph"/>
              <w:spacing w:before="121" w:line="219" w:lineRule="exact"/>
              <w:ind w:left="56"/>
              <w:rPr>
                <w:b/>
                <w:bCs/>
                <w:sz w:val="18"/>
              </w:rPr>
            </w:pPr>
            <w:r w:rsidRPr="009F205A">
              <w:rPr>
                <w:b/>
                <w:bCs/>
                <w:sz w:val="18"/>
              </w:rPr>
              <w:t>Engagement:</w:t>
            </w:r>
          </w:p>
          <w:p w14:paraId="4F8EAD52" w14:textId="77777777" w:rsidR="00E37507" w:rsidRDefault="00BD0943">
            <w:pPr>
              <w:pStyle w:val="TableParagraph"/>
              <w:ind w:left="56" w:right="486"/>
              <w:rPr>
                <w:sz w:val="18"/>
              </w:rPr>
            </w:pPr>
            <w:r>
              <w:rPr>
                <w:sz w:val="18"/>
              </w:rPr>
              <w:t>The Hub took steps to engage with / learn from TOs, including a workshop with TOs on Bribie Island, Qld. To identify Indigenous aspirations and collaborative</w:t>
            </w:r>
          </w:p>
        </w:tc>
        <w:tc>
          <w:tcPr>
            <w:tcW w:w="2838" w:type="dxa"/>
            <w:shd w:val="clear" w:color="auto" w:fill="D9D9D9"/>
          </w:tcPr>
          <w:p w14:paraId="2F9BF25D" w14:textId="77777777" w:rsidR="00E37507" w:rsidRDefault="00BD0943">
            <w:pPr>
              <w:pStyle w:val="TableParagraph"/>
              <w:spacing w:before="59"/>
              <w:ind w:left="55" w:right="33"/>
              <w:rPr>
                <w:sz w:val="18"/>
              </w:rPr>
            </w:pPr>
            <w:r>
              <w:rPr>
                <w:sz w:val="18"/>
              </w:rPr>
              <w:t>In 2016 TOs from around Australia and NZ with an interest in shellfish ecosystem restoration projects, came together for the work-shop on Indigenous engagement in shellfish restoration to identify Indigenous aspirations and collaborative opportunities, and to gather advice about working in partnership. The workshop developed a ‘seven pearls</w:t>
            </w:r>
          </w:p>
        </w:tc>
      </w:tr>
    </w:tbl>
    <w:p w14:paraId="7E411942" w14:textId="77777777" w:rsidR="00E37507" w:rsidRDefault="00E37507">
      <w:pPr>
        <w:rPr>
          <w:sz w:val="18"/>
        </w:rPr>
        <w:sectPr w:rsidR="00E37507">
          <w:pgSz w:w="16840" w:h="11910" w:orient="landscape"/>
          <w:pgMar w:top="1100" w:right="1240" w:bottom="1180" w:left="1340" w:header="0" w:footer="986" w:gutter="0"/>
          <w:cols w:space="720"/>
        </w:sectPr>
      </w:pPr>
    </w:p>
    <w:p w14:paraId="227306F8"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1"/>
        <w:gridCol w:w="4110"/>
        <w:gridCol w:w="1419"/>
        <w:gridCol w:w="4537"/>
        <w:gridCol w:w="2838"/>
      </w:tblGrid>
      <w:tr w:rsidR="00E37507" w14:paraId="4FB91D10" w14:textId="77777777">
        <w:trPr>
          <w:trHeight w:val="1420"/>
        </w:trPr>
        <w:tc>
          <w:tcPr>
            <w:tcW w:w="1131" w:type="dxa"/>
            <w:shd w:val="clear" w:color="auto" w:fill="E7FFBD"/>
          </w:tcPr>
          <w:p w14:paraId="31DF13AA" w14:textId="77777777" w:rsidR="00E37507" w:rsidRPr="00BD0943" w:rsidRDefault="00BD0943">
            <w:pPr>
              <w:pStyle w:val="TableParagraph"/>
              <w:spacing w:before="119" w:line="259" w:lineRule="auto"/>
              <w:ind w:right="230"/>
              <w:rPr>
                <w:b/>
                <w:bCs/>
                <w:sz w:val="18"/>
              </w:rPr>
            </w:pPr>
            <w:r w:rsidRPr="00BD0943">
              <w:rPr>
                <w:b/>
                <w:bCs/>
                <w:sz w:val="18"/>
              </w:rPr>
              <w:t>MB Hub Theme and Project Number &amp; Name</w:t>
            </w:r>
          </w:p>
        </w:tc>
        <w:tc>
          <w:tcPr>
            <w:tcW w:w="4110" w:type="dxa"/>
            <w:shd w:val="clear" w:color="auto" w:fill="E7FFBD"/>
          </w:tcPr>
          <w:p w14:paraId="560223BE" w14:textId="77777777" w:rsidR="00E37507" w:rsidRPr="00BD0943" w:rsidRDefault="00BD0943">
            <w:pPr>
              <w:pStyle w:val="TableParagraph"/>
              <w:spacing w:before="119"/>
              <w:ind w:left="54"/>
              <w:rPr>
                <w:b/>
                <w:bCs/>
                <w:sz w:val="18"/>
              </w:rPr>
            </w:pPr>
            <w:r w:rsidRPr="00BD0943">
              <w:rPr>
                <w:b/>
                <w:bCs/>
                <w:sz w:val="18"/>
              </w:rPr>
              <w:t>Project Summary</w:t>
            </w:r>
          </w:p>
        </w:tc>
        <w:tc>
          <w:tcPr>
            <w:tcW w:w="1419" w:type="dxa"/>
            <w:shd w:val="clear" w:color="auto" w:fill="E7FFBD"/>
          </w:tcPr>
          <w:p w14:paraId="2B2218B3" w14:textId="77777777" w:rsidR="00E37507" w:rsidRPr="00BD0943" w:rsidRDefault="00BD0943">
            <w:pPr>
              <w:pStyle w:val="TableParagraph"/>
              <w:spacing w:before="119" w:line="259" w:lineRule="auto"/>
              <w:ind w:left="56" w:right="95"/>
              <w:rPr>
                <w:b/>
                <w:bCs/>
                <w:sz w:val="18"/>
              </w:rPr>
            </w:pPr>
            <w:r w:rsidRPr="00BD0943">
              <w:rPr>
                <w:b/>
                <w:bCs/>
                <w:sz w:val="18"/>
              </w:rPr>
              <w:t>TO group (Jurisdiction) and Category of Indigenous Engagement</w:t>
            </w:r>
          </w:p>
        </w:tc>
        <w:tc>
          <w:tcPr>
            <w:tcW w:w="4537" w:type="dxa"/>
            <w:shd w:val="clear" w:color="auto" w:fill="E7FFBD"/>
          </w:tcPr>
          <w:p w14:paraId="561A5B59"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838" w:type="dxa"/>
            <w:shd w:val="clear" w:color="auto" w:fill="E7FFBD"/>
          </w:tcPr>
          <w:p w14:paraId="4C2F5ABF" w14:textId="77777777" w:rsidR="00E37507" w:rsidRPr="00BD0943" w:rsidRDefault="00BD0943">
            <w:pPr>
              <w:pStyle w:val="TableParagraph"/>
              <w:spacing w:before="119" w:line="259" w:lineRule="auto"/>
              <w:ind w:left="55" w:right="570"/>
              <w:rPr>
                <w:b/>
                <w:bCs/>
                <w:sz w:val="18"/>
              </w:rPr>
            </w:pPr>
            <w:r w:rsidRPr="00BD0943">
              <w:rPr>
                <w:b/>
                <w:bCs/>
                <w:sz w:val="18"/>
              </w:rPr>
              <w:t>Identified Outcomes and /or Indigenous Research Priorities</w:t>
            </w:r>
          </w:p>
        </w:tc>
      </w:tr>
      <w:tr w:rsidR="00E37507" w14:paraId="0E6498EC" w14:textId="77777777">
        <w:trPr>
          <w:trHeight w:val="7306"/>
        </w:trPr>
        <w:tc>
          <w:tcPr>
            <w:tcW w:w="1131" w:type="dxa"/>
            <w:shd w:val="clear" w:color="auto" w:fill="D9D9D9"/>
          </w:tcPr>
          <w:p w14:paraId="0B9CDA30" w14:textId="77777777" w:rsidR="00E37507" w:rsidRPr="00BD0943" w:rsidRDefault="00BD0943">
            <w:pPr>
              <w:pStyle w:val="TableParagraph"/>
              <w:spacing w:before="56"/>
              <w:ind w:right="459"/>
              <w:rPr>
                <w:b/>
                <w:bCs/>
                <w:sz w:val="18"/>
              </w:rPr>
            </w:pPr>
            <w:r w:rsidRPr="00BD0943">
              <w:rPr>
                <w:b/>
                <w:bCs/>
                <w:sz w:val="18"/>
              </w:rPr>
              <w:t>marine habitats</w:t>
            </w:r>
          </w:p>
        </w:tc>
        <w:tc>
          <w:tcPr>
            <w:tcW w:w="4110" w:type="dxa"/>
            <w:shd w:val="clear" w:color="auto" w:fill="D9D9D9"/>
          </w:tcPr>
          <w:p w14:paraId="1B6B2215" w14:textId="77777777" w:rsidR="00E37507" w:rsidRDefault="00BD0943">
            <w:pPr>
              <w:pStyle w:val="TableParagraph"/>
              <w:spacing w:before="56"/>
              <w:ind w:left="54" w:right="73"/>
              <w:rPr>
                <w:sz w:val="18"/>
              </w:rPr>
            </w:pPr>
            <w:r>
              <w:rPr>
                <w:sz w:val="18"/>
              </w:rPr>
              <w:t xml:space="preserve">businesses and the community. This project is distilling knowledge of shellfish reefs and saltmarshes, their distribution and ecology, to articulate the environmental, </w:t>
            </w:r>
            <w:proofErr w:type="gramStart"/>
            <w:r>
              <w:rPr>
                <w:sz w:val="18"/>
              </w:rPr>
              <w:t>social</w:t>
            </w:r>
            <w:proofErr w:type="gramEnd"/>
            <w:r>
              <w:rPr>
                <w:sz w:val="18"/>
              </w:rPr>
              <w:t xml:space="preserve"> and economic benefits of conservation and repair, as well as to provide practical guidance for repair.</w:t>
            </w:r>
          </w:p>
        </w:tc>
        <w:tc>
          <w:tcPr>
            <w:tcW w:w="1419" w:type="dxa"/>
            <w:shd w:val="clear" w:color="auto" w:fill="D9D9D9"/>
          </w:tcPr>
          <w:p w14:paraId="78072D68" w14:textId="77777777" w:rsidR="00E37507" w:rsidRDefault="00BD0943">
            <w:pPr>
              <w:pStyle w:val="TableParagraph"/>
              <w:spacing w:before="56"/>
              <w:ind w:left="56" w:right="203"/>
              <w:jc w:val="both"/>
              <w:rPr>
                <w:sz w:val="18"/>
              </w:rPr>
            </w:pPr>
            <w:r>
              <w:rPr>
                <w:sz w:val="18"/>
              </w:rPr>
              <w:t xml:space="preserve">Quandamooka, </w:t>
            </w:r>
            <w:proofErr w:type="spellStart"/>
            <w:r>
              <w:rPr>
                <w:sz w:val="18"/>
              </w:rPr>
              <w:t>Joondoburriand</w:t>
            </w:r>
            <w:proofErr w:type="spellEnd"/>
            <w:r>
              <w:rPr>
                <w:sz w:val="18"/>
              </w:rPr>
              <w:t xml:space="preserve"> </w:t>
            </w:r>
            <w:proofErr w:type="spellStart"/>
            <w:r>
              <w:rPr>
                <w:sz w:val="18"/>
              </w:rPr>
              <w:t>Kabi</w:t>
            </w:r>
            <w:proofErr w:type="spellEnd"/>
            <w:r>
              <w:rPr>
                <w:sz w:val="18"/>
              </w:rPr>
              <w:t xml:space="preserve"> </w:t>
            </w:r>
            <w:proofErr w:type="spellStart"/>
            <w:r>
              <w:rPr>
                <w:sz w:val="18"/>
              </w:rPr>
              <w:t>Kabi</w:t>
            </w:r>
            <w:proofErr w:type="spellEnd"/>
            <w:r>
              <w:rPr>
                <w:sz w:val="18"/>
              </w:rPr>
              <w:t xml:space="preserve"> (Qld)</w:t>
            </w:r>
          </w:p>
          <w:p w14:paraId="4665EE4F" w14:textId="77777777" w:rsidR="00E37507" w:rsidRDefault="00E37507">
            <w:pPr>
              <w:pStyle w:val="TableParagraph"/>
              <w:ind w:left="0"/>
              <w:rPr>
                <w:sz w:val="18"/>
              </w:rPr>
            </w:pPr>
          </w:p>
          <w:p w14:paraId="4F742C88" w14:textId="77777777" w:rsidR="00E37507" w:rsidRDefault="00BD0943">
            <w:pPr>
              <w:pStyle w:val="TableParagraph"/>
              <w:ind w:left="56"/>
              <w:jc w:val="both"/>
              <w:rPr>
                <w:sz w:val="18"/>
              </w:rPr>
            </w:pPr>
            <w:r>
              <w:rPr>
                <w:sz w:val="18"/>
              </w:rPr>
              <w:t>Category 2</w:t>
            </w:r>
          </w:p>
        </w:tc>
        <w:tc>
          <w:tcPr>
            <w:tcW w:w="4537" w:type="dxa"/>
            <w:shd w:val="clear" w:color="auto" w:fill="D9D9D9"/>
          </w:tcPr>
          <w:p w14:paraId="36DD4376" w14:textId="77777777" w:rsidR="00E37507" w:rsidRDefault="00BD0943">
            <w:pPr>
              <w:pStyle w:val="TableParagraph"/>
              <w:spacing w:before="56"/>
              <w:ind w:left="56" w:right="148"/>
              <w:rPr>
                <w:sz w:val="18"/>
              </w:rPr>
            </w:pPr>
            <w:r>
              <w:rPr>
                <w:sz w:val="18"/>
              </w:rPr>
              <w:t xml:space="preserve">opportunities, and advice about working in partnership. Participation included Indigenous people from Aotearoa (NZ), </w:t>
            </w:r>
            <w:proofErr w:type="spellStart"/>
            <w:r>
              <w:rPr>
                <w:sz w:val="18"/>
              </w:rPr>
              <w:t>Narungga</w:t>
            </w:r>
            <w:proofErr w:type="spellEnd"/>
            <w:r>
              <w:rPr>
                <w:sz w:val="18"/>
              </w:rPr>
              <w:t xml:space="preserve"> (SA), </w:t>
            </w:r>
            <w:proofErr w:type="spellStart"/>
            <w:r>
              <w:rPr>
                <w:sz w:val="18"/>
              </w:rPr>
              <w:t>Mamu</w:t>
            </w:r>
            <w:proofErr w:type="spellEnd"/>
            <w:r>
              <w:rPr>
                <w:sz w:val="18"/>
              </w:rPr>
              <w:t xml:space="preserve"> and Rainforest Aboriginal peoples (Qld), Woppaburra, </w:t>
            </w:r>
            <w:proofErr w:type="spellStart"/>
            <w:proofErr w:type="gramStart"/>
            <w:r>
              <w:rPr>
                <w:sz w:val="18"/>
              </w:rPr>
              <w:t>Yawaalaraay,Bunya</w:t>
            </w:r>
            <w:proofErr w:type="spellEnd"/>
            <w:proofErr w:type="gramEnd"/>
            <w:r>
              <w:rPr>
                <w:sz w:val="18"/>
              </w:rPr>
              <w:t xml:space="preserve"> Bunya, Quandamooka, </w:t>
            </w:r>
            <w:proofErr w:type="spellStart"/>
            <w:r>
              <w:rPr>
                <w:sz w:val="18"/>
              </w:rPr>
              <w:t>Joondoburri</w:t>
            </w:r>
            <w:proofErr w:type="spellEnd"/>
            <w:r>
              <w:rPr>
                <w:sz w:val="18"/>
              </w:rPr>
              <w:t xml:space="preserve"> and </w:t>
            </w:r>
            <w:proofErr w:type="spellStart"/>
            <w:r>
              <w:rPr>
                <w:sz w:val="18"/>
              </w:rPr>
              <w:t>Kabi</w:t>
            </w:r>
            <w:proofErr w:type="spellEnd"/>
            <w:r>
              <w:rPr>
                <w:sz w:val="18"/>
              </w:rPr>
              <w:t xml:space="preserve"> </w:t>
            </w:r>
            <w:proofErr w:type="spellStart"/>
            <w:r>
              <w:rPr>
                <w:sz w:val="18"/>
              </w:rPr>
              <w:t>Kabi</w:t>
            </w:r>
            <w:proofErr w:type="spellEnd"/>
            <w:r>
              <w:rPr>
                <w:sz w:val="18"/>
              </w:rPr>
              <w:t xml:space="preserve"> (Qld).</w:t>
            </w:r>
          </w:p>
          <w:p w14:paraId="6171C87A" w14:textId="77777777" w:rsidR="00E37507" w:rsidRDefault="00BD0943">
            <w:pPr>
              <w:pStyle w:val="TableParagraph"/>
              <w:spacing w:before="1"/>
              <w:ind w:left="56" w:right="281"/>
              <w:rPr>
                <w:sz w:val="18"/>
              </w:rPr>
            </w:pPr>
            <w:r>
              <w:rPr>
                <w:sz w:val="18"/>
              </w:rPr>
              <w:t>Engagement also included discussion about production of communication products.</w:t>
            </w:r>
          </w:p>
          <w:p w14:paraId="6524DC84" w14:textId="77777777" w:rsidR="00E37507" w:rsidRPr="009F205A" w:rsidRDefault="00BD0943">
            <w:pPr>
              <w:pStyle w:val="TableParagraph"/>
              <w:spacing w:before="120"/>
              <w:ind w:left="56"/>
              <w:rPr>
                <w:b/>
                <w:bCs/>
                <w:sz w:val="18"/>
              </w:rPr>
            </w:pPr>
            <w:r w:rsidRPr="009F205A">
              <w:rPr>
                <w:b/>
                <w:bCs/>
                <w:sz w:val="18"/>
              </w:rPr>
              <w:t>Fieldwork:</w:t>
            </w:r>
          </w:p>
          <w:p w14:paraId="522C98E1" w14:textId="77777777" w:rsidR="00E37507" w:rsidRDefault="00BD0943">
            <w:pPr>
              <w:pStyle w:val="TableParagraph"/>
              <w:spacing w:before="1"/>
              <w:ind w:left="56" w:right="61"/>
              <w:rPr>
                <w:sz w:val="18"/>
              </w:rPr>
            </w:pPr>
            <w:r>
              <w:rPr>
                <w:sz w:val="18"/>
              </w:rPr>
              <w:t>The workshop opportunity was also combined with a field work opportunity on Bribie Island to get Indigenous participants on the water to experience what was happening with local shellfish beds and restoration efforts.</w:t>
            </w:r>
          </w:p>
          <w:p w14:paraId="13F1E348" w14:textId="77777777" w:rsidR="00E37507" w:rsidRDefault="00BD0943">
            <w:pPr>
              <w:pStyle w:val="TableParagraph"/>
              <w:ind w:left="56" w:right="115"/>
              <w:rPr>
                <w:sz w:val="18"/>
              </w:rPr>
            </w:pPr>
            <w:r>
              <w:rPr>
                <w:sz w:val="18"/>
              </w:rPr>
              <w:t>Quandamooka invited the project leader to their sea country identify remnant reef sites with the view to identifying opportunities for future investments in research.</w:t>
            </w:r>
          </w:p>
          <w:p w14:paraId="41A8F814" w14:textId="77777777" w:rsidR="00E37507" w:rsidRPr="009F205A" w:rsidRDefault="00BD0943">
            <w:pPr>
              <w:pStyle w:val="TableParagraph"/>
              <w:spacing w:before="118"/>
              <w:ind w:left="56"/>
              <w:rPr>
                <w:b/>
                <w:bCs/>
                <w:sz w:val="18"/>
              </w:rPr>
            </w:pPr>
            <w:r w:rsidRPr="009F205A">
              <w:rPr>
                <w:b/>
                <w:bCs/>
                <w:sz w:val="18"/>
              </w:rPr>
              <w:t>Management:</w:t>
            </w:r>
          </w:p>
          <w:p w14:paraId="0A41F694" w14:textId="77777777" w:rsidR="00E37507" w:rsidRDefault="00BD0943">
            <w:pPr>
              <w:pStyle w:val="TableParagraph"/>
              <w:spacing w:before="1"/>
              <w:ind w:left="56" w:right="112"/>
              <w:rPr>
                <w:sz w:val="18"/>
              </w:rPr>
            </w:pPr>
            <w:r>
              <w:rPr>
                <w:sz w:val="18"/>
              </w:rPr>
              <w:t>Indigenous participants scoped/planned Indigenous workshops; managed access to field sites in Moreton Bay; co-authored/ authorised access to publications (e.g. publish 7 pearl of wisdom paper).</w:t>
            </w:r>
          </w:p>
          <w:p w14:paraId="1F9D410B" w14:textId="77777777" w:rsidR="00E37507" w:rsidRPr="009F205A" w:rsidRDefault="00BD0943">
            <w:pPr>
              <w:pStyle w:val="TableParagraph"/>
              <w:spacing w:before="120"/>
              <w:ind w:left="56"/>
              <w:rPr>
                <w:b/>
                <w:bCs/>
                <w:sz w:val="18"/>
              </w:rPr>
            </w:pPr>
            <w:r w:rsidRPr="009F205A">
              <w:rPr>
                <w:b/>
                <w:bCs/>
                <w:sz w:val="18"/>
              </w:rPr>
              <w:t>Training:</w:t>
            </w:r>
          </w:p>
          <w:p w14:paraId="6ED4FC17" w14:textId="77777777" w:rsidR="00E37507" w:rsidRDefault="00BD0943">
            <w:pPr>
              <w:pStyle w:val="TableParagraph"/>
              <w:spacing w:before="1"/>
              <w:ind w:left="56" w:right="186"/>
              <w:rPr>
                <w:sz w:val="18"/>
              </w:rPr>
            </w:pPr>
            <w:r>
              <w:rPr>
                <w:sz w:val="18"/>
              </w:rPr>
              <w:t>Quandamooka people provided 'training' to project leader about shellfish reef sites and how to work with/treat them.</w:t>
            </w:r>
          </w:p>
          <w:p w14:paraId="7BD7E7ED" w14:textId="77777777" w:rsidR="00E37507" w:rsidRPr="009F205A" w:rsidRDefault="00BD0943">
            <w:pPr>
              <w:pStyle w:val="TableParagraph"/>
              <w:spacing w:before="120" w:line="219" w:lineRule="exact"/>
              <w:ind w:left="56"/>
              <w:rPr>
                <w:b/>
                <w:bCs/>
                <w:sz w:val="18"/>
              </w:rPr>
            </w:pPr>
            <w:r w:rsidRPr="009F205A">
              <w:rPr>
                <w:b/>
                <w:bCs/>
                <w:sz w:val="18"/>
              </w:rPr>
              <w:t>Communication:</w:t>
            </w:r>
          </w:p>
          <w:p w14:paraId="24E96CC1" w14:textId="77777777" w:rsidR="00E37507" w:rsidRDefault="00BD0943">
            <w:pPr>
              <w:pStyle w:val="TableParagraph"/>
              <w:ind w:left="56" w:right="127"/>
              <w:rPr>
                <w:sz w:val="18"/>
              </w:rPr>
            </w:pPr>
            <w:r>
              <w:rPr>
                <w:sz w:val="18"/>
              </w:rPr>
              <w:t xml:space="preserve">Indigenous people participated Indigenous workshop and development and approval of related outputs for project </w:t>
            </w:r>
            <w:proofErr w:type="gramStart"/>
            <w:r>
              <w:rPr>
                <w:sz w:val="18"/>
              </w:rPr>
              <w:t>including:</w:t>
            </w:r>
            <w:proofErr w:type="gramEnd"/>
            <w:r>
              <w:rPr>
                <w:sz w:val="18"/>
              </w:rPr>
              <w:t xml:space="preserve"> animated shellfish reef videos, videos of personal perspectives on research for shellfish reef restoration, development and communication of publications (e.g. 7 pearls wisdom paper).</w:t>
            </w:r>
          </w:p>
        </w:tc>
        <w:tc>
          <w:tcPr>
            <w:tcW w:w="2838" w:type="dxa"/>
            <w:shd w:val="clear" w:color="auto" w:fill="D9D9D9"/>
          </w:tcPr>
          <w:p w14:paraId="29FDF31E" w14:textId="77777777" w:rsidR="00E37507" w:rsidRDefault="00BD0943">
            <w:pPr>
              <w:pStyle w:val="TableParagraph"/>
              <w:spacing w:before="56"/>
              <w:ind w:left="55" w:right="61"/>
              <w:rPr>
                <w:sz w:val="18"/>
              </w:rPr>
            </w:pPr>
            <w:r>
              <w:rPr>
                <w:sz w:val="18"/>
              </w:rPr>
              <w:t>of wisdom’ approach that explored the individual and collective Indigenous experience. Each pearl of wisdom, independently and collectively, is a necessary element in better engaging local Indigenous people, creating unique entry points and pathways through the seven steps, and different outcomes.</w:t>
            </w:r>
          </w:p>
        </w:tc>
      </w:tr>
    </w:tbl>
    <w:p w14:paraId="444B531A" w14:textId="77777777" w:rsidR="00E37507" w:rsidRDefault="00E37507">
      <w:pPr>
        <w:rPr>
          <w:sz w:val="18"/>
        </w:rPr>
        <w:sectPr w:rsidR="00E37507">
          <w:pgSz w:w="16840" w:h="11910" w:orient="landscape"/>
          <w:pgMar w:top="1100" w:right="1240" w:bottom="1180" w:left="1340" w:header="0" w:footer="986" w:gutter="0"/>
          <w:cols w:space="720"/>
        </w:sectPr>
      </w:pPr>
    </w:p>
    <w:p w14:paraId="18BFDD39"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1"/>
        <w:gridCol w:w="4110"/>
        <w:gridCol w:w="1419"/>
        <w:gridCol w:w="4537"/>
        <w:gridCol w:w="2838"/>
      </w:tblGrid>
      <w:tr w:rsidR="00E37507" w14:paraId="24CA02B0" w14:textId="77777777">
        <w:trPr>
          <w:trHeight w:val="1420"/>
        </w:trPr>
        <w:tc>
          <w:tcPr>
            <w:tcW w:w="1131" w:type="dxa"/>
            <w:shd w:val="clear" w:color="auto" w:fill="E7FFBD"/>
          </w:tcPr>
          <w:p w14:paraId="13967FD8" w14:textId="77777777" w:rsidR="00E37507" w:rsidRPr="00BD0943" w:rsidRDefault="00BD0943">
            <w:pPr>
              <w:pStyle w:val="TableParagraph"/>
              <w:spacing w:before="119" w:line="259" w:lineRule="auto"/>
              <w:ind w:right="230"/>
              <w:rPr>
                <w:b/>
                <w:bCs/>
                <w:sz w:val="18"/>
              </w:rPr>
            </w:pPr>
            <w:r w:rsidRPr="00BD0943">
              <w:rPr>
                <w:b/>
                <w:bCs/>
                <w:sz w:val="18"/>
              </w:rPr>
              <w:t>MB Hub Theme and Project Number &amp; Name</w:t>
            </w:r>
          </w:p>
        </w:tc>
        <w:tc>
          <w:tcPr>
            <w:tcW w:w="4110" w:type="dxa"/>
            <w:shd w:val="clear" w:color="auto" w:fill="E7FFBD"/>
          </w:tcPr>
          <w:p w14:paraId="0FB3346C" w14:textId="77777777" w:rsidR="00E37507" w:rsidRPr="00BD0943" w:rsidRDefault="00BD0943">
            <w:pPr>
              <w:pStyle w:val="TableParagraph"/>
              <w:spacing w:before="119"/>
              <w:ind w:left="54"/>
              <w:rPr>
                <w:b/>
                <w:bCs/>
                <w:sz w:val="18"/>
              </w:rPr>
            </w:pPr>
            <w:r w:rsidRPr="00BD0943">
              <w:rPr>
                <w:b/>
                <w:bCs/>
                <w:sz w:val="18"/>
              </w:rPr>
              <w:t>Project Summary</w:t>
            </w:r>
          </w:p>
        </w:tc>
        <w:tc>
          <w:tcPr>
            <w:tcW w:w="1419" w:type="dxa"/>
            <w:shd w:val="clear" w:color="auto" w:fill="E7FFBD"/>
          </w:tcPr>
          <w:p w14:paraId="68EEDA7D" w14:textId="77777777" w:rsidR="00E37507" w:rsidRPr="00BD0943" w:rsidRDefault="00BD0943">
            <w:pPr>
              <w:pStyle w:val="TableParagraph"/>
              <w:spacing w:before="119" w:line="259" w:lineRule="auto"/>
              <w:ind w:left="56" w:right="95"/>
              <w:rPr>
                <w:b/>
                <w:bCs/>
                <w:sz w:val="18"/>
              </w:rPr>
            </w:pPr>
            <w:r w:rsidRPr="00BD0943">
              <w:rPr>
                <w:b/>
                <w:bCs/>
                <w:sz w:val="18"/>
              </w:rPr>
              <w:t>TO group (Jurisdiction) and Category of Indigenous Engagement</w:t>
            </w:r>
          </w:p>
        </w:tc>
        <w:tc>
          <w:tcPr>
            <w:tcW w:w="4537" w:type="dxa"/>
            <w:shd w:val="clear" w:color="auto" w:fill="E7FFBD"/>
          </w:tcPr>
          <w:p w14:paraId="2E40E3A6"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838" w:type="dxa"/>
            <w:shd w:val="clear" w:color="auto" w:fill="E7FFBD"/>
          </w:tcPr>
          <w:p w14:paraId="0A6A22E9" w14:textId="77777777" w:rsidR="00E37507" w:rsidRPr="00BD0943" w:rsidRDefault="00BD0943">
            <w:pPr>
              <w:pStyle w:val="TableParagraph"/>
              <w:spacing w:before="119" w:line="259" w:lineRule="auto"/>
              <w:ind w:left="55" w:right="570"/>
              <w:rPr>
                <w:b/>
                <w:bCs/>
                <w:sz w:val="18"/>
              </w:rPr>
            </w:pPr>
            <w:r w:rsidRPr="00BD0943">
              <w:rPr>
                <w:b/>
                <w:bCs/>
                <w:sz w:val="18"/>
              </w:rPr>
              <w:t>Identified Outcomes and /or Indigenous Research Priorities</w:t>
            </w:r>
          </w:p>
        </w:tc>
      </w:tr>
      <w:tr w:rsidR="00E37507" w14:paraId="625898D6" w14:textId="77777777">
        <w:trPr>
          <w:trHeight w:val="5527"/>
        </w:trPr>
        <w:tc>
          <w:tcPr>
            <w:tcW w:w="1131" w:type="dxa"/>
          </w:tcPr>
          <w:p w14:paraId="74D5DCB2" w14:textId="77777777" w:rsidR="00E37507" w:rsidRPr="00BD0943" w:rsidRDefault="00BD0943">
            <w:pPr>
              <w:pStyle w:val="TableParagraph"/>
              <w:spacing w:before="56"/>
              <w:rPr>
                <w:b/>
                <w:bCs/>
                <w:sz w:val="18"/>
              </w:rPr>
            </w:pPr>
            <w:r w:rsidRPr="00BD0943">
              <w:rPr>
                <w:b/>
                <w:bCs/>
                <w:sz w:val="18"/>
              </w:rPr>
              <w:t>Theme D</w:t>
            </w:r>
          </w:p>
          <w:p w14:paraId="4B8092CC" w14:textId="77777777" w:rsidR="00E37507" w:rsidRPr="00BD0943" w:rsidRDefault="00E37507">
            <w:pPr>
              <w:pStyle w:val="TableParagraph"/>
              <w:ind w:left="0"/>
              <w:rPr>
                <w:b/>
                <w:bCs/>
                <w:sz w:val="18"/>
              </w:rPr>
            </w:pPr>
          </w:p>
          <w:p w14:paraId="1E8C78F3" w14:textId="77777777" w:rsidR="00E37507" w:rsidRDefault="00BD0943">
            <w:pPr>
              <w:pStyle w:val="TableParagraph"/>
              <w:ind w:right="67"/>
              <w:rPr>
                <w:sz w:val="18"/>
              </w:rPr>
            </w:pPr>
            <w:r w:rsidRPr="00BD0943">
              <w:rPr>
                <w:b/>
                <w:bCs/>
                <w:sz w:val="18"/>
              </w:rPr>
              <w:t xml:space="preserve">D1: National data collation, </w:t>
            </w:r>
            <w:proofErr w:type="gramStart"/>
            <w:r w:rsidRPr="00BD0943">
              <w:rPr>
                <w:b/>
                <w:bCs/>
                <w:sz w:val="18"/>
              </w:rPr>
              <w:t>synthesis</w:t>
            </w:r>
            <w:proofErr w:type="gramEnd"/>
            <w:r w:rsidRPr="00BD0943">
              <w:rPr>
                <w:b/>
                <w:bCs/>
                <w:sz w:val="18"/>
              </w:rPr>
              <w:t xml:space="preserve"> and visualisation to support sustainable use, management and monitoring of marine</w:t>
            </w:r>
            <w:r w:rsidRPr="00BD0943">
              <w:rPr>
                <w:b/>
                <w:bCs/>
                <w:spacing w:val="4"/>
                <w:sz w:val="18"/>
              </w:rPr>
              <w:t xml:space="preserve"> </w:t>
            </w:r>
            <w:r w:rsidRPr="00BD0943">
              <w:rPr>
                <w:b/>
                <w:bCs/>
                <w:spacing w:val="-4"/>
                <w:sz w:val="18"/>
              </w:rPr>
              <w:t>assets</w:t>
            </w:r>
          </w:p>
        </w:tc>
        <w:tc>
          <w:tcPr>
            <w:tcW w:w="4110" w:type="dxa"/>
          </w:tcPr>
          <w:p w14:paraId="0E08B7C8" w14:textId="77777777" w:rsidR="00E37507" w:rsidRDefault="00BD0943">
            <w:pPr>
              <w:pStyle w:val="TableParagraph"/>
              <w:spacing w:before="56"/>
              <w:ind w:left="54" w:right="47"/>
              <w:rPr>
                <w:sz w:val="18"/>
              </w:rPr>
            </w:pPr>
            <w:r>
              <w:rPr>
                <w:sz w:val="18"/>
              </w:rPr>
              <w:t xml:space="preserve">Australia’s North and North-west marine bioregions feature diverse ecological communities, from rich sponge habitats to large populations of whales, </w:t>
            </w:r>
            <w:proofErr w:type="gramStart"/>
            <w:r>
              <w:rPr>
                <w:sz w:val="18"/>
              </w:rPr>
              <w:t>turtles</w:t>
            </w:r>
            <w:proofErr w:type="gramEnd"/>
            <w:r>
              <w:rPr>
                <w:sz w:val="18"/>
              </w:rPr>
              <w:t xml:space="preserve"> and sharks, including more than 150 protected species. Quality baseline data, and an understanding of natural variability and the impacts of human activities, are needed to guide and assess management interventions such as marine-reserve zoning, threatened-species recovery plans and industry regulation. Guided by regular consultation with managers, industries, and other marine users, this project will collate existing information, and test the application of predictive models to provide baselines and understand biodiversity patterns and ecosystem processes. The work will focus on key Commonwealth marine reserves and Key Ecological </w:t>
            </w:r>
            <w:proofErr w:type="gramStart"/>
            <w:r>
              <w:rPr>
                <w:sz w:val="18"/>
              </w:rPr>
              <w:t>Features, and</w:t>
            </w:r>
            <w:proofErr w:type="gramEnd"/>
            <w:r>
              <w:rPr>
                <w:sz w:val="18"/>
              </w:rPr>
              <w:t xml:space="preserve"> will prioritise areas for further detailed studies in the North and NW Region.</w:t>
            </w:r>
          </w:p>
        </w:tc>
        <w:tc>
          <w:tcPr>
            <w:tcW w:w="1419" w:type="dxa"/>
          </w:tcPr>
          <w:p w14:paraId="7F7F1B4A" w14:textId="77777777" w:rsidR="00E37507" w:rsidRDefault="00BD0943">
            <w:pPr>
              <w:pStyle w:val="TableParagraph"/>
              <w:spacing w:before="56"/>
              <w:ind w:left="56" w:right="219"/>
              <w:rPr>
                <w:sz w:val="18"/>
              </w:rPr>
            </w:pPr>
            <w:r>
              <w:rPr>
                <w:sz w:val="18"/>
              </w:rPr>
              <w:t>Kimberley Land Council (WA).</w:t>
            </w:r>
          </w:p>
          <w:p w14:paraId="4A46E975" w14:textId="77777777" w:rsidR="00E37507" w:rsidRDefault="00E37507">
            <w:pPr>
              <w:pStyle w:val="TableParagraph"/>
              <w:spacing w:before="1"/>
              <w:ind w:left="0"/>
              <w:rPr>
                <w:sz w:val="18"/>
              </w:rPr>
            </w:pPr>
          </w:p>
          <w:p w14:paraId="1D7705D9" w14:textId="77777777" w:rsidR="00E37507" w:rsidRDefault="00BD0943">
            <w:pPr>
              <w:pStyle w:val="TableParagraph"/>
              <w:spacing w:before="1"/>
              <w:ind w:left="56"/>
              <w:rPr>
                <w:sz w:val="18"/>
              </w:rPr>
            </w:pPr>
            <w:r>
              <w:rPr>
                <w:sz w:val="18"/>
              </w:rPr>
              <w:t>Category 3</w:t>
            </w:r>
          </w:p>
        </w:tc>
        <w:tc>
          <w:tcPr>
            <w:tcW w:w="4537" w:type="dxa"/>
          </w:tcPr>
          <w:p w14:paraId="7A280F39" w14:textId="77777777" w:rsidR="00E37507" w:rsidRPr="009F205A" w:rsidRDefault="00BD0943">
            <w:pPr>
              <w:pStyle w:val="TableParagraph"/>
              <w:spacing w:before="56"/>
              <w:ind w:left="56"/>
              <w:rPr>
                <w:b/>
                <w:bCs/>
                <w:sz w:val="18"/>
              </w:rPr>
            </w:pPr>
            <w:r w:rsidRPr="009F205A">
              <w:rPr>
                <w:b/>
                <w:bCs/>
                <w:sz w:val="18"/>
              </w:rPr>
              <w:t>Planning:</w:t>
            </w:r>
          </w:p>
          <w:p w14:paraId="6DDD0327" w14:textId="77777777" w:rsidR="00E37507" w:rsidRDefault="00BD0943">
            <w:pPr>
              <w:pStyle w:val="TableParagraph"/>
              <w:spacing w:before="1"/>
              <w:ind w:left="56" w:right="105"/>
              <w:rPr>
                <w:sz w:val="18"/>
              </w:rPr>
            </w:pPr>
            <w:r>
              <w:rPr>
                <w:sz w:val="18"/>
              </w:rPr>
              <w:t>The project involved an early scoping phase, project leaders engaged with the Kimberley Land Council to understand Indigenous interests in marine environment of NW Australia</w:t>
            </w:r>
          </w:p>
          <w:p w14:paraId="52CEDC56" w14:textId="77777777" w:rsidR="00E37507" w:rsidRPr="009F205A" w:rsidRDefault="00BD0943">
            <w:pPr>
              <w:pStyle w:val="TableParagraph"/>
              <w:spacing w:before="119"/>
              <w:ind w:left="56"/>
              <w:rPr>
                <w:b/>
                <w:bCs/>
                <w:sz w:val="18"/>
              </w:rPr>
            </w:pPr>
            <w:r w:rsidRPr="009F205A">
              <w:rPr>
                <w:b/>
                <w:bCs/>
                <w:sz w:val="18"/>
              </w:rPr>
              <w:t>Engagement:</w:t>
            </w:r>
          </w:p>
          <w:p w14:paraId="64E7C21B" w14:textId="77777777" w:rsidR="00E37507" w:rsidRDefault="00BD0943">
            <w:pPr>
              <w:pStyle w:val="TableParagraph"/>
              <w:spacing w:before="1"/>
              <w:ind w:left="56" w:right="358"/>
              <w:rPr>
                <w:sz w:val="18"/>
              </w:rPr>
            </w:pPr>
            <w:r>
              <w:rPr>
                <w:sz w:val="18"/>
              </w:rPr>
              <w:t xml:space="preserve">Engagement was designed to identify Indigenous groups with sea country interests in the Kimberly and Pilbara regions. Indigenous representatives from these regions attended research-user and stakeholder meetings, along with others from the commercial fishing and oil and gas industry </w:t>
            </w:r>
            <w:proofErr w:type="gramStart"/>
            <w:r>
              <w:rPr>
                <w:sz w:val="18"/>
              </w:rPr>
              <w:t>and also</w:t>
            </w:r>
            <w:proofErr w:type="gramEnd"/>
            <w:r>
              <w:rPr>
                <w:sz w:val="18"/>
              </w:rPr>
              <w:t xml:space="preserve"> state government.</w:t>
            </w:r>
          </w:p>
          <w:p w14:paraId="2A0E711C" w14:textId="77777777" w:rsidR="00E37507" w:rsidRPr="009F205A" w:rsidRDefault="00BD0943">
            <w:pPr>
              <w:pStyle w:val="TableParagraph"/>
              <w:spacing w:before="120"/>
              <w:ind w:left="56"/>
              <w:rPr>
                <w:b/>
                <w:bCs/>
                <w:sz w:val="18"/>
              </w:rPr>
            </w:pPr>
            <w:r w:rsidRPr="009F205A">
              <w:rPr>
                <w:b/>
                <w:bCs/>
                <w:sz w:val="18"/>
              </w:rPr>
              <w:t>Fieldwork:</w:t>
            </w:r>
          </w:p>
          <w:p w14:paraId="0715F6D9" w14:textId="77777777" w:rsidR="00E37507" w:rsidRDefault="00BD0943">
            <w:pPr>
              <w:pStyle w:val="TableParagraph"/>
              <w:spacing w:before="1"/>
              <w:ind w:left="56" w:right="82"/>
              <w:rPr>
                <w:sz w:val="18"/>
              </w:rPr>
            </w:pPr>
            <w:r>
              <w:rPr>
                <w:sz w:val="18"/>
              </w:rPr>
              <w:t>The project was originally scoped with the view to possibility of advancing to include field surveys. Field studies did proceed but these were amalgamated into project D3 (see below)</w:t>
            </w:r>
          </w:p>
          <w:p w14:paraId="70AB94BB" w14:textId="77777777" w:rsidR="00E37507" w:rsidRPr="009F205A" w:rsidRDefault="00BD0943">
            <w:pPr>
              <w:pStyle w:val="TableParagraph"/>
              <w:spacing w:before="119"/>
              <w:ind w:left="56"/>
              <w:rPr>
                <w:b/>
                <w:bCs/>
                <w:sz w:val="18"/>
              </w:rPr>
            </w:pPr>
            <w:r w:rsidRPr="009F205A">
              <w:rPr>
                <w:b/>
                <w:bCs/>
                <w:sz w:val="18"/>
              </w:rPr>
              <w:t>Communication:</w:t>
            </w:r>
          </w:p>
          <w:p w14:paraId="0175C917" w14:textId="77777777" w:rsidR="00E37507" w:rsidRDefault="00BD0943">
            <w:pPr>
              <w:pStyle w:val="TableParagraph"/>
              <w:spacing w:before="2"/>
              <w:ind w:left="56" w:right="61"/>
              <w:rPr>
                <w:sz w:val="18"/>
              </w:rPr>
            </w:pPr>
            <w:r>
              <w:rPr>
                <w:sz w:val="18"/>
              </w:rPr>
              <w:t xml:space="preserve">The project developed a ‘Sea Country’ page on NW Atlas to share the information it had collated. Indigenous interests for participation in field work were transferred to the project D3 - a super project focused </w:t>
            </w:r>
            <w:proofErr w:type="gramStart"/>
            <w:r>
              <w:rPr>
                <w:sz w:val="18"/>
              </w:rPr>
              <w:t>in</w:t>
            </w:r>
            <w:proofErr w:type="gramEnd"/>
            <w:r>
              <w:rPr>
                <w:sz w:val="18"/>
              </w:rPr>
              <w:t xml:space="preserve"> prioritising and undertaking ten different surveys of Australian Marine Parks in</w:t>
            </w:r>
            <w:r>
              <w:rPr>
                <w:spacing w:val="-28"/>
                <w:sz w:val="18"/>
              </w:rPr>
              <w:t xml:space="preserve"> </w:t>
            </w:r>
            <w:r>
              <w:rPr>
                <w:sz w:val="18"/>
              </w:rPr>
              <w:t>Australia’s EEZ. Some of which included Indigenous</w:t>
            </w:r>
            <w:r>
              <w:rPr>
                <w:spacing w:val="-10"/>
                <w:sz w:val="18"/>
              </w:rPr>
              <w:t xml:space="preserve"> </w:t>
            </w:r>
            <w:r>
              <w:rPr>
                <w:sz w:val="18"/>
              </w:rPr>
              <w:t>participation.</w:t>
            </w:r>
          </w:p>
        </w:tc>
        <w:tc>
          <w:tcPr>
            <w:tcW w:w="2838" w:type="dxa"/>
          </w:tcPr>
          <w:p w14:paraId="1EB03446" w14:textId="77777777" w:rsidR="00E37507" w:rsidRDefault="00BD0943">
            <w:pPr>
              <w:pStyle w:val="TableParagraph"/>
              <w:spacing w:before="56"/>
              <w:ind w:left="55"/>
              <w:rPr>
                <w:sz w:val="18"/>
              </w:rPr>
            </w:pPr>
            <w:r>
              <w:rPr>
                <w:sz w:val="18"/>
              </w:rPr>
              <w:t>TBA.</w:t>
            </w:r>
          </w:p>
          <w:p w14:paraId="68D22EC1" w14:textId="77777777" w:rsidR="00E37507" w:rsidRDefault="00BD0943">
            <w:pPr>
              <w:pStyle w:val="TableParagraph"/>
              <w:spacing w:before="1"/>
              <w:ind w:left="55" w:right="180"/>
              <w:rPr>
                <w:sz w:val="18"/>
              </w:rPr>
            </w:pPr>
            <w:r>
              <w:rPr>
                <w:sz w:val="18"/>
              </w:rPr>
              <w:t xml:space="preserve">The team will continue to engage with Indigenous communities that were engaged in 2015-16 to ensure generated knowledge, data and results are effectively shared with and communicated to Indigenous peoples, </w:t>
            </w:r>
            <w:proofErr w:type="gramStart"/>
            <w:r>
              <w:rPr>
                <w:sz w:val="18"/>
              </w:rPr>
              <w:t>communities</w:t>
            </w:r>
            <w:proofErr w:type="gramEnd"/>
            <w:r>
              <w:rPr>
                <w:sz w:val="18"/>
              </w:rPr>
              <w:t xml:space="preserve"> and organisations.</w:t>
            </w:r>
          </w:p>
        </w:tc>
      </w:tr>
      <w:tr w:rsidR="00E37507" w14:paraId="5C6EC030" w14:textId="77777777">
        <w:trPr>
          <w:trHeight w:val="1872"/>
        </w:trPr>
        <w:tc>
          <w:tcPr>
            <w:tcW w:w="1131" w:type="dxa"/>
            <w:shd w:val="clear" w:color="auto" w:fill="D9D9D9"/>
          </w:tcPr>
          <w:p w14:paraId="7BEC2F7E" w14:textId="77777777" w:rsidR="00E37507" w:rsidRPr="00BD0943" w:rsidRDefault="00BD0943">
            <w:pPr>
              <w:pStyle w:val="TableParagraph"/>
              <w:spacing w:before="59"/>
              <w:rPr>
                <w:b/>
                <w:bCs/>
                <w:sz w:val="18"/>
              </w:rPr>
            </w:pPr>
            <w:r w:rsidRPr="00BD0943">
              <w:rPr>
                <w:b/>
                <w:bCs/>
                <w:sz w:val="18"/>
              </w:rPr>
              <w:t>Theme D</w:t>
            </w:r>
          </w:p>
          <w:p w14:paraId="2EE6E83D" w14:textId="77777777" w:rsidR="00E37507" w:rsidRPr="00BD0943" w:rsidRDefault="00E37507">
            <w:pPr>
              <w:pStyle w:val="TableParagraph"/>
              <w:ind w:left="0"/>
              <w:rPr>
                <w:b/>
                <w:bCs/>
                <w:sz w:val="18"/>
              </w:rPr>
            </w:pPr>
          </w:p>
          <w:p w14:paraId="6B68428D" w14:textId="77777777" w:rsidR="00E37507" w:rsidRPr="00BD0943" w:rsidRDefault="00BD0943">
            <w:pPr>
              <w:pStyle w:val="TableParagraph"/>
              <w:spacing w:line="219" w:lineRule="exact"/>
              <w:rPr>
                <w:b/>
                <w:bCs/>
                <w:sz w:val="18"/>
              </w:rPr>
            </w:pPr>
            <w:r w:rsidRPr="00BD0943">
              <w:rPr>
                <w:b/>
                <w:bCs/>
                <w:sz w:val="18"/>
              </w:rPr>
              <w:t>D3:</w:t>
            </w:r>
          </w:p>
          <w:p w14:paraId="19CE05A0" w14:textId="77777777" w:rsidR="00E37507" w:rsidRDefault="00BD0943">
            <w:pPr>
              <w:pStyle w:val="TableParagraph"/>
              <w:ind w:right="33"/>
              <w:rPr>
                <w:sz w:val="18"/>
              </w:rPr>
            </w:pPr>
            <w:r w:rsidRPr="00BD0943">
              <w:rPr>
                <w:b/>
                <w:bCs/>
                <w:sz w:val="18"/>
              </w:rPr>
              <w:t>Implementing monitoring of Australia’s Marine Parks and the</w:t>
            </w:r>
          </w:p>
        </w:tc>
        <w:tc>
          <w:tcPr>
            <w:tcW w:w="4110" w:type="dxa"/>
            <w:shd w:val="clear" w:color="auto" w:fill="D9D9D9"/>
          </w:tcPr>
          <w:p w14:paraId="0FBA7BE8" w14:textId="77777777" w:rsidR="00E37507" w:rsidRDefault="00BD0943">
            <w:pPr>
              <w:pStyle w:val="TableParagraph"/>
              <w:spacing w:before="59"/>
              <w:ind w:left="54" w:right="72"/>
              <w:rPr>
                <w:sz w:val="18"/>
              </w:rPr>
            </w:pPr>
            <w:r>
              <w:rPr>
                <w:sz w:val="18"/>
              </w:rPr>
              <w:t>There is a significant need to support Parks Australia in the establishment of an inventory and monitoring program for Australian Marine Parks (AMP) networks, and ensure it is integrated within broader national monitoring frameworks. This project initiates a series of surveys, utilising Standard Operating Procedures, to demonstrate a sustainable path for a national survey program. By facilitating national approaches, including</w:t>
            </w:r>
          </w:p>
        </w:tc>
        <w:tc>
          <w:tcPr>
            <w:tcW w:w="1419" w:type="dxa"/>
            <w:shd w:val="clear" w:color="auto" w:fill="D9D9D9"/>
          </w:tcPr>
          <w:p w14:paraId="00303047" w14:textId="77777777" w:rsidR="00E37507" w:rsidRDefault="00BD0943">
            <w:pPr>
              <w:pStyle w:val="TableParagraph"/>
              <w:spacing w:before="59"/>
              <w:ind w:left="56" w:right="63"/>
              <w:rPr>
                <w:sz w:val="18"/>
              </w:rPr>
            </w:pPr>
            <w:r>
              <w:rPr>
                <w:sz w:val="18"/>
              </w:rPr>
              <w:t>National, but also the following relevant TO groups and Indigenous land councils: Indigenous groups for</w:t>
            </w:r>
          </w:p>
        </w:tc>
        <w:tc>
          <w:tcPr>
            <w:tcW w:w="4537" w:type="dxa"/>
            <w:shd w:val="clear" w:color="auto" w:fill="D9D9D9"/>
          </w:tcPr>
          <w:p w14:paraId="53B8C1B9" w14:textId="77777777" w:rsidR="00E37507" w:rsidRPr="009F205A" w:rsidRDefault="00BD0943">
            <w:pPr>
              <w:pStyle w:val="TableParagraph"/>
              <w:spacing w:before="59" w:line="219" w:lineRule="exact"/>
              <w:ind w:left="56"/>
              <w:rPr>
                <w:b/>
                <w:bCs/>
                <w:sz w:val="18"/>
              </w:rPr>
            </w:pPr>
            <w:r w:rsidRPr="009F205A">
              <w:rPr>
                <w:b/>
                <w:bCs/>
                <w:sz w:val="18"/>
              </w:rPr>
              <w:t>Planning:</w:t>
            </w:r>
          </w:p>
          <w:p w14:paraId="71ECBD4F" w14:textId="77777777" w:rsidR="00E37507" w:rsidRDefault="00BD0943">
            <w:pPr>
              <w:pStyle w:val="TableParagraph"/>
              <w:ind w:left="56" w:right="97"/>
              <w:rPr>
                <w:sz w:val="18"/>
              </w:rPr>
            </w:pPr>
            <w:r>
              <w:rPr>
                <w:sz w:val="18"/>
              </w:rPr>
              <w:t>The first phase (first three years) of this project focused on the collation of existing spatial marine data in Australia’s temperate east, south-east and south-west marine regions. Indigenous engagement commenced in the second phase of the project focused on conducting deep-water marine surveys. In developing survey plans, the survey leaders</w:t>
            </w:r>
          </w:p>
        </w:tc>
        <w:tc>
          <w:tcPr>
            <w:tcW w:w="2838" w:type="dxa"/>
            <w:shd w:val="clear" w:color="auto" w:fill="D9D9D9"/>
          </w:tcPr>
          <w:p w14:paraId="22276587" w14:textId="77777777" w:rsidR="00E37507" w:rsidRDefault="00BD0943">
            <w:pPr>
              <w:pStyle w:val="TableParagraph"/>
              <w:spacing w:before="59"/>
              <w:ind w:left="55"/>
              <w:rPr>
                <w:sz w:val="18"/>
              </w:rPr>
            </w:pPr>
            <w:r>
              <w:rPr>
                <w:sz w:val="18"/>
              </w:rPr>
              <w:t>TBA</w:t>
            </w:r>
          </w:p>
        </w:tc>
      </w:tr>
    </w:tbl>
    <w:p w14:paraId="1FCFCA9B" w14:textId="77777777" w:rsidR="00E37507" w:rsidRDefault="00E37507">
      <w:pPr>
        <w:rPr>
          <w:sz w:val="18"/>
        </w:rPr>
        <w:sectPr w:rsidR="00E37507">
          <w:pgSz w:w="16840" w:h="11910" w:orient="landscape"/>
          <w:pgMar w:top="1100" w:right="1240" w:bottom="1180" w:left="1340" w:header="0" w:footer="986" w:gutter="0"/>
          <w:cols w:space="720"/>
        </w:sectPr>
      </w:pPr>
    </w:p>
    <w:p w14:paraId="019C55A2"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1"/>
        <w:gridCol w:w="4110"/>
        <w:gridCol w:w="1419"/>
        <w:gridCol w:w="4537"/>
        <w:gridCol w:w="2838"/>
      </w:tblGrid>
      <w:tr w:rsidR="00E37507" w14:paraId="6D459DF1" w14:textId="77777777">
        <w:trPr>
          <w:trHeight w:val="1420"/>
        </w:trPr>
        <w:tc>
          <w:tcPr>
            <w:tcW w:w="1131" w:type="dxa"/>
            <w:shd w:val="clear" w:color="auto" w:fill="E7FFBD"/>
          </w:tcPr>
          <w:p w14:paraId="658DD99A" w14:textId="77777777" w:rsidR="00E37507" w:rsidRPr="00BD0943" w:rsidRDefault="00BD0943">
            <w:pPr>
              <w:pStyle w:val="TableParagraph"/>
              <w:spacing w:before="119" w:line="259" w:lineRule="auto"/>
              <w:ind w:right="230"/>
              <w:rPr>
                <w:b/>
                <w:bCs/>
                <w:sz w:val="18"/>
              </w:rPr>
            </w:pPr>
            <w:r w:rsidRPr="00BD0943">
              <w:rPr>
                <w:b/>
                <w:bCs/>
                <w:sz w:val="18"/>
              </w:rPr>
              <w:t>MB Hub Theme and Project Number &amp; Name</w:t>
            </w:r>
          </w:p>
        </w:tc>
        <w:tc>
          <w:tcPr>
            <w:tcW w:w="4110" w:type="dxa"/>
            <w:shd w:val="clear" w:color="auto" w:fill="E7FFBD"/>
          </w:tcPr>
          <w:p w14:paraId="0DE1DA2B" w14:textId="77777777" w:rsidR="00E37507" w:rsidRPr="00BD0943" w:rsidRDefault="00BD0943">
            <w:pPr>
              <w:pStyle w:val="TableParagraph"/>
              <w:spacing w:before="119"/>
              <w:ind w:left="54"/>
              <w:rPr>
                <w:b/>
                <w:bCs/>
                <w:sz w:val="18"/>
              </w:rPr>
            </w:pPr>
            <w:r w:rsidRPr="00BD0943">
              <w:rPr>
                <w:b/>
                <w:bCs/>
                <w:sz w:val="18"/>
              </w:rPr>
              <w:t>Project Summary</w:t>
            </w:r>
          </w:p>
        </w:tc>
        <w:tc>
          <w:tcPr>
            <w:tcW w:w="1419" w:type="dxa"/>
            <w:shd w:val="clear" w:color="auto" w:fill="E7FFBD"/>
          </w:tcPr>
          <w:p w14:paraId="2C7B4DCF" w14:textId="77777777" w:rsidR="00E37507" w:rsidRPr="00BD0943" w:rsidRDefault="00BD0943">
            <w:pPr>
              <w:pStyle w:val="TableParagraph"/>
              <w:spacing w:before="119" w:line="259" w:lineRule="auto"/>
              <w:ind w:left="56" w:right="95"/>
              <w:rPr>
                <w:b/>
                <w:bCs/>
                <w:sz w:val="18"/>
              </w:rPr>
            </w:pPr>
            <w:r w:rsidRPr="00BD0943">
              <w:rPr>
                <w:b/>
                <w:bCs/>
                <w:sz w:val="18"/>
              </w:rPr>
              <w:t>TO group (Jurisdiction) and Category of Indigenous Engagement</w:t>
            </w:r>
          </w:p>
        </w:tc>
        <w:tc>
          <w:tcPr>
            <w:tcW w:w="4537" w:type="dxa"/>
            <w:shd w:val="clear" w:color="auto" w:fill="E7FFBD"/>
          </w:tcPr>
          <w:p w14:paraId="1164BBCB"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838" w:type="dxa"/>
            <w:shd w:val="clear" w:color="auto" w:fill="E7FFBD"/>
          </w:tcPr>
          <w:p w14:paraId="60851A0F" w14:textId="77777777" w:rsidR="00E37507" w:rsidRPr="00BD0943" w:rsidRDefault="00BD0943">
            <w:pPr>
              <w:pStyle w:val="TableParagraph"/>
              <w:spacing w:before="119" w:line="259" w:lineRule="auto"/>
              <w:ind w:left="55" w:right="570"/>
              <w:rPr>
                <w:b/>
                <w:bCs/>
                <w:sz w:val="18"/>
              </w:rPr>
            </w:pPr>
            <w:r w:rsidRPr="00BD0943">
              <w:rPr>
                <w:b/>
                <w:bCs/>
                <w:sz w:val="18"/>
              </w:rPr>
              <w:t>Identified Outcomes and /or Indigenous Research Priorities</w:t>
            </w:r>
          </w:p>
        </w:tc>
      </w:tr>
      <w:tr w:rsidR="00E37507" w14:paraId="7E4740BE" w14:textId="77777777">
        <w:trPr>
          <w:trHeight w:val="7407"/>
        </w:trPr>
        <w:tc>
          <w:tcPr>
            <w:tcW w:w="1131" w:type="dxa"/>
            <w:shd w:val="clear" w:color="auto" w:fill="D9D9D9"/>
          </w:tcPr>
          <w:p w14:paraId="22C9275B" w14:textId="77777777" w:rsidR="00E37507" w:rsidRPr="00BD0943" w:rsidRDefault="00BD0943">
            <w:pPr>
              <w:pStyle w:val="TableParagraph"/>
              <w:spacing w:before="56"/>
              <w:ind w:right="91"/>
              <w:rPr>
                <w:b/>
                <w:bCs/>
                <w:sz w:val="18"/>
              </w:rPr>
            </w:pPr>
            <w:r w:rsidRPr="00BD0943">
              <w:rPr>
                <w:b/>
                <w:bCs/>
                <w:sz w:val="18"/>
              </w:rPr>
              <w:t>status of marine biodiversity assets on the continental shelf</w:t>
            </w:r>
          </w:p>
        </w:tc>
        <w:tc>
          <w:tcPr>
            <w:tcW w:w="4110" w:type="dxa"/>
            <w:shd w:val="clear" w:color="auto" w:fill="D9D9D9"/>
          </w:tcPr>
          <w:p w14:paraId="19F78AD4" w14:textId="77777777" w:rsidR="00E37507" w:rsidRDefault="00BD0943">
            <w:pPr>
              <w:pStyle w:val="TableParagraph"/>
              <w:spacing w:before="56"/>
              <w:ind w:left="54" w:right="38"/>
              <w:rPr>
                <w:sz w:val="18"/>
              </w:rPr>
            </w:pPr>
            <w:r>
              <w:rPr>
                <w:sz w:val="18"/>
              </w:rPr>
              <w:t>a standards-based approach to collecting new marine data, project outcomes will include key steps to assist Parks Australia to implement and initiate an AMP monitoring program, new knowledge to inform AMP management, a national integrated framework for SOE reporting, and collaboration between State-based and Commonwealth-based programs.</w:t>
            </w:r>
          </w:p>
        </w:tc>
        <w:tc>
          <w:tcPr>
            <w:tcW w:w="1419" w:type="dxa"/>
            <w:shd w:val="clear" w:color="auto" w:fill="D9D9D9"/>
          </w:tcPr>
          <w:p w14:paraId="4895A668" w14:textId="77777777" w:rsidR="00E37507" w:rsidRDefault="00BD0943">
            <w:pPr>
              <w:pStyle w:val="TableParagraph"/>
              <w:spacing w:before="56"/>
              <w:ind w:left="56"/>
              <w:rPr>
                <w:sz w:val="18"/>
              </w:rPr>
            </w:pPr>
            <w:r>
              <w:rPr>
                <w:sz w:val="18"/>
              </w:rPr>
              <w:t xml:space="preserve">Wellesley Island Sea Claim and </w:t>
            </w:r>
            <w:proofErr w:type="spellStart"/>
            <w:r>
              <w:rPr>
                <w:sz w:val="18"/>
              </w:rPr>
              <w:t>Thuwatha</w:t>
            </w:r>
            <w:proofErr w:type="spellEnd"/>
            <w:r>
              <w:rPr>
                <w:sz w:val="18"/>
              </w:rPr>
              <w:t>/</w:t>
            </w:r>
            <w:proofErr w:type="spellStart"/>
            <w:r>
              <w:rPr>
                <w:sz w:val="18"/>
              </w:rPr>
              <w:t>Bujimu</w:t>
            </w:r>
            <w:proofErr w:type="spellEnd"/>
            <w:r>
              <w:rPr>
                <w:sz w:val="18"/>
              </w:rPr>
              <w:t xml:space="preserve"> </w:t>
            </w:r>
            <w:proofErr w:type="spellStart"/>
            <w:r>
              <w:rPr>
                <w:sz w:val="18"/>
              </w:rPr>
              <w:t>lla</w:t>
            </w:r>
            <w:proofErr w:type="spellEnd"/>
            <w:r>
              <w:rPr>
                <w:sz w:val="18"/>
              </w:rPr>
              <w:t xml:space="preserve"> Indigenous Protected Areas (QLD); TOs of the </w:t>
            </w:r>
            <w:proofErr w:type="spellStart"/>
            <w:r>
              <w:rPr>
                <w:sz w:val="18"/>
              </w:rPr>
              <w:t>Wadandi</w:t>
            </w:r>
            <w:proofErr w:type="spellEnd"/>
            <w:r>
              <w:rPr>
                <w:sz w:val="18"/>
              </w:rPr>
              <w:t xml:space="preserve"> Country (WA); the </w:t>
            </w:r>
            <w:proofErr w:type="spellStart"/>
            <w:r>
              <w:rPr>
                <w:sz w:val="18"/>
              </w:rPr>
              <w:t>Yamatji</w:t>
            </w:r>
            <w:proofErr w:type="spellEnd"/>
            <w:r>
              <w:rPr>
                <w:sz w:val="18"/>
              </w:rPr>
              <w:t xml:space="preserve"> </w:t>
            </w:r>
            <w:proofErr w:type="spellStart"/>
            <w:r>
              <w:rPr>
                <w:sz w:val="18"/>
              </w:rPr>
              <w:t>Marlpa</w:t>
            </w:r>
            <w:proofErr w:type="spellEnd"/>
            <w:r>
              <w:rPr>
                <w:sz w:val="18"/>
              </w:rPr>
              <w:t xml:space="preserve"> Aboriginal Corporation (YMAC</w:t>
            </w:r>
            <w:proofErr w:type="gramStart"/>
            <w:r>
              <w:rPr>
                <w:sz w:val="18"/>
              </w:rPr>
              <w:t>);</w:t>
            </w:r>
            <w:proofErr w:type="gramEnd"/>
          </w:p>
          <w:p w14:paraId="301DB0E2" w14:textId="77777777" w:rsidR="00E37507" w:rsidRDefault="00BD0943">
            <w:pPr>
              <w:pStyle w:val="TableParagraph"/>
              <w:spacing w:before="1"/>
              <w:ind w:left="56" w:right="212"/>
              <w:rPr>
                <w:sz w:val="18"/>
              </w:rPr>
            </w:pPr>
            <w:r>
              <w:rPr>
                <w:sz w:val="18"/>
              </w:rPr>
              <w:t>Tasmanian Aboriginal Land Council (TAS); Northern Land Council (NT).</w:t>
            </w:r>
          </w:p>
          <w:p w14:paraId="7E17A46A" w14:textId="77777777" w:rsidR="00E37507" w:rsidRDefault="00E37507">
            <w:pPr>
              <w:pStyle w:val="TableParagraph"/>
              <w:spacing w:before="1"/>
              <w:ind w:left="0"/>
              <w:rPr>
                <w:sz w:val="18"/>
              </w:rPr>
            </w:pPr>
          </w:p>
          <w:p w14:paraId="6C0B804C" w14:textId="77777777" w:rsidR="00E37507" w:rsidRDefault="00BD0943">
            <w:pPr>
              <w:pStyle w:val="TableParagraph"/>
              <w:spacing w:before="1"/>
              <w:ind w:left="56" w:right="195"/>
              <w:rPr>
                <w:sz w:val="18"/>
              </w:rPr>
            </w:pPr>
            <w:r>
              <w:rPr>
                <w:sz w:val="18"/>
              </w:rPr>
              <w:t>Category varied from 1 to 3.</w:t>
            </w:r>
          </w:p>
        </w:tc>
        <w:tc>
          <w:tcPr>
            <w:tcW w:w="4537" w:type="dxa"/>
            <w:shd w:val="clear" w:color="auto" w:fill="D9D9D9"/>
          </w:tcPr>
          <w:p w14:paraId="1045E550" w14:textId="77777777" w:rsidR="00E37507" w:rsidRDefault="00BD0943">
            <w:pPr>
              <w:pStyle w:val="TableParagraph"/>
              <w:spacing w:before="56"/>
              <w:ind w:left="56" w:right="336"/>
              <w:rPr>
                <w:sz w:val="18"/>
              </w:rPr>
            </w:pPr>
            <w:r>
              <w:rPr>
                <w:sz w:val="18"/>
              </w:rPr>
              <w:t>reached out to Indigenous organisations to understand if they had interests in the areas targeted for surveys.</w:t>
            </w:r>
          </w:p>
          <w:p w14:paraId="647AF1B9" w14:textId="77777777" w:rsidR="00E37507" w:rsidRPr="009F205A" w:rsidRDefault="00BD0943">
            <w:pPr>
              <w:pStyle w:val="TableParagraph"/>
              <w:spacing w:before="120"/>
              <w:ind w:left="56"/>
              <w:rPr>
                <w:b/>
                <w:bCs/>
                <w:sz w:val="18"/>
              </w:rPr>
            </w:pPr>
            <w:r w:rsidRPr="009F205A">
              <w:rPr>
                <w:b/>
                <w:bCs/>
                <w:sz w:val="18"/>
              </w:rPr>
              <w:t>Engagement:</w:t>
            </w:r>
          </w:p>
          <w:p w14:paraId="5B9820DE" w14:textId="77777777" w:rsidR="00E37507" w:rsidRDefault="00BD0943">
            <w:pPr>
              <w:pStyle w:val="TableParagraph"/>
              <w:spacing w:before="2"/>
              <w:ind w:left="56" w:right="72"/>
              <w:rPr>
                <w:sz w:val="18"/>
              </w:rPr>
            </w:pPr>
            <w:r>
              <w:rPr>
                <w:sz w:val="18"/>
              </w:rPr>
              <w:t>For each of the prioritised deep-water survey sites, the survey leaders engaged with relevant traditional owner groups and Indigenous land councils to discuss the proposed survey and understand Indigenous interests in the survey area, or adjacent areas. The project prioritised 10 Australian Marine Parks (AMPs) for deep water field survey,</w:t>
            </w:r>
          </w:p>
          <w:p w14:paraId="7631DC9B" w14:textId="77777777" w:rsidR="00E37507" w:rsidRDefault="00BD0943">
            <w:pPr>
              <w:pStyle w:val="TableParagraph"/>
              <w:spacing w:before="119"/>
              <w:ind w:left="56" w:right="64"/>
              <w:rPr>
                <w:sz w:val="18"/>
              </w:rPr>
            </w:pPr>
            <w:r>
              <w:rPr>
                <w:sz w:val="18"/>
              </w:rPr>
              <w:t>5 of these attracted further engagement from Indigenous groups: survey of Gulf of Carpentaria AMP (WA), survey of the Arnhem/Arafura AMP, survey of South-west Corner AMP (WA), survey of Beagle AMP (Bass Strait), survey of Ningaloo AMP (WA); and survey of Wessel AMP (NT).</w:t>
            </w:r>
          </w:p>
          <w:p w14:paraId="71E91F17" w14:textId="77777777" w:rsidR="00E37507" w:rsidRPr="009F205A" w:rsidRDefault="00BD0943">
            <w:pPr>
              <w:pStyle w:val="TableParagraph"/>
              <w:spacing w:before="121" w:line="219" w:lineRule="exact"/>
              <w:ind w:left="56"/>
              <w:rPr>
                <w:b/>
                <w:bCs/>
                <w:sz w:val="18"/>
              </w:rPr>
            </w:pPr>
            <w:r w:rsidRPr="009F205A">
              <w:rPr>
                <w:b/>
                <w:bCs/>
                <w:sz w:val="18"/>
              </w:rPr>
              <w:t>Fieldwork:</w:t>
            </w:r>
          </w:p>
          <w:p w14:paraId="175AAE11" w14:textId="77777777" w:rsidR="00E37507" w:rsidRDefault="00BD0943">
            <w:pPr>
              <w:pStyle w:val="TableParagraph"/>
              <w:ind w:left="56" w:right="73"/>
              <w:rPr>
                <w:sz w:val="18"/>
              </w:rPr>
            </w:pPr>
            <w:r>
              <w:rPr>
                <w:sz w:val="18"/>
              </w:rPr>
              <w:t>Fieldwork engagements to date have resulted in participation in one of the deep-water surveys (the survey of the SW Corner AMP). Negotiations are continuing for Indigenous participation in the survey of the Arnhem/Arafura AMP. A plan was developed for a deep- water survey in the Gulf of Carpentaria AMP but we received a request from TOs to hold off till they are ready to participate - we</w:t>
            </w:r>
            <w:r>
              <w:rPr>
                <w:spacing w:val="-2"/>
                <w:sz w:val="18"/>
              </w:rPr>
              <w:t xml:space="preserve"> </w:t>
            </w:r>
            <w:r>
              <w:rPr>
                <w:sz w:val="18"/>
              </w:rPr>
              <w:t>agreed.</w:t>
            </w:r>
          </w:p>
          <w:p w14:paraId="0CD48DA2" w14:textId="77777777" w:rsidR="00E37507" w:rsidRPr="009F205A" w:rsidRDefault="00BD0943">
            <w:pPr>
              <w:pStyle w:val="TableParagraph"/>
              <w:spacing w:before="120" w:line="219" w:lineRule="exact"/>
              <w:ind w:left="56"/>
              <w:rPr>
                <w:b/>
                <w:bCs/>
                <w:sz w:val="18"/>
              </w:rPr>
            </w:pPr>
            <w:r w:rsidRPr="009F205A">
              <w:rPr>
                <w:b/>
                <w:bCs/>
                <w:sz w:val="18"/>
              </w:rPr>
              <w:t>Management:</w:t>
            </w:r>
          </w:p>
          <w:p w14:paraId="514A2FF4" w14:textId="77777777" w:rsidR="00E37507" w:rsidRDefault="00BD0943">
            <w:pPr>
              <w:pStyle w:val="TableParagraph"/>
              <w:ind w:left="56" w:right="76"/>
              <w:rPr>
                <w:sz w:val="18"/>
              </w:rPr>
            </w:pPr>
            <w:r>
              <w:rPr>
                <w:sz w:val="18"/>
              </w:rPr>
              <w:t>Indigenous participants in the south-west Corner AMP survey provided directing/leading roles in providing permission to conduct the survey on sea country defining the scope of cultural mapping and directed the process for completing the cultural mapping task. Indigenous participants for the Gulf of Carpentaria AMP survey provided a directing role in postponing planning and</w:t>
            </w:r>
            <w:r>
              <w:rPr>
                <w:spacing w:val="-16"/>
                <w:sz w:val="18"/>
              </w:rPr>
              <w:t xml:space="preserve"> </w:t>
            </w:r>
            <w:r>
              <w:rPr>
                <w:sz w:val="18"/>
              </w:rPr>
              <w:t>implementation</w:t>
            </w:r>
          </w:p>
        </w:tc>
        <w:tc>
          <w:tcPr>
            <w:tcW w:w="2838" w:type="dxa"/>
            <w:shd w:val="clear" w:color="auto" w:fill="D9D9D9"/>
          </w:tcPr>
          <w:p w14:paraId="261E9502" w14:textId="77777777" w:rsidR="00E37507" w:rsidRDefault="00E37507">
            <w:pPr>
              <w:pStyle w:val="TableParagraph"/>
              <w:ind w:left="0"/>
              <w:rPr>
                <w:rFonts w:ascii="Times New Roman"/>
                <w:sz w:val="18"/>
              </w:rPr>
            </w:pPr>
          </w:p>
        </w:tc>
      </w:tr>
    </w:tbl>
    <w:p w14:paraId="0E8BC31F" w14:textId="77777777" w:rsidR="00E37507" w:rsidRDefault="00E37507">
      <w:pPr>
        <w:rPr>
          <w:rFonts w:ascii="Times New Roman"/>
          <w:sz w:val="18"/>
        </w:rPr>
        <w:sectPr w:rsidR="00E37507">
          <w:pgSz w:w="16840" w:h="11910" w:orient="landscape"/>
          <w:pgMar w:top="1100" w:right="1240" w:bottom="1180" w:left="1340" w:header="0" w:footer="986" w:gutter="0"/>
          <w:cols w:space="720"/>
        </w:sectPr>
      </w:pPr>
    </w:p>
    <w:p w14:paraId="22C926C0"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1"/>
        <w:gridCol w:w="4110"/>
        <w:gridCol w:w="1419"/>
        <w:gridCol w:w="4537"/>
        <w:gridCol w:w="2838"/>
      </w:tblGrid>
      <w:tr w:rsidR="00E37507" w14:paraId="3FB92F51" w14:textId="77777777">
        <w:trPr>
          <w:trHeight w:val="1420"/>
        </w:trPr>
        <w:tc>
          <w:tcPr>
            <w:tcW w:w="1131" w:type="dxa"/>
            <w:shd w:val="clear" w:color="auto" w:fill="E7FFBD"/>
          </w:tcPr>
          <w:p w14:paraId="19E046DB" w14:textId="77777777" w:rsidR="00E37507" w:rsidRPr="00BD0943" w:rsidRDefault="00BD0943">
            <w:pPr>
              <w:pStyle w:val="TableParagraph"/>
              <w:spacing w:before="119" w:line="259" w:lineRule="auto"/>
              <w:ind w:right="230"/>
              <w:rPr>
                <w:b/>
                <w:bCs/>
                <w:sz w:val="18"/>
              </w:rPr>
            </w:pPr>
            <w:r w:rsidRPr="00BD0943">
              <w:rPr>
                <w:b/>
                <w:bCs/>
                <w:sz w:val="18"/>
              </w:rPr>
              <w:t>MB Hub Theme and Project Number &amp; Name</w:t>
            </w:r>
          </w:p>
        </w:tc>
        <w:tc>
          <w:tcPr>
            <w:tcW w:w="4110" w:type="dxa"/>
            <w:shd w:val="clear" w:color="auto" w:fill="E7FFBD"/>
          </w:tcPr>
          <w:p w14:paraId="4C0AEE63" w14:textId="77777777" w:rsidR="00E37507" w:rsidRPr="00BD0943" w:rsidRDefault="00BD0943">
            <w:pPr>
              <w:pStyle w:val="TableParagraph"/>
              <w:spacing w:before="119"/>
              <w:ind w:left="54"/>
              <w:rPr>
                <w:b/>
                <w:bCs/>
                <w:sz w:val="18"/>
              </w:rPr>
            </w:pPr>
            <w:r w:rsidRPr="00BD0943">
              <w:rPr>
                <w:b/>
                <w:bCs/>
                <w:sz w:val="18"/>
              </w:rPr>
              <w:t>Project Summary</w:t>
            </w:r>
          </w:p>
        </w:tc>
        <w:tc>
          <w:tcPr>
            <w:tcW w:w="1419" w:type="dxa"/>
            <w:shd w:val="clear" w:color="auto" w:fill="E7FFBD"/>
          </w:tcPr>
          <w:p w14:paraId="5A6839F5" w14:textId="77777777" w:rsidR="00E37507" w:rsidRPr="00BD0943" w:rsidRDefault="00BD0943">
            <w:pPr>
              <w:pStyle w:val="TableParagraph"/>
              <w:spacing w:before="119" w:line="259" w:lineRule="auto"/>
              <w:ind w:left="56" w:right="95"/>
              <w:rPr>
                <w:b/>
                <w:bCs/>
                <w:sz w:val="18"/>
              </w:rPr>
            </w:pPr>
            <w:r w:rsidRPr="00BD0943">
              <w:rPr>
                <w:b/>
                <w:bCs/>
                <w:sz w:val="18"/>
              </w:rPr>
              <w:t>TO group (Jurisdiction) and Category of Indigenous Engagement</w:t>
            </w:r>
          </w:p>
        </w:tc>
        <w:tc>
          <w:tcPr>
            <w:tcW w:w="4537" w:type="dxa"/>
            <w:shd w:val="clear" w:color="auto" w:fill="E7FFBD"/>
          </w:tcPr>
          <w:p w14:paraId="6B845EB7"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838" w:type="dxa"/>
            <w:shd w:val="clear" w:color="auto" w:fill="E7FFBD"/>
          </w:tcPr>
          <w:p w14:paraId="50329634" w14:textId="77777777" w:rsidR="00E37507" w:rsidRPr="00BD0943" w:rsidRDefault="00BD0943">
            <w:pPr>
              <w:pStyle w:val="TableParagraph"/>
              <w:spacing w:before="119" w:line="259" w:lineRule="auto"/>
              <w:ind w:left="55" w:right="570"/>
              <w:rPr>
                <w:b/>
                <w:bCs/>
                <w:sz w:val="18"/>
              </w:rPr>
            </w:pPr>
            <w:r w:rsidRPr="00BD0943">
              <w:rPr>
                <w:b/>
                <w:bCs/>
                <w:sz w:val="18"/>
              </w:rPr>
              <w:t>Identified Outcomes and /or Indigenous Research Priorities</w:t>
            </w:r>
          </w:p>
        </w:tc>
      </w:tr>
      <w:tr w:rsidR="00E37507" w14:paraId="414473B8" w14:textId="77777777">
        <w:trPr>
          <w:trHeight w:val="4210"/>
        </w:trPr>
        <w:tc>
          <w:tcPr>
            <w:tcW w:w="1131" w:type="dxa"/>
            <w:shd w:val="clear" w:color="auto" w:fill="D9D9D9"/>
          </w:tcPr>
          <w:p w14:paraId="3E591BE1" w14:textId="77777777" w:rsidR="00E37507" w:rsidRDefault="00E37507">
            <w:pPr>
              <w:pStyle w:val="TableParagraph"/>
              <w:ind w:left="0"/>
              <w:rPr>
                <w:rFonts w:ascii="Times New Roman"/>
                <w:sz w:val="18"/>
              </w:rPr>
            </w:pPr>
          </w:p>
        </w:tc>
        <w:tc>
          <w:tcPr>
            <w:tcW w:w="4110" w:type="dxa"/>
            <w:shd w:val="clear" w:color="auto" w:fill="D9D9D9"/>
          </w:tcPr>
          <w:p w14:paraId="7B8F5E53" w14:textId="77777777" w:rsidR="00E37507" w:rsidRDefault="00E37507">
            <w:pPr>
              <w:pStyle w:val="TableParagraph"/>
              <w:ind w:left="0"/>
              <w:rPr>
                <w:rFonts w:ascii="Times New Roman"/>
                <w:sz w:val="18"/>
              </w:rPr>
            </w:pPr>
          </w:p>
        </w:tc>
        <w:tc>
          <w:tcPr>
            <w:tcW w:w="1419" w:type="dxa"/>
            <w:shd w:val="clear" w:color="auto" w:fill="D9D9D9"/>
          </w:tcPr>
          <w:p w14:paraId="4622A351" w14:textId="77777777" w:rsidR="00E37507" w:rsidRDefault="00E37507">
            <w:pPr>
              <w:pStyle w:val="TableParagraph"/>
              <w:ind w:left="0"/>
              <w:rPr>
                <w:rFonts w:ascii="Times New Roman"/>
                <w:sz w:val="18"/>
              </w:rPr>
            </w:pPr>
          </w:p>
        </w:tc>
        <w:tc>
          <w:tcPr>
            <w:tcW w:w="4537" w:type="dxa"/>
            <w:shd w:val="clear" w:color="auto" w:fill="D9D9D9"/>
          </w:tcPr>
          <w:p w14:paraId="39E03C5C" w14:textId="77777777" w:rsidR="00E37507" w:rsidRDefault="00BD0943">
            <w:pPr>
              <w:pStyle w:val="TableParagraph"/>
              <w:spacing w:before="56"/>
              <w:ind w:left="56"/>
              <w:rPr>
                <w:sz w:val="18"/>
              </w:rPr>
            </w:pPr>
            <w:r>
              <w:rPr>
                <w:sz w:val="18"/>
              </w:rPr>
              <w:t xml:space="preserve">of the survey. Hub researchers are currently submitting a survey plan to the Northern Land Council for approval to undertake the Arnhem/Arafura AMP survey. Indigenous participants provided approval for release of seafloor maps that included coverage of a sacred site in the </w:t>
            </w:r>
            <w:proofErr w:type="spellStart"/>
            <w:r>
              <w:rPr>
                <w:sz w:val="18"/>
              </w:rPr>
              <w:t>Wessell</w:t>
            </w:r>
            <w:proofErr w:type="spellEnd"/>
            <w:r>
              <w:rPr>
                <w:sz w:val="18"/>
              </w:rPr>
              <w:t xml:space="preserve"> AMP survey.</w:t>
            </w:r>
          </w:p>
          <w:p w14:paraId="6A785868" w14:textId="77777777" w:rsidR="00E37507" w:rsidRPr="009F205A" w:rsidRDefault="00BD0943">
            <w:pPr>
              <w:pStyle w:val="TableParagraph"/>
              <w:spacing w:before="120"/>
              <w:ind w:left="56"/>
              <w:rPr>
                <w:b/>
                <w:bCs/>
                <w:sz w:val="18"/>
              </w:rPr>
            </w:pPr>
            <w:r w:rsidRPr="009F205A">
              <w:rPr>
                <w:b/>
                <w:bCs/>
                <w:sz w:val="18"/>
              </w:rPr>
              <w:t>Training:</w:t>
            </w:r>
          </w:p>
          <w:p w14:paraId="25E47675" w14:textId="77777777" w:rsidR="00E37507" w:rsidRDefault="00BD0943">
            <w:pPr>
              <w:pStyle w:val="TableParagraph"/>
              <w:spacing w:before="1"/>
              <w:ind w:left="56" w:right="538"/>
              <w:rPr>
                <w:sz w:val="18"/>
              </w:rPr>
            </w:pPr>
            <w:r>
              <w:rPr>
                <w:sz w:val="18"/>
              </w:rPr>
              <w:t>SW Corner - included shared learning for participatory mapping techniques.</w:t>
            </w:r>
          </w:p>
          <w:p w14:paraId="48A136D4" w14:textId="77777777" w:rsidR="00E37507" w:rsidRPr="009F205A" w:rsidRDefault="00BD0943">
            <w:pPr>
              <w:pStyle w:val="TableParagraph"/>
              <w:spacing w:before="120"/>
              <w:ind w:left="56"/>
              <w:rPr>
                <w:b/>
                <w:bCs/>
                <w:sz w:val="18"/>
              </w:rPr>
            </w:pPr>
            <w:r w:rsidRPr="009F205A">
              <w:rPr>
                <w:b/>
                <w:bCs/>
                <w:sz w:val="18"/>
              </w:rPr>
              <w:t>Communication:</w:t>
            </w:r>
          </w:p>
          <w:p w14:paraId="6BC13210" w14:textId="77777777" w:rsidR="00E37507" w:rsidRDefault="00BD0943">
            <w:pPr>
              <w:pStyle w:val="TableParagraph"/>
              <w:spacing w:before="1"/>
              <w:ind w:left="56" w:right="123"/>
              <w:rPr>
                <w:sz w:val="18"/>
              </w:rPr>
            </w:pPr>
            <w:r>
              <w:rPr>
                <w:sz w:val="18"/>
              </w:rPr>
              <w:t xml:space="preserve">Communication has mostly focused </w:t>
            </w:r>
            <w:proofErr w:type="gramStart"/>
            <w:r>
              <w:rPr>
                <w:sz w:val="18"/>
              </w:rPr>
              <w:t>around</w:t>
            </w:r>
            <w:proofErr w:type="gramEnd"/>
            <w:r>
              <w:rPr>
                <w:sz w:val="18"/>
              </w:rPr>
              <w:t xml:space="preserve"> meetings and emails to determine interests, to advance engagement and secure permission for deep-water surveys0r release of outputs. The south-west Corner AMP survey included a presentation at a regional Indigenous forum and SWALSC to keep them informed about progress with cultural mapping and planning for the survey.</w:t>
            </w:r>
          </w:p>
        </w:tc>
        <w:tc>
          <w:tcPr>
            <w:tcW w:w="2838" w:type="dxa"/>
            <w:shd w:val="clear" w:color="auto" w:fill="D9D9D9"/>
          </w:tcPr>
          <w:p w14:paraId="6DAA81DA" w14:textId="77777777" w:rsidR="00E37507" w:rsidRDefault="00E37507">
            <w:pPr>
              <w:pStyle w:val="TableParagraph"/>
              <w:ind w:left="0"/>
              <w:rPr>
                <w:rFonts w:ascii="Times New Roman"/>
                <w:sz w:val="18"/>
              </w:rPr>
            </w:pPr>
          </w:p>
        </w:tc>
      </w:tr>
      <w:tr w:rsidR="00E37507" w14:paraId="72472D4D" w14:textId="77777777">
        <w:trPr>
          <w:trHeight w:val="2990"/>
        </w:trPr>
        <w:tc>
          <w:tcPr>
            <w:tcW w:w="1131" w:type="dxa"/>
          </w:tcPr>
          <w:p w14:paraId="7A18267E" w14:textId="77777777" w:rsidR="00E37507" w:rsidRPr="00BD0943" w:rsidRDefault="00BD0943">
            <w:pPr>
              <w:pStyle w:val="TableParagraph"/>
              <w:spacing w:before="56"/>
              <w:ind w:right="166"/>
              <w:rPr>
                <w:b/>
                <w:bCs/>
                <w:sz w:val="18"/>
              </w:rPr>
            </w:pPr>
            <w:proofErr w:type="gramStart"/>
            <w:r w:rsidRPr="00BD0943">
              <w:rPr>
                <w:b/>
                <w:bCs/>
                <w:sz w:val="18"/>
              </w:rPr>
              <w:t>Theme  E</w:t>
            </w:r>
            <w:proofErr w:type="gramEnd"/>
            <w:r w:rsidRPr="00BD0943">
              <w:rPr>
                <w:b/>
                <w:bCs/>
                <w:sz w:val="18"/>
              </w:rPr>
              <w:t xml:space="preserve"> E6:</w:t>
            </w:r>
            <w:r w:rsidRPr="00BD0943">
              <w:rPr>
                <w:b/>
                <w:bCs/>
                <w:spacing w:val="7"/>
                <w:sz w:val="18"/>
              </w:rPr>
              <w:t xml:space="preserve"> </w:t>
            </w:r>
            <w:r w:rsidRPr="00BD0943">
              <w:rPr>
                <w:b/>
                <w:bCs/>
                <w:spacing w:val="-3"/>
                <w:sz w:val="18"/>
              </w:rPr>
              <w:t>Assisting</w:t>
            </w:r>
          </w:p>
          <w:p w14:paraId="0B89A903" w14:textId="77777777" w:rsidR="00E37507" w:rsidRPr="00BD0943" w:rsidRDefault="00BD0943">
            <w:pPr>
              <w:pStyle w:val="TableParagraph"/>
              <w:ind w:right="49"/>
              <w:rPr>
                <w:b/>
                <w:bCs/>
                <w:sz w:val="18"/>
              </w:rPr>
            </w:pPr>
            <w:r w:rsidRPr="00BD0943">
              <w:rPr>
                <w:b/>
                <w:bCs/>
                <w:sz w:val="18"/>
              </w:rPr>
              <w:t>restoration of ecosystem engineers through</w:t>
            </w:r>
          </w:p>
          <w:p w14:paraId="3B2587AC" w14:textId="77777777" w:rsidR="00E37507" w:rsidRDefault="00BD0943">
            <w:pPr>
              <w:pStyle w:val="TableParagraph"/>
              <w:spacing w:before="2"/>
              <w:ind w:right="59"/>
              <w:rPr>
                <w:sz w:val="18"/>
              </w:rPr>
            </w:pPr>
            <w:r w:rsidRPr="00BD0943">
              <w:rPr>
                <w:b/>
                <w:bCs/>
                <w:sz w:val="18"/>
              </w:rPr>
              <w:t>seed-based and shoot- based programs in the Shark Bay World Heritage Site</w:t>
            </w:r>
          </w:p>
        </w:tc>
        <w:tc>
          <w:tcPr>
            <w:tcW w:w="4110" w:type="dxa"/>
          </w:tcPr>
          <w:p w14:paraId="29D29213" w14:textId="77777777" w:rsidR="00E37507" w:rsidRDefault="00BD0943">
            <w:pPr>
              <w:pStyle w:val="TableParagraph"/>
              <w:spacing w:before="56"/>
              <w:ind w:left="54" w:right="76"/>
              <w:rPr>
                <w:sz w:val="18"/>
              </w:rPr>
            </w:pPr>
            <w:r>
              <w:rPr>
                <w:sz w:val="18"/>
              </w:rPr>
              <w:t>This project is a collaboration between scientists and the Shark Bay Malgana Indigenous community into jointly developed seeding and shoot planting methods to assist natural recovery of seagrasses in preparation for future devastating impacts of climate change. The Shark Bay World Heritage Site (WHS) is unique globally for its natural values, including stromatolites, seagrass meadows and marine megafauna including dugongs, sharks, turtles, and dolphins. The immediate goal is to scale up the existing restoration research to assist recovery of the dominant seagrasses, Amphibolis antarctica and Posidonia australis following the 2011 marine heat wave.</w:t>
            </w:r>
          </w:p>
        </w:tc>
        <w:tc>
          <w:tcPr>
            <w:tcW w:w="1419" w:type="dxa"/>
          </w:tcPr>
          <w:p w14:paraId="0E3AAC69" w14:textId="77777777" w:rsidR="00E37507" w:rsidRDefault="00BD0943">
            <w:pPr>
              <w:pStyle w:val="TableParagraph"/>
              <w:spacing w:before="56"/>
              <w:ind w:left="56" w:right="468"/>
              <w:rPr>
                <w:sz w:val="18"/>
              </w:rPr>
            </w:pPr>
            <w:r>
              <w:rPr>
                <w:sz w:val="18"/>
              </w:rPr>
              <w:t>Shark Bay Malgana Indigenous community.</w:t>
            </w:r>
          </w:p>
          <w:p w14:paraId="7BF4F2E3" w14:textId="77777777" w:rsidR="00E37507" w:rsidRDefault="00E37507">
            <w:pPr>
              <w:pStyle w:val="TableParagraph"/>
              <w:ind w:left="0"/>
              <w:rPr>
                <w:sz w:val="18"/>
              </w:rPr>
            </w:pPr>
          </w:p>
          <w:p w14:paraId="7F16D7E3" w14:textId="77777777" w:rsidR="00E37507" w:rsidRDefault="00BD0943">
            <w:pPr>
              <w:pStyle w:val="TableParagraph"/>
              <w:spacing w:before="1"/>
              <w:ind w:left="56"/>
              <w:rPr>
                <w:sz w:val="18"/>
              </w:rPr>
            </w:pPr>
            <w:r>
              <w:rPr>
                <w:sz w:val="18"/>
              </w:rPr>
              <w:t>Category 1</w:t>
            </w:r>
          </w:p>
        </w:tc>
        <w:tc>
          <w:tcPr>
            <w:tcW w:w="4537" w:type="dxa"/>
          </w:tcPr>
          <w:p w14:paraId="2A650F2F" w14:textId="77777777" w:rsidR="00E37507" w:rsidRPr="009F205A" w:rsidRDefault="00BD0943">
            <w:pPr>
              <w:pStyle w:val="TableParagraph"/>
              <w:spacing w:before="56"/>
              <w:ind w:left="56"/>
              <w:rPr>
                <w:b/>
                <w:bCs/>
                <w:sz w:val="18"/>
              </w:rPr>
            </w:pPr>
            <w:r w:rsidRPr="009F205A">
              <w:rPr>
                <w:b/>
                <w:bCs/>
                <w:sz w:val="18"/>
              </w:rPr>
              <w:t>Planning:</w:t>
            </w:r>
          </w:p>
          <w:p w14:paraId="02045153" w14:textId="77777777" w:rsidR="00E37507" w:rsidRDefault="00BD0943">
            <w:pPr>
              <w:pStyle w:val="TableParagraph"/>
              <w:spacing w:before="1"/>
              <w:ind w:left="56"/>
              <w:rPr>
                <w:sz w:val="18"/>
              </w:rPr>
            </w:pPr>
            <w:r>
              <w:rPr>
                <w:sz w:val="18"/>
              </w:rPr>
              <w:t>The Malgana Aboriginal Corporation and Malgana Rangers have been involved in planning the research, including development of shared understanding about science objectives, cultural objectives, access to sites and training opportunities.</w:t>
            </w:r>
          </w:p>
          <w:p w14:paraId="7AB0890F" w14:textId="77777777" w:rsidR="00E37507" w:rsidRPr="009F205A" w:rsidRDefault="00BD0943">
            <w:pPr>
              <w:pStyle w:val="TableParagraph"/>
              <w:spacing w:before="121" w:line="219" w:lineRule="exact"/>
              <w:ind w:left="56"/>
              <w:rPr>
                <w:b/>
                <w:bCs/>
                <w:sz w:val="18"/>
              </w:rPr>
            </w:pPr>
            <w:r w:rsidRPr="009F205A">
              <w:rPr>
                <w:b/>
                <w:bCs/>
                <w:sz w:val="18"/>
              </w:rPr>
              <w:t>Engagement:</w:t>
            </w:r>
          </w:p>
          <w:p w14:paraId="6186EF39" w14:textId="77777777" w:rsidR="00E37507" w:rsidRDefault="00BD0943">
            <w:pPr>
              <w:pStyle w:val="TableParagraph"/>
              <w:ind w:left="56"/>
              <w:rPr>
                <w:sz w:val="18"/>
              </w:rPr>
            </w:pPr>
            <w:r>
              <w:rPr>
                <w:sz w:val="18"/>
              </w:rPr>
              <w:t>Engagement has focused on understanding mutual benefits from this research, agreeing on site access (for restoration), participation in training and communication of research findings.</w:t>
            </w:r>
          </w:p>
          <w:p w14:paraId="10944855" w14:textId="77777777" w:rsidR="00E37507" w:rsidRPr="009F205A" w:rsidRDefault="00BD0943">
            <w:pPr>
              <w:pStyle w:val="TableParagraph"/>
              <w:spacing w:before="119"/>
              <w:ind w:left="56"/>
              <w:rPr>
                <w:b/>
                <w:bCs/>
                <w:sz w:val="18"/>
              </w:rPr>
            </w:pPr>
            <w:r w:rsidRPr="009F205A">
              <w:rPr>
                <w:b/>
                <w:bCs/>
                <w:sz w:val="18"/>
              </w:rPr>
              <w:t>Fieldwork:</w:t>
            </w:r>
          </w:p>
        </w:tc>
        <w:tc>
          <w:tcPr>
            <w:tcW w:w="2838" w:type="dxa"/>
          </w:tcPr>
          <w:p w14:paraId="23A7AA90" w14:textId="77777777" w:rsidR="00E37507" w:rsidRDefault="00BD0943">
            <w:pPr>
              <w:pStyle w:val="TableParagraph"/>
              <w:spacing w:before="56"/>
              <w:ind w:left="55"/>
              <w:rPr>
                <w:sz w:val="18"/>
              </w:rPr>
            </w:pPr>
            <w:r>
              <w:rPr>
                <w:sz w:val="18"/>
              </w:rPr>
              <w:t>TBA</w:t>
            </w:r>
          </w:p>
        </w:tc>
      </w:tr>
    </w:tbl>
    <w:p w14:paraId="2FA1DEC1" w14:textId="77777777" w:rsidR="00E37507" w:rsidRDefault="00E37507">
      <w:pPr>
        <w:rPr>
          <w:sz w:val="18"/>
        </w:rPr>
        <w:sectPr w:rsidR="00E37507">
          <w:pgSz w:w="16840" w:h="11910" w:orient="landscape"/>
          <w:pgMar w:top="1100" w:right="1240" w:bottom="1180" w:left="1340" w:header="0" w:footer="986" w:gutter="0"/>
          <w:cols w:space="720"/>
        </w:sectPr>
      </w:pPr>
    </w:p>
    <w:p w14:paraId="6FEB6EA6"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1"/>
        <w:gridCol w:w="4110"/>
        <w:gridCol w:w="1419"/>
        <w:gridCol w:w="4537"/>
        <w:gridCol w:w="2838"/>
      </w:tblGrid>
      <w:tr w:rsidR="00E37507" w14:paraId="4377875F" w14:textId="77777777">
        <w:trPr>
          <w:trHeight w:val="1420"/>
        </w:trPr>
        <w:tc>
          <w:tcPr>
            <w:tcW w:w="1131" w:type="dxa"/>
            <w:shd w:val="clear" w:color="auto" w:fill="E7FFBD"/>
          </w:tcPr>
          <w:p w14:paraId="3600BCA8" w14:textId="77777777" w:rsidR="00E37507" w:rsidRPr="00BD0943" w:rsidRDefault="00BD0943">
            <w:pPr>
              <w:pStyle w:val="TableParagraph"/>
              <w:spacing w:before="119" w:line="259" w:lineRule="auto"/>
              <w:ind w:right="230"/>
              <w:rPr>
                <w:b/>
                <w:bCs/>
                <w:sz w:val="18"/>
              </w:rPr>
            </w:pPr>
            <w:r w:rsidRPr="00BD0943">
              <w:rPr>
                <w:b/>
                <w:bCs/>
                <w:sz w:val="18"/>
              </w:rPr>
              <w:t>MB Hub Theme and Project Number &amp; Name</w:t>
            </w:r>
          </w:p>
        </w:tc>
        <w:tc>
          <w:tcPr>
            <w:tcW w:w="4110" w:type="dxa"/>
            <w:shd w:val="clear" w:color="auto" w:fill="E7FFBD"/>
          </w:tcPr>
          <w:p w14:paraId="555257AA" w14:textId="77777777" w:rsidR="00E37507" w:rsidRPr="00BD0943" w:rsidRDefault="00BD0943">
            <w:pPr>
              <w:pStyle w:val="TableParagraph"/>
              <w:spacing w:before="119"/>
              <w:ind w:left="54"/>
              <w:rPr>
                <w:b/>
                <w:bCs/>
                <w:sz w:val="18"/>
              </w:rPr>
            </w:pPr>
            <w:r w:rsidRPr="00BD0943">
              <w:rPr>
                <w:b/>
                <w:bCs/>
                <w:sz w:val="18"/>
              </w:rPr>
              <w:t>Project Summary</w:t>
            </w:r>
          </w:p>
        </w:tc>
        <w:tc>
          <w:tcPr>
            <w:tcW w:w="1419" w:type="dxa"/>
            <w:shd w:val="clear" w:color="auto" w:fill="E7FFBD"/>
          </w:tcPr>
          <w:p w14:paraId="52F9FE68" w14:textId="77777777" w:rsidR="00E37507" w:rsidRPr="00BD0943" w:rsidRDefault="00BD0943">
            <w:pPr>
              <w:pStyle w:val="TableParagraph"/>
              <w:spacing w:before="119" w:line="259" w:lineRule="auto"/>
              <w:ind w:left="56" w:right="95"/>
              <w:rPr>
                <w:b/>
                <w:bCs/>
                <w:sz w:val="18"/>
              </w:rPr>
            </w:pPr>
            <w:r w:rsidRPr="00BD0943">
              <w:rPr>
                <w:b/>
                <w:bCs/>
                <w:sz w:val="18"/>
              </w:rPr>
              <w:t>TO group (Jurisdiction) and Category of Indigenous Engagement</w:t>
            </w:r>
          </w:p>
        </w:tc>
        <w:tc>
          <w:tcPr>
            <w:tcW w:w="4537" w:type="dxa"/>
            <w:shd w:val="clear" w:color="auto" w:fill="E7FFBD"/>
          </w:tcPr>
          <w:p w14:paraId="5BA1B9F7"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838" w:type="dxa"/>
            <w:shd w:val="clear" w:color="auto" w:fill="E7FFBD"/>
          </w:tcPr>
          <w:p w14:paraId="66681EEE" w14:textId="77777777" w:rsidR="00E37507" w:rsidRPr="00BD0943" w:rsidRDefault="00BD0943">
            <w:pPr>
              <w:pStyle w:val="TableParagraph"/>
              <w:spacing w:before="119" w:line="259" w:lineRule="auto"/>
              <w:ind w:left="55" w:right="570"/>
              <w:rPr>
                <w:b/>
                <w:bCs/>
                <w:sz w:val="18"/>
              </w:rPr>
            </w:pPr>
            <w:r w:rsidRPr="00BD0943">
              <w:rPr>
                <w:b/>
                <w:bCs/>
                <w:sz w:val="18"/>
              </w:rPr>
              <w:t>Identified Outcomes and /or Indigenous Research Priorities</w:t>
            </w:r>
          </w:p>
        </w:tc>
      </w:tr>
      <w:tr w:rsidR="00E37507" w14:paraId="6DBA25B4" w14:textId="77777777">
        <w:trPr>
          <w:trHeight w:val="5208"/>
        </w:trPr>
        <w:tc>
          <w:tcPr>
            <w:tcW w:w="1131" w:type="dxa"/>
          </w:tcPr>
          <w:p w14:paraId="5B912B77" w14:textId="77777777" w:rsidR="00E37507" w:rsidRDefault="00E37507">
            <w:pPr>
              <w:pStyle w:val="TableParagraph"/>
              <w:ind w:left="0"/>
              <w:rPr>
                <w:rFonts w:ascii="Times New Roman"/>
                <w:sz w:val="18"/>
              </w:rPr>
            </w:pPr>
          </w:p>
        </w:tc>
        <w:tc>
          <w:tcPr>
            <w:tcW w:w="4110" w:type="dxa"/>
          </w:tcPr>
          <w:p w14:paraId="6B3D59E8" w14:textId="77777777" w:rsidR="00E37507" w:rsidRDefault="00E37507">
            <w:pPr>
              <w:pStyle w:val="TableParagraph"/>
              <w:ind w:left="0"/>
              <w:rPr>
                <w:rFonts w:ascii="Times New Roman"/>
                <w:sz w:val="18"/>
              </w:rPr>
            </w:pPr>
          </w:p>
        </w:tc>
        <w:tc>
          <w:tcPr>
            <w:tcW w:w="1419" w:type="dxa"/>
          </w:tcPr>
          <w:p w14:paraId="2BAF05C7" w14:textId="77777777" w:rsidR="00E37507" w:rsidRDefault="00E37507">
            <w:pPr>
              <w:pStyle w:val="TableParagraph"/>
              <w:ind w:left="0"/>
              <w:rPr>
                <w:rFonts w:ascii="Times New Roman"/>
                <w:sz w:val="18"/>
              </w:rPr>
            </w:pPr>
          </w:p>
        </w:tc>
        <w:tc>
          <w:tcPr>
            <w:tcW w:w="4537" w:type="dxa"/>
          </w:tcPr>
          <w:p w14:paraId="747D7DBB" w14:textId="77777777" w:rsidR="00E37507" w:rsidRDefault="00BD0943">
            <w:pPr>
              <w:pStyle w:val="TableParagraph"/>
              <w:spacing w:before="56"/>
              <w:ind w:left="56" w:right="124"/>
              <w:jc w:val="both"/>
              <w:rPr>
                <w:sz w:val="18"/>
              </w:rPr>
            </w:pPr>
            <w:r>
              <w:rPr>
                <w:sz w:val="18"/>
              </w:rPr>
              <w:t>In November 2019 scientists and rangers joined together to collect seagrass seeds, seedlings and samples and engage in training activities for restoring seagrass habitat. A follow-up collaborative field trip is planned for March 2020.</w:t>
            </w:r>
          </w:p>
          <w:p w14:paraId="0D4D51FE" w14:textId="77777777" w:rsidR="00E37507" w:rsidRPr="009F205A" w:rsidRDefault="00BD0943">
            <w:pPr>
              <w:pStyle w:val="TableParagraph"/>
              <w:spacing w:before="120"/>
              <w:ind w:left="56"/>
              <w:rPr>
                <w:b/>
                <w:bCs/>
                <w:sz w:val="18"/>
              </w:rPr>
            </w:pPr>
            <w:r w:rsidRPr="009F205A">
              <w:rPr>
                <w:b/>
                <w:bCs/>
                <w:sz w:val="18"/>
              </w:rPr>
              <w:t>Management:</w:t>
            </w:r>
          </w:p>
          <w:p w14:paraId="6A4F35D8" w14:textId="77777777" w:rsidR="00E37507" w:rsidRDefault="00BD0943">
            <w:pPr>
              <w:pStyle w:val="TableParagraph"/>
              <w:spacing w:before="1"/>
              <w:ind w:left="56" w:right="68"/>
              <w:rPr>
                <w:sz w:val="18"/>
              </w:rPr>
            </w:pPr>
            <w:r>
              <w:rPr>
                <w:sz w:val="18"/>
              </w:rPr>
              <w:t>Indigenous participants: identified restoration sites and provided directions on access to sites (where to go and not to go); ensured that training was part of the research agreement (benefits of project for Indigenous communities).</w:t>
            </w:r>
          </w:p>
          <w:p w14:paraId="7BD17EA0" w14:textId="77777777" w:rsidR="00E37507" w:rsidRPr="009F205A" w:rsidRDefault="00BD0943">
            <w:pPr>
              <w:pStyle w:val="TableParagraph"/>
              <w:spacing w:before="120"/>
              <w:ind w:left="56"/>
              <w:rPr>
                <w:b/>
                <w:bCs/>
                <w:sz w:val="18"/>
              </w:rPr>
            </w:pPr>
            <w:r w:rsidRPr="009F205A">
              <w:rPr>
                <w:b/>
                <w:bCs/>
                <w:sz w:val="18"/>
              </w:rPr>
              <w:t>Training:</w:t>
            </w:r>
          </w:p>
          <w:p w14:paraId="2EF3B431" w14:textId="77777777" w:rsidR="00E37507" w:rsidRDefault="00BD0943">
            <w:pPr>
              <w:pStyle w:val="TableParagraph"/>
              <w:spacing w:before="1"/>
              <w:ind w:left="56" w:right="101"/>
              <w:rPr>
                <w:sz w:val="18"/>
              </w:rPr>
            </w:pPr>
            <w:r>
              <w:rPr>
                <w:sz w:val="18"/>
              </w:rPr>
              <w:t>In November 2019 scientists and rangers joined together to collect seagrass seeds, seedlings and samples and engage in training activities for restoring seagrass habitat. A follow-up collaborative field trip and training is planned for March 2020.</w:t>
            </w:r>
          </w:p>
          <w:p w14:paraId="56547D36" w14:textId="77777777" w:rsidR="00E37507" w:rsidRPr="009F205A" w:rsidRDefault="00BD0943">
            <w:pPr>
              <w:pStyle w:val="TableParagraph"/>
              <w:spacing w:before="118"/>
              <w:ind w:left="56"/>
              <w:rPr>
                <w:b/>
                <w:bCs/>
                <w:sz w:val="18"/>
              </w:rPr>
            </w:pPr>
            <w:r w:rsidRPr="009F205A">
              <w:rPr>
                <w:b/>
                <w:bCs/>
                <w:sz w:val="18"/>
              </w:rPr>
              <w:t>Communication:</w:t>
            </w:r>
          </w:p>
          <w:p w14:paraId="0254706A" w14:textId="77777777" w:rsidR="00E37507" w:rsidRDefault="00BD0943">
            <w:pPr>
              <w:pStyle w:val="TableParagraph"/>
              <w:spacing w:before="1"/>
              <w:ind w:left="56" w:right="239"/>
              <w:rPr>
                <w:sz w:val="18"/>
              </w:rPr>
            </w:pPr>
            <w:r>
              <w:rPr>
                <w:sz w:val="18"/>
              </w:rPr>
              <w:t xml:space="preserve">Communication activities have involved many meetings (phone) and on-country visits to develop a shared understanding about the project, </w:t>
            </w:r>
            <w:proofErr w:type="gramStart"/>
            <w:r>
              <w:rPr>
                <w:sz w:val="18"/>
              </w:rPr>
              <w:t>training</w:t>
            </w:r>
            <w:proofErr w:type="gramEnd"/>
            <w:r>
              <w:rPr>
                <w:sz w:val="18"/>
              </w:rPr>
              <w:t xml:space="preserve"> and communication of the findings of the study, including next steps for co-led research.</w:t>
            </w:r>
          </w:p>
        </w:tc>
        <w:tc>
          <w:tcPr>
            <w:tcW w:w="2838" w:type="dxa"/>
          </w:tcPr>
          <w:p w14:paraId="7C694648" w14:textId="77777777" w:rsidR="00E37507" w:rsidRDefault="00E37507">
            <w:pPr>
              <w:pStyle w:val="TableParagraph"/>
              <w:ind w:left="0"/>
              <w:rPr>
                <w:rFonts w:ascii="Times New Roman"/>
                <w:sz w:val="18"/>
              </w:rPr>
            </w:pPr>
          </w:p>
        </w:tc>
      </w:tr>
      <w:tr w:rsidR="00E37507" w14:paraId="7EC68D8D" w14:textId="77777777">
        <w:trPr>
          <w:trHeight w:val="2311"/>
        </w:trPr>
        <w:tc>
          <w:tcPr>
            <w:tcW w:w="1131" w:type="dxa"/>
            <w:shd w:val="clear" w:color="auto" w:fill="D9D9D9"/>
          </w:tcPr>
          <w:p w14:paraId="19454A60" w14:textId="77777777" w:rsidR="00E37507" w:rsidRPr="00BD0943" w:rsidRDefault="00BD0943">
            <w:pPr>
              <w:pStyle w:val="TableParagraph"/>
              <w:spacing w:before="56"/>
              <w:rPr>
                <w:b/>
                <w:bCs/>
                <w:sz w:val="18"/>
              </w:rPr>
            </w:pPr>
            <w:r w:rsidRPr="00BD0943">
              <w:rPr>
                <w:b/>
                <w:bCs/>
                <w:sz w:val="18"/>
              </w:rPr>
              <w:t>Theme E</w:t>
            </w:r>
          </w:p>
          <w:p w14:paraId="12431294" w14:textId="77777777" w:rsidR="00E37507" w:rsidRPr="00BD0943" w:rsidRDefault="00E37507">
            <w:pPr>
              <w:pStyle w:val="TableParagraph"/>
              <w:spacing w:before="3"/>
              <w:ind w:left="0"/>
              <w:rPr>
                <w:b/>
                <w:bCs/>
                <w:sz w:val="18"/>
              </w:rPr>
            </w:pPr>
          </w:p>
          <w:p w14:paraId="322C791B" w14:textId="77777777" w:rsidR="00E37507" w:rsidRDefault="00BD0943">
            <w:pPr>
              <w:pStyle w:val="TableParagraph"/>
              <w:ind w:right="73"/>
              <w:rPr>
                <w:sz w:val="18"/>
              </w:rPr>
            </w:pPr>
            <w:r w:rsidRPr="00BD0943">
              <w:rPr>
                <w:b/>
                <w:bCs/>
                <w:sz w:val="18"/>
              </w:rPr>
              <w:t>E7: Assessing the feasibility of restoring giant kelp beds in eastern Tasmania</w:t>
            </w:r>
          </w:p>
        </w:tc>
        <w:tc>
          <w:tcPr>
            <w:tcW w:w="4110" w:type="dxa"/>
            <w:shd w:val="clear" w:color="auto" w:fill="D9D9D9"/>
          </w:tcPr>
          <w:p w14:paraId="6F2EC344" w14:textId="77777777" w:rsidR="00E37507" w:rsidRDefault="00BD0943">
            <w:pPr>
              <w:pStyle w:val="TableParagraph"/>
              <w:spacing w:before="56"/>
              <w:ind w:left="54" w:right="93"/>
              <w:rPr>
                <w:sz w:val="18"/>
              </w:rPr>
            </w:pPr>
            <w:r>
              <w:rPr>
                <w:sz w:val="18"/>
              </w:rPr>
              <w:t>The project extends an externally funded project conducted through UTAS commencing in 2018 to select for thermally tolerant and low-nutrient-tolerant giant kelp (</w:t>
            </w:r>
            <w:proofErr w:type="spellStart"/>
            <w:r>
              <w:rPr>
                <w:sz w:val="18"/>
              </w:rPr>
              <w:t>Macrocystis</w:t>
            </w:r>
            <w:proofErr w:type="spellEnd"/>
            <w:r>
              <w:rPr>
                <w:sz w:val="18"/>
              </w:rPr>
              <w:t xml:space="preserve"> </w:t>
            </w:r>
            <w:proofErr w:type="spellStart"/>
            <w:r>
              <w:rPr>
                <w:sz w:val="18"/>
              </w:rPr>
              <w:t>pyrifera</w:t>
            </w:r>
            <w:proofErr w:type="spellEnd"/>
            <w:r>
              <w:rPr>
                <w:sz w:val="18"/>
              </w:rPr>
              <w:t>) genotypes, and to examine effects of acclimation of selected genotypes by pre-exposure to warm, nutrient-poor conditions. The proposed project will outplant pre-exposed selected genotypes of giant kelp as micro-sporophytes in an experiment with and without provision of an added source of nutrient. The work is designed to</w:t>
            </w:r>
          </w:p>
        </w:tc>
        <w:tc>
          <w:tcPr>
            <w:tcW w:w="1419" w:type="dxa"/>
            <w:shd w:val="clear" w:color="auto" w:fill="D9D9D9"/>
          </w:tcPr>
          <w:p w14:paraId="70060C53" w14:textId="77777777" w:rsidR="00E37507" w:rsidRDefault="00BD0943">
            <w:pPr>
              <w:pStyle w:val="TableParagraph"/>
              <w:spacing w:before="56"/>
              <w:ind w:left="56" w:right="393"/>
              <w:rPr>
                <w:sz w:val="18"/>
              </w:rPr>
            </w:pPr>
            <w:proofErr w:type="spellStart"/>
            <w:r>
              <w:rPr>
                <w:sz w:val="18"/>
              </w:rPr>
              <w:t>Weetapoona</w:t>
            </w:r>
            <w:proofErr w:type="spellEnd"/>
            <w:r>
              <w:rPr>
                <w:sz w:val="18"/>
              </w:rPr>
              <w:t xml:space="preserve"> Aboriginal Corporation.</w:t>
            </w:r>
          </w:p>
          <w:p w14:paraId="3313B979" w14:textId="77777777" w:rsidR="00E37507" w:rsidRDefault="00E37507">
            <w:pPr>
              <w:pStyle w:val="TableParagraph"/>
              <w:spacing w:before="2"/>
              <w:ind w:left="0"/>
              <w:rPr>
                <w:sz w:val="18"/>
              </w:rPr>
            </w:pPr>
          </w:p>
          <w:p w14:paraId="16BF3166" w14:textId="77777777" w:rsidR="00E37507" w:rsidRDefault="00BD0943">
            <w:pPr>
              <w:pStyle w:val="TableParagraph"/>
              <w:spacing w:before="1"/>
              <w:ind w:left="56"/>
              <w:rPr>
                <w:sz w:val="18"/>
              </w:rPr>
            </w:pPr>
            <w:r>
              <w:rPr>
                <w:sz w:val="18"/>
              </w:rPr>
              <w:t>Category 2</w:t>
            </w:r>
          </w:p>
        </w:tc>
        <w:tc>
          <w:tcPr>
            <w:tcW w:w="4537" w:type="dxa"/>
            <w:shd w:val="clear" w:color="auto" w:fill="D9D9D9"/>
          </w:tcPr>
          <w:p w14:paraId="3FD6D2BF" w14:textId="77777777" w:rsidR="00E37507" w:rsidRPr="009F205A" w:rsidRDefault="00BD0943">
            <w:pPr>
              <w:pStyle w:val="TableParagraph"/>
              <w:spacing w:before="56"/>
              <w:ind w:left="56"/>
              <w:rPr>
                <w:b/>
                <w:bCs/>
                <w:sz w:val="18"/>
              </w:rPr>
            </w:pPr>
            <w:r w:rsidRPr="009F205A">
              <w:rPr>
                <w:b/>
                <w:bCs/>
                <w:sz w:val="18"/>
              </w:rPr>
              <w:t>Planning:</w:t>
            </w:r>
          </w:p>
          <w:p w14:paraId="2F5FC82C" w14:textId="77777777" w:rsidR="00E37507" w:rsidRDefault="00BD0943">
            <w:pPr>
              <w:pStyle w:val="TableParagraph"/>
              <w:spacing w:before="1"/>
              <w:ind w:left="56" w:right="104"/>
              <w:rPr>
                <w:sz w:val="18"/>
              </w:rPr>
            </w:pPr>
            <w:r>
              <w:rPr>
                <w:sz w:val="18"/>
              </w:rPr>
              <w:t>Indigenous group contacted researcher to express their interest to participate in research. This resulted in development of a written agreement about how they would work together</w:t>
            </w:r>
          </w:p>
          <w:p w14:paraId="088F1136" w14:textId="77777777" w:rsidR="00E37507" w:rsidRPr="009F205A" w:rsidRDefault="00BD0943">
            <w:pPr>
              <w:pStyle w:val="TableParagraph"/>
              <w:spacing w:before="120"/>
              <w:ind w:left="56"/>
              <w:rPr>
                <w:b/>
                <w:bCs/>
                <w:sz w:val="18"/>
              </w:rPr>
            </w:pPr>
            <w:r w:rsidRPr="009F205A">
              <w:rPr>
                <w:b/>
                <w:bCs/>
                <w:sz w:val="18"/>
              </w:rPr>
              <w:t>Engagement:</w:t>
            </w:r>
          </w:p>
          <w:p w14:paraId="7393F432" w14:textId="77777777" w:rsidR="00E37507" w:rsidRDefault="00BD0943">
            <w:pPr>
              <w:pStyle w:val="TableParagraph"/>
              <w:spacing w:before="1"/>
              <w:ind w:left="56" w:right="477"/>
              <w:rPr>
                <w:sz w:val="18"/>
              </w:rPr>
            </w:pPr>
            <w:r>
              <w:rPr>
                <w:sz w:val="18"/>
              </w:rPr>
              <w:t>Engagement activities focused on: developing a clear understanding about research activities (and managing expectations of a feasibility study) and engaging to</w:t>
            </w:r>
          </w:p>
        </w:tc>
        <w:tc>
          <w:tcPr>
            <w:tcW w:w="2838" w:type="dxa"/>
            <w:shd w:val="clear" w:color="auto" w:fill="D9D9D9"/>
          </w:tcPr>
          <w:p w14:paraId="0E0C091E" w14:textId="77777777" w:rsidR="00E37507" w:rsidRDefault="00BD0943">
            <w:pPr>
              <w:pStyle w:val="TableParagraph"/>
              <w:spacing w:before="56"/>
              <w:ind w:left="55"/>
              <w:rPr>
                <w:sz w:val="18"/>
              </w:rPr>
            </w:pPr>
            <w:r>
              <w:rPr>
                <w:sz w:val="18"/>
              </w:rPr>
              <w:t>TBA</w:t>
            </w:r>
          </w:p>
        </w:tc>
      </w:tr>
    </w:tbl>
    <w:p w14:paraId="22314945" w14:textId="77777777" w:rsidR="00E37507" w:rsidRDefault="00E37507">
      <w:pPr>
        <w:rPr>
          <w:sz w:val="18"/>
        </w:rPr>
        <w:sectPr w:rsidR="00E37507">
          <w:pgSz w:w="16840" w:h="11910" w:orient="landscape"/>
          <w:pgMar w:top="1100" w:right="1240" w:bottom="1180" w:left="1340" w:header="0" w:footer="986" w:gutter="0"/>
          <w:cols w:space="720"/>
        </w:sectPr>
      </w:pPr>
    </w:p>
    <w:p w14:paraId="57D49709"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1"/>
        <w:gridCol w:w="4110"/>
        <w:gridCol w:w="1419"/>
        <w:gridCol w:w="4537"/>
        <w:gridCol w:w="2838"/>
      </w:tblGrid>
      <w:tr w:rsidR="00E37507" w14:paraId="5F880C44" w14:textId="77777777">
        <w:trPr>
          <w:trHeight w:val="1420"/>
        </w:trPr>
        <w:tc>
          <w:tcPr>
            <w:tcW w:w="1131" w:type="dxa"/>
            <w:shd w:val="clear" w:color="auto" w:fill="E7FFBD"/>
          </w:tcPr>
          <w:p w14:paraId="11B30C3D" w14:textId="77777777" w:rsidR="00E37507" w:rsidRPr="00BD0943" w:rsidRDefault="00BD0943">
            <w:pPr>
              <w:pStyle w:val="TableParagraph"/>
              <w:spacing w:before="119" w:line="259" w:lineRule="auto"/>
              <w:ind w:right="230"/>
              <w:rPr>
                <w:b/>
                <w:bCs/>
                <w:sz w:val="18"/>
              </w:rPr>
            </w:pPr>
            <w:r w:rsidRPr="00BD0943">
              <w:rPr>
                <w:b/>
                <w:bCs/>
                <w:sz w:val="18"/>
              </w:rPr>
              <w:t>MB Hub Theme and Project Number &amp; Name</w:t>
            </w:r>
          </w:p>
        </w:tc>
        <w:tc>
          <w:tcPr>
            <w:tcW w:w="4110" w:type="dxa"/>
            <w:shd w:val="clear" w:color="auto" w:fill="E7FFBD"/>
          </w:tcPr>
          <w:p w14:paraId="1CE93D14" w14:textId="77777777" w:rsidR="00E37507" w:rsidRPr="00BD0943" w:rsidRDefault="00BD0943">
            <w:pPr>
              <w:pStyle w:val="TableParagraph"/>
              <w:spacing w:before="119"/>
              <w:ind w:left="54"/>
              <w:rPr>
                <w:b/>
                <w:bCs/>
                <w:sz w:val="18"/>
              </w:rPr>
            </w:pPr>
            <w:r w:rsidRPr="00BD0943">
              <w:rPr>
                <w:b/>
                <w:bCs/>
                <w:sz w:val="18"/>
              </w:rPr>
              <w:t>Project Summary</w:t>
            </w:r>
          </w:p>
        </w:tc>
        <w:tc>
          <w:tcPr>
            <w:tcW w:w="1419" w:type="dxa"/>
            <w:shd w:val="clear" w:color="auto" w:fill="E7FFBD"/>
          </w:tcPr>
          <w:p w14:paraId="3AD8F598" w14:textId="77777777" w:rsidR="00E37507" w:rsidRPr="00BD0943" w:rsidRDefault="00BD0943">
            <w:pPr>
              <w:pStyle w:val="TableParagraph"/>
              <w:spacing w:before="119" w:line="259" w:lineRule="auto"/>
              <w:ind w:left="56" w:right="95"/>
              <w:rPr>
                <w:b/>
                <w:bCs/>
                <w:sz w:val="18"/>
              </w:rPr>
            </w:pPr>
            <w:r w:rsidRPr="00BD0943">
              <w:rPr>
                <w:b/>
                <w:bCs/>
                <w:sz w:val="18"/>
              </w:rPr>
              <w:t>TO group (Jurisdiction) and Category of Indigenous Engagement</w:t>
            </w:r>
          </w:p>
        </w:tc>
        <w:tc>
          <w:tcPr>
            <w:tcW w:w="4537" w:type="dxa"/>
            <w:shd w:val="clear" w:color="auto" w:fill="E7FFBD"/>
          </w:tcPr>
          <w:p w14:paraId="30528D14" w14:textId="77777777" w:rsidR="00E37507" w:rsidRPr="00BD0943" w:rsidRDefault="00BD0943">
            <w:pPr>
              <w:pStyle w:val="TableParagraph"/>
              <w:spacing w:before="119"/>
              <w:ind w:left="56"/>
              <w:rPr>
                <w:b/>
                <w:bCs/>
                <w:sz w:val="18"/>
              </w:rPr>
            </w:pPr>
            <w:r w:rsidRPr="00BD0943">
              <w:rPr>
                <w:b/>
                <w:bCs/>
                <w:sz w:val="18"/>
              </w:rPr>
              <w:t>Activities involving Indigenous partners</w:t>
            </w:r>
          </w:p>
        </w:tc>
        <w:tc>
          <w:tcPr>
            <w:tcW w:w="2838" w:type="dxa"/>
            <w:shd w:val="clear" w:color="auto" w:fill="E7FFBD"/>
          </w:tcPr>
          <w:p w14:paraId="69FB0F54" w14:textId="77777777" w:rsidR="00E37507" w:rsidRPr="00BD0943" w:rsidRDefault="00BD0943">
            <w:pPr>
              <w:pStyle w:val="TableParagraph"/>
              <w:spacing w:before="119" w:line="259" w:lineRule="auto"/>
              <w:ind w:left="55" w:right="570"/>
              <w:rPr>
                <w:b/>
                <w:bCs/>
                <w:sz w:val="18"/>
              </w:rPr>
            </w:pPr>
            <w:r w:rsidRPr="00BD0943">
              <w:rPr>
                <w:b/>
                <w:bCs/>
                <w:sz w:val="18"/>
              </w:rPr>
              <w:t>Identified Outcomes and /or Indigenous Research Priorities</w:t>
            </w:r>
          </w:p>
        </w:tc>
      </w:tr>
      <w:tr w:rsidR="00E37507" w14:paraId="3EE6C9E3" w14:textId="77777777">
        <w:trPr>
          <w:trHeight w:val="5549"/>
        </w:trPr>
        <w:tc>
          <w:tcPr>
            <w:tcW w:w="1131" w:type="dxa"/>
            <w:shd w:val="clear" w:color="auto" w:fill="D9D9D9"/>
          </w:tcPr>
          <w:p w14:paraId="014B651F" w14:textId="77777777" w:rsidR="00E37507" w:rsidRDefault="00E37507">
            <w:pPr>
              <w:pStyle w:val="TableParagraph"/>
              <w:ind w:left="0"/>
              <w:rPr>
                <w:rFonts w:ascii="Times New Roman"/>
                <w:sz w:val="18"/>
              </w:rPr>
            </w:pPr>
          </w:p>
        </w:tc>
        <w:tc>
          <w:tcPr>
            <w:tcW w:w="4110" w:type="dxa"/>
            <w:shd w:val="clear" w:color="auto" w:fill="D9D9D9"/>
          </w:tcPr>
          <w:p w14:paraId="447316A0" w14:textId="77777777" w:rsidR="00E37507" w:rsidRDefault="00BD0943">
            <w:pPr>
              <w:pStyle w:val="TableParagraph"/>
              <w:spacing w:before="56"/>
              <w:ind w:left="54" w:right="51"/>
              <w:rPr>
                <w:sz w:val="18"/>
              </w:rPr>
            </w:pPr>
            <w:r>
              <w:rPr>
                <w:sz w:val="18"/>
              </w:rPr>
              <w:t xml:space="preserve">assess the feasibility of this approach </w:t>
            </w:r>
            <w:proofErr w:type="gramStart"/>
            <w:r>
              <w:rPr>
                <w:sz w:val="18"/>
              </w:rPr>
              <w:t>as a means to</w:t>
            </w:r>
            <w:proofErr w:type="gramEnd"/>
            <w:r>
              <w:rPr>
                <w:sz w:val="18"/>
              </w:rPr>
              <w:t xml:space="preserve"> develop minimum patch sizes for giant kelp that can be self-replacing and self-expanding, thus providing restoration and future climate-proofing options for this EPBC-listed marine community.</w:t>
            </w:r>
          </w:p>
        </w:tc>
        <w:tc>
          <w:tcPr>
            <w:tcW w:w="1419" w:type="dxa"/>
            <w:shd w:val="clear" w:color="auto" w:fill="D9D9D9"/>
          </w:tcPr>
          <w:p w14:paraId="0E37D318" w14:textId="77777777" w:rsidR="00E37507" w:rsidRDefault="00E37507">
            <w:pPr>
              <w:pStyle w:val="TableParagraph"/>
              <w:ind w:left="0"/>
              <w:rPr>
                <w:rFonts w:ascii="Times New Roman"/>
                <w:sz w:val="18"/>
              </w:rPr>
            </w:pPr>
          </w:p>
        </w:tc>
        <w:tc>
          <w:tcPr>
            <w:tcW w:w="4537" w:type="dxa"/>
            <w:shd w:val="clear" w:color="auto" w:fill="D9D9D9"/>
          </w:tcPr>
          <w:p w14:paraId="0EA9EBEE" w14:textId="77777777" w:rsidR="00E37507" w:rsidRDefault="00BD0943">
            <w:pPr>
              <w:pStyle w:val="TableParagraph"/>
              <w:spacing w:before="56"/>
              <w:ind w:left="56" w:right="224"/>
              <w:rPr>
                <w:sz w:val="18"/>
              </w:rPr>
            </w:pPr>
            <w:r>
              <w:rPr>
                <w:sz w:val="18"/>
              </w:rPr>
              <w:t>communicate project progress. In 2020 engagement will focus on implement training and communicating results of trial.</w:t>
            </w:r>
          </w:p>
          <w:p w14:paraId="27CCC362" w14:textId="77777777" w:rsidR="00E37507" w:rsidRPr="009F205A" w:rsidRDefault="00BD0943">
            <w:pPr>
              <w:pStyle w:val="TableParagraph"/>
              <w:spacing w:before="122" w:line="219" w:lineRule="exact"/>
              <w:ind w:left="56"/>
              <w:rPr>
                <w:b/>
                <w:bCs/>
                <w:sz w:val="18"/>
              </w:rPr>
            </w:pPr>
            <w:r w:rsidRPr="009F205A">
              <w:rPr>
                <w:b/>
                <w:bCs/>
                <w:sz w:val="18"/>
              </w:rPr>
              <w:t>Fieldwork:</w:t>
            </w:r>
          </w:p>
          <w:p w14:paraId="757049BC" w14:textId="77777777" w:rsidR="00E37507" w:rsidRDefault="00BD0943">
            <w:pPr>
              <w:pStyle w:val="TableParagraph"/>
              <w:ind w:left="56" w:right="244"/>
              <w:rPr>
                <w:sz w:val="18"/>
              </w:rPr>
            </w:pPr>
            <w:r>
              <w:rPr>
                <w:sz w:val="18"/>
              </w:rPr>
              <w:t>Site visit to confirm locations but did not participate in on- water</w:t>
            </w:r>
            <w:r>
              <w:rPr>
                <w:spacing w:val="-2"/>
                <w:sz w:val="18"/>
              </w:rPr>
              <w:t xml:space="preserve"> </w:t>
            </w:r>
            <w:r>
              <w:rPr>
                <w:sz w:val="18"/>
              </w:rPr>
              <w:t>activity.</w:t>
            </w:r>
          </w:p>
          <w:p w14:paraId="6FC9A7E8" w14:textId="77777777" w:rsidR="00E37507" w:rsidRDefault="00BD0943">
            <w:pPr>
              <w:pStyle w:val="TableParagraph"/>
              <w:spacing w:before="119"/>
              <w:ind w:left="56"/>
              <w:rPr>
                <w:sz w:val="18"/>
              </w:rPr>
            </w:pPr>
            <w:r>
              <w:rPr>
                <w:sz w:val="18"/>
              </w:rPr>
              <w:t>Management:</w:t>
            </w:r>
          </w:p>
          <w:p w14:paraId="263B5DCD" w14:textId="77777777" w:rsidR="00E37507" w:rsidRDefault="00BD0943">
            <w:pPr>
              <w:pStyle w:val="TableParagraph"/>
              <w:spacing w:before="1"/>
              <w:ind w:left="56" w:right="346"/>
              <w:rPr>
                <w:sz w:val="18"/>
              </w:rPr>
            </w:pPr>
            <w:r>
              <w:rPr>
                <w:sz w:val="18"/>
              </w:rPr>
              <w:t>Indigenous participants: identified one of the restoration sites (culturally important) site selection; ensured that project included a training component (training in the practice of kelp restoration is an important benefit for them).</w:t>
            </w:r>
          </w:p>
          <w:p w14:paraId="4E8A5850" w14:textId="77777777" w:rsidR="00E37507" w:rsidRPr="009F205A" w:rsidRDefault="00BD0943">
            <w:pPr>
              <w:pStyle w:val="TableParagraph"/>
              <w:spacing w:before="120" w:line="219" w:lineRule="exact"/>
              <w:ind w:left="56"/>
              <w:rPr>
                <w:b/>
                <w:bCs/>
                <w:sz w:val="18"/>
              </w:rPr>
            </w:pPr>
            <w:r w:rsidRPr="009F205A">
              <w:rPr>
                <w:b/>
                <w:bCs/>
                <w:sz w:val="18"/>
              </w:rPr>
              <w:t>Training:</w:t>
            </w:r>
          </w:p>
          <w:p w14:paraId="2C6AE2E9" w14:textId="77777777" w:rsidR="00E37507" w:rsidRDefault="00BD0943">
            <w:pPr>
              <w:pStyle w:val="TableParagraph"/>
              <w:ind w:left="56" w:right="303"/>
              <w:rPr>
                <w:sz w:val="18"/>
              </w:rPr>
            </w:pPr>
            <w:r>
              <w:rPr>
                <w:sz w:val="18"/>
              </w:rPr>
              <w:t>In 2020 Indigenous participants will engage in training for kelp</w:t>
            </w:r>
            <w:r>
              <w:rPr>
                <w:spacing w:val="-1"/>
                <w:sz w:val="18"/>
              </w:rPr>
              <w:t xml:space="preserve"> </w:t>
            </w:r>
            <w:r>
              <w:rPr>
                <w:sz w:val="18"/>
              </w:rPr>
              <w:t>restoration.</w:t>
            </w:r>
          </w:p>
          <w:p w14:paraId="1B8FC310" w14:textId="77777777" w:rsidR="00E37507" w:rsidRPr="009F205A" w:rsidRDefault="00BD0943">
            <w:pPr>
              <w:pStyle w:val="TableParagraph"/>
              <w:spacing w:before="120"/>
              <w:ind w:left="56"/>
              <w:rPr>
                <w:b/>
                <w:bCs/>
                <w:sz w:val="18"/>
              </w:rPr>
            </w:pPr>
            <w:r w:rsidRPr="009F205A">
              <w:rPr>
                <w:b/>
                <w:bCs/>
                <w:sz w:val="18"/>
              </w:rPr>
              <w:t>Communication:</w:t>
            </w:r>
          </w:p>
          <w:p w14:paraId="753AFC0D" w14:textId="77777777" w:rsidR="00E37507" w:rsidRDefault="00BD0943">
            <w:pPr>
              <w:pStyle w:val="TableParagraph"/>
              <w:spacing w:before="1"/>
              <w:ind w:left="56" w:right="73"/>
              <w:rPr>
                <w:sz w:val="18"/>
              </w:rPr>
            </w:pPr>
            <w:r>
              <w:rPr>
                <w:sz w:val="18"/>
              </w:rPr>
              <w:t>The bounds of communication where outlined in the agreement, this will include communication materials for training and communication/endorsement of final project report will consult on final report. Communications will result in an understanding of next steps for this collaborative research</w:t>
            </w:r>
            <w:r>
              <w:rPr>
                <w:spacing w:val="-1"/>
                <w:sz w:val="18"/>
              </w:rPr>
              <w:t xml:space="preserve"> </w:t>
            </w:r>
            <w:r>
              <w:rPr>
                <w:sz w:val="18"/>
              </w:rPr>
              <w:t>venture.</w:t>
            </w:r>
          </w:p>
        </w:tc>
        <w:tc>
          <w:tcPr>
            <w:tcW w:w="2838" w:type="dxa"/>
            <w:shd w:val="clear" w:color="auto" w:fill="D9D9D9"/>
          </w:tcPr>
          <w:p w14:paraId="72E4643F" w14:textId="77777777" w:rsidR="00E37507" w:rsidRDefault="00E37507">
            <w:pPr>
              <w:pStyle w:val="TableParagraph"/>
              <w:ind w:left="0"/>
              <w:rPr>
                <w:rFonts w:ascii="Times New Roman"/>
                <w:sz w:val="18"/>
              </w:rPr>
            </w:pPr>
          </w:p>
        </w:tc>
      </w:tr>
    </w:tbl>
    <w:p w14:paraId="36DBCCD4" w14:textId="77777777" w:rsidR="00E37507" w:rsidRDefault="00E37507">
      <w:pPr>
        <w:pStyle w:val="BodyText"/>
        <w:spacing w:before="0"/>
        <w:rPr>
          <w:sz w:val="20"/>
        </w:rPr>
      </w:pPr>
    </w:p>
    <w:p w14:paraId="294D9FCF" w14:textId="77777777" w:rsidR="00E37507" w:rsidRDefault="00E37507">
      <w:pPr>
        <w:pStyle w:val="BodyText"/>
        <w:spacing w:before="10"/>
        <w:rPr>
          <w:sz w:val="16"/>
        </w:rPr>
      </w:pPr>
    </w:p>
    <w:p w14:paraId="21F883EB" w14:textId="77777777" w:rsidR="00E37507" w:rsidRPr="002F1F14" w:rsidRDefault="00BD0943">
      <w:pPr>
        <w:pStyle w:val="Heading1"/>
        <w:rPr>
          <w:b/>
          <w:bCs/>
        </w:rPr>
      </w:pPr>
      <w:r w:rsidRPr="002F1F14">
        <w:rPr>
          <w:b/>
          <w:bCs/>
          <w:color w:val="76B800"/>
        </w:rPr>
        <w:t>Selected NAER Hub research projects and details of Indigenous involvement or engagement</w:t>
      </w:r>
    </w:p>
    <w:p w14:paraId="55E99F4B" w14:textId="77777777" w:rsidR="00E37507" w:rsidRDefault="00E37507">
      <w:pPr>
        <w:pStyle w:val="BodyText"/>
        <w:spacing w:before="7"/>
      </w:pPr>
    </w:p>
    <w:p w14:paraId="7E90E0AD" w14:textId="77777777" w:rsidR="00E37507" w:rsidRPr="00BD0943" w:rsidRDefault="00BD0943">
      <w:pPr>
        <w:pStyle w:val="Heading2"/>
        <w:rPr>
          <w:b/>
          <w:bCs/>
        </w:rPr>
      </w:pPr>
      <w:r w:rsidRPr="00BD0943">
        <w:rPr>
          <w:b/>
          <w:bCs/>
        </w:rPr>
        <w:t>NAER Hub Research Priorities</w:t>
      </w:r>
    </w:p>
    <w:p w14:paraId="17084449" w14:textId="77777777" w:rsidR="00E37507" w:rsidRDefault="00BD0943">
      <w:pPr>
        <w:pStyle w:val="BodyText"/>
        <w:spacing w:before="84"/>
        <w:ind w:left="100"/>
      </w:pPr>
      <w:r>
        <w:t>NAER Hub’s Research Priorities for Annual Plan V6 are as follows:</w:t>
      </w:r>
    </w:p>
    <w:p w14:paraId="33306CAD" w14:textId="77777777" w:rsidR="00E37507" w:rsidRDefault="00E37507">
      <w:pPr>
        <w:sectPr w:rsidR="00E37507">
          <w:pgSz w:w="16840" w:h="11910" w:orient="landscape"/>
          <w:pgMar w:top="1100" w:right="1240" w:bottom="1180" w:left="1340" w:header="0" w:footer="986" w:gutter="0"/>
          <w:cols w:space="720"/>
        </w:sectPr>
      </w:pPr>
    </w:p>
    <w:p w14:paraId="63C5FF9D" w14:textId="77777777" w:rsidR="00E37507" w:rsidRDefault="00E37507">
      <w:pPr>
        <w:pStyle w:val="BodyText"/>
        <w:spacing w:before="8"/>
        <w:rPr>
          <w:sz w:val="22"/>
        </w:rPr>
      </w:pPr>
    </w:p>
    <w:p w14:paraId="3DEC10EA" w14:textId="77777777" w:rsidR="00E37507" w:rsidRPr="00BD0943" w:rsidRDefault="00BD0943">
      <w:pPr>
        <w:pStyle w:val="ListParagraph"/>
        <w:numPr>
          <w:ilvl w:val="0"/>
          <w:numId w:val="36"/>
        </w:numPr>
        <w:tabs>
          <w:tab w:val="left" w:pos="821"/>
        </w:tabs>
        <w:spacing w:before="59"/>
        <w:rPr>
          <w:b/>
          <w:bCs/>
          <w:sz w:val="21"/>
        </w:rPr>
      </w:pPr>
      <w:r w:rsidRPr="00BD0943">
        <w:rPr>
          <w:b/>
          <w:bCs/>
          <w:sz w:val="21"/>
        </w:rPr>
        <w:t>Effective management of northern Australia's environmental</w:t>
      </w:r>
      <w:r w:rsidRPr="00BD0943">
        <w:rPr>
          <w:b/>
          <w:bCs/>
          <w:spacing w:val="-7"/>
          <w:sz w:val="21"/>
        </w:rPr>
        <w:t xml:space="preserve"> </w:t>
      </w:r>
      <w:r w:rsidRPr="00BD0943">
        <w:rPr>
          <w:b/>
          <w:bCs/>
          <w:sz w:val="21"/>
        </w:rPr>
        <w:t>resources</w:t>
      </w:r>
    </w:p>
    <w:p w14:paraId="2451A38C" w14:textId="77777777" w:rsidR="00E37507" w:rsidRDefault="00BD0943">
      <w:pPr>
        <w:pStyle w:val="BodyText"/>
        <w:spacing w:before="19" w:line="261" w:lineRule="auto"/>
        <w:ind w:left="1094" w:hanging="428"/>
      </w:pPr>
      <w:r>
        <w:t>A1: Identify lessons learned from the incorporation of Top End Indigenous fire knowledge into fire management, to inform the incorporation of Indigenous knowledge in fire management and carbon abatement planning nationally.</w:t>
      </w:r>
    </w:p>
    <w:p w14:paraId="6AFBF0B9" w14:textId="77777777" w:rsidR="00E37507" w:rsidRDefault="00BD0943">
      <w:pPr>
        <w:pStyle w:val="BodyText"/>
        <w:spacing w:before="116" w:line="259" w:lineRule="auto"/>
        <w:ind w:left="1094" w:right="311" w:hanging="428"/>
      </w:pPr>
      <w:r>
        <w:t>A2: Identify high-priority areas in northern Australia for threatened species and ecosystems to better target threat abatement and species recovery investments.</w:t>
      </w:r>
    </w:p>
    <w:p w14:paraId="5E4ED241" w14:textId="77777777" w:rsidR="00E37507" w:rsidRDefault="00BD0943">
      <w:pPr>
        <w:pStyle w:val="BodyText"/>
        <w:spacing w:before="118" w:line="261" w:lineRule="auto"/>
        <w:ind w:left="1094" w:right="311" w:hanging="428"/>
      </w:pPr>
      <w:r>
        <w:t>A3: The development and direct trial of practical techniques that underpin on-ground management for the recovery of identified threatened species, including Kakadu National Park and adjacent Indigenous Protected Areas.</w:t>
      </w:r>
    </w:p>
    <w:p w14:paraId="10E4FAEE" w14:textId="77777777" w:rsidR="00E37507" w:rsidRDefault="00BD0943">
      <w:pPr>
        <w:pStyle w:val="BodyText"/>
        <w:spacing w:before="116" w:line="259" w:lineRule="auto"/>
        <w:ind w:left="1094" w:hanging="428"/>
      </w:pPr>
      <w:r>
        <w:t>A4: Develop and trial spatially explicit tools to guide planning and management decisions that support a mix of multiple uses and protected areas while maintaining environmental</w:t>
      </w:r>
      <w:r>
        <w:rPr>
          <w:spacing w:val="-5"/>
        </w:rPr>
        <w:t xml:space="preserve"> </w:t>
      </w:r>
      <w:r>
        <w:t>values.</w:t>
      </w:r>
    </w:p>
    <w:p w14:paraId="3B7B44D8" w14:textId="77777777" w:rsidR="00E37507" w:rsidRDefault="00BD0943">
      <w:pPr>
        <w:pStyle w:val="BodyText"/>
        <w:spacing w:before="119" w:line="261" w:lineRule="auto"/>
        <w:ind w:left="1094" w:hanging="428"/>
      </w:pPr>
      <w:r>
        <w:t>A5: Identify evidence-based methods for the assessment of development impact on species and ecosystems which can be better integrated into planning processes and EPBC Act</w:t>
      </w:r>
      <w:r>
        <w:rPr>
          <w:spacing w:val="-3"/>
        </w:rPr>
        <w:t xml:space="preserve"> </w:t>
      </w:r>
      <w:r>
        <w:t>approvals.</w:t>
      </w:r>
    </w:p>
    <w:p w14:paraId="030CD7C8" w14:textId="77777777" w:rsidR="00E37507" w:rsidRDefault="00BD0943">
      <w:pPr>
        <w:pStyle w:val="BodyText"/>
        <w:spacing w:before="115"/>
        <w:ind w:left="666"/>
      </w:pPr>
      <w:r>
        <w:t>A6: Develop management practices for rainforests which minimise the impact of extreme weather events.</w:t>
      </w:r>
    </w:p>
    <w:p w14:paraId="1EBEC7CF" w14:textId="77777777" w:rsidR="00E37507" w:rsidRDefault="00BD0943">
      <w:pPr>
        <w:pStyle w:val="BodyText"/>
        <w:spacing w:before="140"/>
        <w:ind w:left="666"/>
      </w:pPr>
      <w:r>
        <w:t>A7: Identify management actions to address the management of waste and debris in remote locations. This includes the issue of ocean rubbish and debris</w:t>
      </w:r>
    </w:p>
    <w:p w14:paraId="180413DD" w14:textId="77777777" w:rsidR="00E37507" w:rsidRDefault="00BD0943">
      <w:pPr>
        <w:pStyle w:val="BodyText"/>
        <w:spacing w:before="20"/>
        <w:ind w:left="1094"/>
      </w:pPr>
      <w:r>
        <w:t>washing up on Australia’s northern coastline and the management of hard waste in remote locations such as Cape York.</w:t>
      </w:r>
    </w:p>
    <w:p w14:paraId="6F7AD096" w14:textId="77777777" w:rsidR="00E37507" w:rsidRPr="00BD0943" w:rsidRDefault="00BD0943">
      <w:pPr>
        <w:pStyle w:val="ListParagraph"/>
        <w:numPr>
          <w:ilvl w:val="0"/>
          <w:numId w:val="36"/>
        </w:numPr>
        <w:tabs>
          <w:tab w:val="left" w:pos="821"/>
        </w:tabs>
        <w:spacing w:before="142"/>
        <w:rPr>
          <w:b/>
          <w:bCs/>
          <w:i/>
          <w:sz w:val="21"/>
        </w:rPr>
      </w:pPr>
      <w:r w:rsidRPr="00BD0943">
        <w:rPr>
          <w:b/>
          <w:bCs/>
          <w:i/>
          <w:sz w:val="21"/>
        </w:rPr>
        <w:t>Understanding the pressures and impacts on environmental resources in northern</w:t>
      </w:r>
      <w:r w:rsidRPr="00BD0943">
        <w:rPr>
          <w:b/>
          <w:bCs/>
          <w:i/>
          <w:spacing w:val="-15"/>
          <w:sz w:val="21"/>
        </w:rPr>
        <w:t xml:space="preserve"> </w:t>
      </w:r>
      <w:r w:rsidRPr="00BD0943">
        <w:rPr>
          <w:b/>
          <w:bCs/>
          <w:i/>
          <w:sz w:val="21"/>
        </w:rPr>
        <w:t>Australia</w:t>
      </w:r>
    </w:p>
    <w:p w14:paraId="55A0F963" w14:textId="77777777" w:rsidR="00E37507" w:rsidRDefault="00BD0943">
      <w:pPr>
        <w:pStyle w:val="BodyText"/>
        <w:spacing w:before="20" w:line="259" w:lineRule="auto"/>
        <w:ind w:left="1094" w:right="311" w:hanging="428"/>
      </w:pPr>
      <w:r>
        <w:t>B1: Identify biodiversity impacts from changed land and water use (e.g. agricultural, development and infrastructure) to support best practice land management.</w:t>
      </w:r>
    </w:p>
    <w:p w14:paraId="1B8C1E36" w14:textId="77777777" w:rsidR="00E37507" w:rsidRDefault="00BD0943">
      <w:pPr>
        <w:pStyle w:val="BodyText"/>
        <w:spacing w:before="120"/>
        <w:ind w:left="666"/>
      </w:pPr>
      <w:r>
        <w:t>B2: Demonstrate the benefits and constraints of landscape and river connectivity to better manage biodiversity outcomes.</w:t>
      </w:r>
    </w:p>
    <w:p w14:paraId="696FCFE3" w14:textId="77777777" w:rsidR="00E37507" w:rsidRDefault="00BD0943">
      <w:pPr>
        <w:pStyle w:val="BodyText"/>
        <w:spacing w:before="140" w:line="259" w:lineRule="auto"/>
        <w:ind w:left="1094" w:right="311" w:hanging="428"/>
      </w:pPr>
      <w:r>
        <w:t>B3: Determine the impacts, including cumulative impacts, of natural stressors and current management regimes on biodiversity loss and landscape degradation to underpin on-ground management actions.</w:t>
      </w:r>
    </w:p>
    <w:p w14:paraId="0187223E" w14:textId="77777777" w:rsidR="00E37507" w:rsidRDefault="00BD0943">
      <w:pPr>
        <w:pStyle w:val="BodyText"/>
        <w:spacing w:before="118"/>
        <w:ind w:left="666"/>
      </w:pPr>
      <w:r>
        <w:t>B4: Identify critical knowledge gaps in the understanding of environmental resources in northern Australia to better prioritise government investment.</w:t>
      </w:r>
    </w:p>
    <w:p w14:paraId="383951C8" w14:textId="77777777" w:rsidR="00E37507" w:rsidRPr="00BD0943" w:rsidRDefault="00BD0943">
      <w:pPr>
        <w:pStyle w:val="ListParagraph"/>
        <w:numPr>
          <w:ilvl w:val="0"/>
          <w:numId w:val="36"/>
        </w:numPr>
        <w:tabs>
          <w:tab w:val="left" w:pos="814"/>
        </w:tabs>
        <w:spacing w:before="143"/>
        <w:ind w:left="813" w:hanging="357"/>
        <w:rPr>
          <w:b/>
          <w:bCs/>
          <w:i/>
          <w:sz w:val="21"/>
        </w:rPr>
      </w:pPr>
      <w:r w:rsidRPr="00BD0943">
        <w:rPr>
          <w:b/>
          <w:bCs/>
          <w:i/>
          <w:sz w:val="21"/>
        </w:rPr>
        <w:t xml:space="preserve">Understanding and measuring the condition and trends of environmental, </w:t>
      </w:r>
      <w:proofErr w:type="gramStart"/>
      <w:r w:rsidRPr="00BD0943">
        <w:rPr>
          <w:b/>
          <w:bCs/>
          <w:i/>
          <w:sz w:val="21"/>
        </w:rPr>
        <w:t>social</w:t>
      </w:r>
      <w:proofErr w:type="gramEnd"/>
      <w:r w:rsidRPr="00BD0943">
        <w:rPr>
          <w:b/>
          <w:bCs/>
          <w:i/>
          <w:sz w:val="21"/>
        </w:rPr>
        <w:t xml:space="preserve"> and economic resources in northern</w:t>
      </w:r>
      <w:r w:rsidRPr="00BD0943">
        <w:rPr>
          <w:b/>
          <w:bCs/>
          <w:i/>
          <w:spacing w:val="-25"/>
          <w:sz w:val="21"/>
        </w:rPr>
        <w:t xml:space="preserve"> </w:t>
      </w:r>
      <w:r w:rsidRPr="00BD0943">
        <w:rPr>
          <w:b/>
          <w:bCs/>
          <w:i/>
          <w:sz w:val="21"/>
        </w:rPr>
        <w:t>Australia</w:t>
      </w:r>
    </w:p>
    <w:p w14:paraId="0A033469" w14:textId="77777777" w:rsidR="00E37507" w:rsidRDefault="00BD0943">
      <w:pPr>
        <w:pStyle w:val="BodyText"/>
        <w:spacing w:before="20"/>
        <w:ind w:left="666"/>
      </w:pPr>
      <w:r>
        <w:t>C1:   Develop methods, and techniques to reduce the cost of estimating changes in soil carbon over</w:t>
      </w:r>
      <w:r>
        <w:rPr>
          <w:spacing w:val="-21"/>
        </w:rPr>
        <w:t xml:space="preserve"> </w:t>
      </w:r>
      <w:r>
        <w:t>time.</w:t>
      </w:r>
    </w:p>
    <w:p w14:paraId="37FE5B6A" w14:textId="77777777" w:rsidR="00E37507" w:rsidRDefault="00BD0943">
      <w:pPr>
        <w:pStyle w:val="BodyText"/>
        <w:spacing w:before="139" w:line="369" w:lineRule="auto"/>
        <w:ind w:left="666" w:right="2008"/>
      </w:pPr>
      <w:r>
        <w:t>C2: Participation of Indigenous people in environmental management across northern Australia, including Indigenous Protected Areas. C3: Develop better capacity to predict ecosystem failure to improve planning and management</w:t>
      </w:r>
      <w:r>
        <w:rPr>
          <w:spacing w:val="-10"/>
        </w:rPr>
        <w:t xml:space="preserve"> </w:t>
      </w:r>
      <w:r>
        <w:t>practice.</w:t>
      </w:r>
    </w:p>
    <w:p w14:paraId="3405BEFC" w14:textId="77777777" w:rsidR="00E37507" w:rsidRDefault="00BD0943">
      <w:pPr>
        <w:pStyle w:val="BodyText"/>
        <w:spacing w:before="5"/>
        <w:ind w:left="666"/>
      </w:pPr>
      <w:r>
        <w:t>C4: Determine the economic contribution of environmental resources across northern Australia in supporting effective policy and planning decisions.</w:t>
      </w:r>
    </w:p>
    <w:p w14:paraId="5B7C9C57" w14:textId="77777777" w:rsidR="00E37507" w:rsidRDefault="00E37507">
      <w:pPr>
        <w:sectPr w:rsidR="00E37507">
          <w:pgSz w:w="16840" w:h="11910" w:orient="landscape"/>
          <w:pgMar w:top="1100" w:right="1240" w:bottom="1260" w:left="1340" w:header="0" w:footer="986" w:gutter="0"/>
          <w:cols w:space="720"/>
        </w:sectPr>
      </w:pPr>
    </w:p>
    <w:p w14:paraId="5686AACB" w14:textId="77777777" w:rsidR="00E37507" w:rsidRDefault="00E37507">
      <w:pPr>
        <w:pStyle w:val="BodyText"/>
        <w:spacing w:before="8"/>
        <w:rPr>
          <w:sz w:val="22"/>
        </w:rPr>
      </w:pPr>
    </w:p>
    <w:p w14:paraId="07530AE3" w14:textId="77777777" w:rsidR="00E37507" w:rsidRDefault="00BD0943">
      <w:pPr>
        <w:pStyle w:val="BodyText"/>
        <w:spacing w:before="59" w:line="259" w:lineRule="auto"/>
        <w:ind w:left="1094" w:hanging="428"/>
      </w:pPr>
      <w:r>
        <w:t xml:space="preserve">C5: Demonstrate how to better measure environmental drivers, pressures, </w:t>
      </w:r>
      <w:proofErr w:type="gramStart"/>
      <w:r>
        <w:t>stressors</w:t>
      </w:r>
      <w:proofErr w:type="gramEnd"/>
      <w:r>
        <w:t xml:space="preserve"> and responses in northern Australia, taking into account remoteness and limited specialist skills base within the region, including approaches to environmental accounting.</w:t>
      </w:r>
    </w:p>
    <w:p w14:paraId="17D5517A" w14:textId="77777777" w:rsidR="00E37507" w:rsidRDefault="00BD0943">
      <w:pPr>
        <w:pStyle w:val="BodyText"/>
        <w:spacing w:before="120"/>
        <w:ind w:left="100"/>
      </w:pPr>
      <w:r>
        <w:t>In the 2017 review of Priorities, B1, B2, B3 and C2 were allocated a higher priority.</w:t>
      </w:r>
    </w:p>
    <w:p w14:paraId="6DA372D5" w14:textId="77777777" w:rsidR="00E37507" w:rsidRDefault="00E37507">
      <w:pPr>
        <w:pStyle w:val="BodyText"/>
        <w:spacing w:before="1"/>
      </w:pPr>
    </w:p>
    <w:p w14:paraId="32795A74" w14:textId="77777777" w:rsidR="00E37507" w:rsidRPr="00BD0943" w:rsidRDefault="00BD0943">
      <w:pPr>
        <w:pStyle w:val="Heading2"/>
        <w:rPr>
          <w:b/>
          <w:bCs/>
        </w:rPr>
      </w:pPr>
      <w:r w:rsidRPr="00BD0943">
        <w:rPr>
          <w:b/>
          <w:bCs/>
        </w:rPr>
        <w:t>Details of Selected NAER Hub research projects with a high level of Indigenous involvement or engagement</w:t>
      </w:r>
    </w:p>
    <w:p w14:paraId="748FDE64" w14:textId="77777777" w:rsidR="00E37507" w:rsidRDefault="00BD0943">
      <w:pPr>
        <w:pStyle w:val="BodyText"/>
        <w:spacing w:before="85" w:line="259" w:lineRule="auto"/>
        <w:ind w:left="100" w:right="292"/>
      </w:pPr>
      <w:r>
        <w:t>The Table below includes information about a selection of the NAER Hub’s research projects with a high level of Indigenous involvement or engagement. The Table includes NESP Hub research theme or priority, NESP Hub project number, a project summary or description, the Traditional Owner (TO) group(s) and jurisdiction(s), the nature of activities involving Indigenous partners (covering Planning, Fieldwork, Engagement, Communications, and Training), the relevant Category in the Three Category Approach to Indigenous engagement, and identified outcomes and/or Indigenous research priorities.</w:t>
      </w:r>
    </w:p>
    <w:p w14:paraId="4E53A2C1" w14:textId="77777777" w:rsidR="00E37507" w:rsidRDefault="00E37507">
      <w:pPr>
        <w:pStyle w:val="BodyText"/>
        <w:spacing w:before="8"/>
        <w:rPr>
          <w:sz w:val="9"/>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631B8428" w14:textId="77777777">
        <w:trPr>
          <w:trHeight w:val="1418"/>
        </w:trPr>
        <w:tc>
          <w:tcPr>
            <w:tcW w:w="1272" w:type="dxa"/>
            <w:shd w:val="clear" w:color="auto" w:fill="E7FFBD"/>
          </w:tcPr>
          <w:p w14:paraId="7997ACD6" w14:textId="77777777" w:rsidR="00E37507" w:rsidRPr="00BD0943" w:rsidRDefault="00BD0943">
            <w:pPr>
              <w:pStyle w:val="TableParagraph"/>
              <w:spacing w:before="119"/>
              <w:rPr>
                <w:b/>
                <w:bCs/>
                <w:sz w:val="18"/>
              </w:rPr>
            </w:pPr>
            <w:r w:rsidRPr="00BD0943">
              <w:rPr>
                <w:b/>
                <w:bCs/>
                <w:sz w:val="18"/>
              </w:rPr>
              <w:t>NAER</w:t>
            </w:r>
            <w:r w:rsidRPr="00BD0943">
              <w:rPr>
                <w:b/>
                <w:bCs/>
                <w:spacing w:val="-3"/>
                <w:sz w:val="18"/>
              </w:rPr>
              <w:t xml:space="preserve"> </w:t>
            </w:r>
            <w:r w:rsidRPr="00BD0943">
              <w:rPr>
                <w:b/>
                <w:bCs/>
                <w:sz w:val="18"/>
              </w:rPr>
              <w:t>Hub</w:t>
            </w:r>
          </w:p>
          <w:p w14:paraId="4ACE8F11" w14:textId="77777777" w:rsidR="00E37507" w:rsidRPr="00BD0943" w:rsidRDefault="00BD0943">
            <w:pPr>
              <w:pStyle w:val="TableParagraph"/>
              <w:spacing w:before="15" w:line="259" w:lineRule="auto"/>
              <w:ind w:right="35"/>
              <w:rPr>
                <w:b/>
                <w:bCs/>
                <w:sz w:val="18"/>
              </w:rPr>
            </w:pPr>
            <w:r w:rsidRPr="00BD0943">
              <w:rPr>
                <w:b/>
                <w:bCs/>
                <w:sz w:val="18"/>
              </w:rPr>
              <w:t>Theme and Project Number and</w:t>
            </w:r>
            <w:r w:rsidRPr="00BD0943">
              <w:rPr>
                <w:b/>
                <w:bCs/>
                <w:spacing w:val="-1"/>
                <w:sz w:val="18"/>
              </w:rPr>
              <w:t xml:space="preserve"> </w:t>
            </w:r>
            <w:r w:rsidRPr="00BD0943">
              <w:rPr>
                <w:b/>
                <w:bCs/>
                <w:sz w:val="18"/>
              </w:rPr>
              <w:t>Name</w:t>
            </w:r>
          </w:p>
        </w:tc>
        <w:tc>
          <w:tcPr>
            <w:tcW w:w="3967" w:type="dxa"/>
            <w:shd w:val="clear" w:color="auto" w:fill="E7FFBD"/>
          </w:tcPr>
          <w:p w14:paraId="71536CCB" w14:textId="77777777" w:rsidR="00E37507" w:rsidRPr="00BD0943" w:rsidRDefault="00BD0943">
            <w:pPr>
              <w:pStyle w:val="TableParagraph"/>
              <w:spacing w:before="119"/>
              <w:ind w:left="55"/>
              <w:rPr>
                <w:b/>
                <w:bCs/>
                <w:sz w:val="18"/>
              </w:rPr>
            </w:pPr>
            <w:r w:rsidRPr="00BD0943">
              <w:rPr>
                <w:b/>
                <w:bCs/>
                <w:sz w:val="18"/>
              </w:rPr>
              <w:t>Project Summary</w:t>
            </w:r>
          </w:p>
        </w:tc>
        <w:tc>
          <w:tcPr>
            <w:tcW w:w="1418" w:type="dxa"/>
            <w:shd w:val="clear" w:color="auto" w:fill="E7FFBD"/>
          </w:tcPr>
          <w:p w14:paraId="28819DFC" w14:textId="77777777" w:rsidR="00E37507" w:rsidRPr="00BD0943" w:rsidRDefault="00BD0943">
            <w:pPr>
              <w:pStyle w:val="TableParagraph"/>
              <w:spacing w:before="119" w:line="259" w:lineRule="auto"/>
              <w:ind w:left="58" w:right="92"/>
              <w:rPr>
                <w:b/>
                <w:bCs/>
                <w:sz w:val="18"/>
              </w:rPr>
            </w:pPr>
            <w:r w:rsidRPr="00BD0943">
              <w:rPr>
                <w:b/>
                <w:bCs/>
                <w:sz w:val="18"/>
              </w:rPr>
              <w:t>TO group (Jurisdiction) and Category of Indigenous Engagement</w:t>
            </w:r>
          </w:p>
        </w:tc>
        <w:tc>
          <w:tcPr>
            <w:tcW w:w="4536" w:type="dxa"/>
            <w:shd w:val="clear" w:color="auto" w:fill="E7FFBD"/>
          </w:tcPr>
          <w:p w14:paraId="0F96984D" w14:textId="77777777" w:rsidR="00E37507" w:rsidRPr="00BD0943" w:rsidRDefault="00BD0943">
            <w:pPr>
              <w:pStyle w:val="TableParagraph"/>
              <w:spacing w:before="119"/>
              <w:ind w:left="58"/>
              <w:rPr>
                <w:b/>
                <w:bCs/>
                <w:sz w:val="18"/>
              </w:rPr>
            </w:pPr>
            <w:r w:rsidRPr="00BD0943">
              <w:rPr>
                <w:b/>
                <w:bCs/>
                <w:sz w:val="18"/>
              </w:rPr>
              <w:t>Activities involving Indigenous partners</w:t>
            </w:r>
          </w:p>
        </w:tc>
        <w:tc>
          <w:tcPr>
            <w:tcW w:w="2837" w:type="dxa"/>
            <w:shd w:val="clear" w:color="auto" w:fill="E7FFBD"/>
          </w:tcPr>
          <w:p w14:paraId="1F5D8DF4" w14:textId="77777777" w:rsidR="00E37507" w:rsidRPr="00BD0943" w:rsidRDefault="00BD0943">
            <w:pPr>
              <w:pStyle w:val="TableParagraph"/>
              <w:spacing w:before="119" w:line="256" w:lineRule="auto"/>
              <w:ind w:left="59" w:right="32"/>
              <w:rPr>
                <w:b/>
                <w:bCs/>
                <w:sz w:val="18"/>
              </w:rPr>
            </w:pPr>
            <w:r w:rsidRPr="00BD0943">
              <w:rPr>
                <w:b/>
                <w:bCs/>
                <w:sz w:val="18"/>
              </w:rPr>
              <w:t>Identified Outcomes or Outputs and/or Indigenous Research Priorities</w:t>
            </w:r>
          </w:p>
        </w:tc>
      </w:tr>
      <w:tr w:rsidR="00E37507" w14:paraId="00694E94" w14:textId="77777777">
        <w:trPr>
          <w:trHeight w:val="4730"/>
        </w:trPr>
        <w:tc>
          <w:tcPr>
            <w:tcW w:w="1272" w:type="dxa"/>
          </w:tcPr>
          <w:p w14:paraId="31A9ED6A" w14:textId="77777777" w:rsidR="00E37507" w:rsidRPr="00BD0943" w:rsidRDefault="00BD0943">
            <w:pPr>
              <w:pStyle w:val="TableParagraph"/>
              <w:spacing w:before="59"/>
              <w:rPr>
                <w:b/>
                <w:bCs/>
                <w:sz w:val="18"/>
              </w:rPr>
            </w:pPr>
            <w:r w:rsidRPr="00BD0943">
              <w:rPr>
                <w:b/>
                <w:bCs/>
                <w:sz w:val="18"/>
              </w:rPr>
              <w:t>Theme 1</w:t>
            </w:r>
          </w:p>
          <w:p w14:paraId="5F05D126" w14:textId="77777777" w:rsidR="00E37507" w:rsidRPr="00BD0943" w:rsidRDefault="00E37507">
            <w:pPr>
              <w:pStyle w:val="TableParagraph"/>
              <w:spacing w:before="12"/>
              <w:ind w:left="0"/>
              <w:rPr>
                <w:b/>
                <w:bCs/>
                <w:sz w:val="17"/>
              </w:rPr>
            </w:pPr>
          </w:p>
          <w:p w14:paraId="7D35903E" w14:textId="77777777" w:rsidR="00E37507" w:rsidRPr="00BD0943" w:rsidRDefault="00BD0943">
            <w:pPr>
              <w:pStyle w:val="TableParagraph"/>
              <w:spacing w:line="219" w:lineRule="exact"/>
              <w:rPr>
                <w:b/>
                <w:bCs/>
                <w:sz w:val="18"/>
              </w:rPr>
            </w:pPr>
            <w:r w:rsidRPr="00BD0943">
              <w:rPr>
                <w:b/>
                <w:bCs/>
                <w:sz w:val="18"/>
              </w:rPr>
              <w:t>1.3.1:</w:t>
            </w:r>
          </w:p>
          <w:p w14:paraId="0AEB9AE1" w14:textId="77777777" w:rsidR="00E37507" w:rsidRDefault="00BD0943">
            <w:pPr>
              <w:pStyle w:val="TableParagraph"/>
              <w:ind w:right="46"/>
              <w:rPr>
                <w:sz w:val="18"/>
              </w:rPr>
            </w:pPr>
            <w:r w:rsidRPr="00BD0943">
              <w:rPr>
                <w:b/>
                <w:bCs/>
                <w:sz w:val="18"/>
              </w:rPr>
              <w:t>Environmental Water Needs of the Mitchell River</w:t>
            </w:r>
          </w:p>
        </w:tc>
        <w:tc>
          <w:tcPr>
            <w:tcW w:w="3967" w:type="dxa"/>
          </w:tcPr>
          <w:p w14:paraId="0BA16310" w14:textId="77777777" w:rsidR="00E37507" w:rsidRDefault="00BD0943">
            <w:pPr>
              <w:pStyle w:val="TableParagraph"/>
              <w:spacing w:before="59"/>
              <w:ind w:left="55" w:right="244"/>
              <w:rPr>
                <w:sz w:val="18"/>
              </w:rPr>
            </w:pPr>
            <w:r>
              <w:rPr>
                <w:sz w:val="18"/>
              </w:rPr>
              <w:t>River catchments, particularly the Mitchell River catchment, of the Gulf of Carpentaria are home to many important freshwater assets, such as significant commercial and recreational fisheries, threatened species, and wetlands of national significance. With considerable interest in</w:t>
            </w:r>
          </w:p>
          <w:p w14:paraId="49620E91" w14:textId="77777777" w:rsidR="00E37507" w:rsidRDefault="00BD0943">
            <w:pPr>
              <w:pStyle w:val="TableParagraph"/>
              <w:ind w:left="55" w:right="175"/>
              <w:rPr>
                <w:sz w:val="18"/>
              </w:rPr>
            </w:pPr>
            <w:r>
              <w:rPr>
                <w:sz w:val="18"/>
              </w:rPr>
              <w:t xml:space="preserve">agricultural expansion in the Gulf, </w:t>
            </w:r>
            <w:proofErr w:type="gramStart"/>
            <w:r>
              <w:rPr>
                <w:sz w:val="18"/>
              </w:rPr>
              <w:t>there’s</w:t>
            </w:r>
            <w:proofErr w:type="gramEnd"/>
            <w:r>
              <w:rPr>
                <w:sz w:val="18"/>
              </w:rPr>
              <w:t xml:space="preserve"> concern these assets may be impacted by intensive development. These assets depend greatly on the linkages between rivers, </w:t>
            </w:r>
            <w:proofErr w:type="gramStart"/>
            <w:r>
              <w:rPr>
                <w:sz w:val="18"/>
              </w:rPr>
              <w:t>floodplains</w:t>
            </w:r>
            <w:proofErr w:type="gramEnd"/>
            <w:r>
              <w:rPr>
                <w:sz w:val="18"/>
              </w:rPr>
              <w:t xml:space="preserve"> and estuaries. However, our current ability to predict the consequences of future development on these linkages is limited. There are also significant gaps in our understanding of environment flow requirements, such as the quantity and timing of water flows needed to trigger the migration of key aquatic species.</w:t>
            </w:r>
          </w:p>
          <w:p w14:paraId="51D59B87" w14:textId="77777777" w:rsidR="00E37507" w:rsidRDefault="00BD0943">
            <w:pPr>
              <w:pStyle w:val="TableParagraph"/>
              <w:ind w:left="55" w:right="63"/>
              <w:rPr>
                <w:sz w:val="18"/>
              </w:rPr>
            </w:pPr>
            <w:r>
              <w:rPr>
                <w:sz w:val="18"/>
              </w:rPr>
              <w:t>This research is improving our understanding of the critical flow needs to sustain freshwater ecosystems in the Mitchell River catchment. In particular, the project aims to predict the impacts of future</w:t>
            </w:r>
          </w:p>
        </w:tc>
        <w:tc>
          <w:tcPr>
            <w:tcW w:w="1418" w:type="dxa"/>
          </w:tcPr>
          <w:p w14:paraId="0ABC757E" w14:textId="77777777" w:rsidR="00E37507" w:rsidRDefault="00BD0943">
            <w:pPr>
              <w:pStyle w:val="TableParagraph"/>
              <w:spacing w:before="59"/>
              <w:ind w:left="58" w:right="209"/>
              <w:rPr>
                <w:sz w:val="18"/>
              </w:rPr>
            </w:pPr>
            <w:r>
              <w:rPr>
                <w:sz w:val="18"/>
              </w:rPr>
              <w:t>Kowanyama Aboriginal Land and Natural Resource Management Office (KALNRMO)</w:t>
            </w:r>
          </w:p>
          <w:p w14:paraId="7AF42861" w14:textId="77777777" w:rsidR="00E37507" w:rsidRDefault="00BD0943">
            <w:pPr>
              <w:pStyle w:val="TableParagraph"/>
              <w:ind w:left="58" w:right="125"/>
              <w:rPr>
                <w:sz w:val="18"/>
              </w:rPr>
            </w:pPr>
            <w:r>
              <w:rPr>
                <w:sz w:val="18"/>
              </w:rPr>
              <w:t>Rangers and Council of Elders Mitchell River Traditional Custodian Advisory Group (MRTCAG).</w:t>
            </w:r>
          </w:p>
          <w:p w14:paraId="03BE07A1" w14:textId="77777777" w:rsidR="00E37507" w:rsidRDefault="00E37507">
            <w:pPr>
              <w:pStyle w:val="TableParagraph"/>
              <w:ind w:left="0"/>
              <w:rPr>
                <w:sz w:val="18"/>
              </w:rPr>
            </w:pPr>
          </w:p>
          <w:p w14:paraId="2C375EAA" w14:textId="77777777" w:rsidR="00E37507" w:rsidRDefault="00BD0943">
            <w:pPr>
              <w:pStyle w:val="TableParagraph"/>
              <w:ind w:left="58"/>
              <w:rPr>
                <w:sz w:val="18"/>
              </w:rPr>
            </w:pPr>
            <w:r>
              <w:rPr>
                <w:sz w:val="18"/>
              </w:rPr>
              <w:t>Category</w:t>
            </w:r>
            <w:r>
              <w:rPr>
                <w:spacing w:val="-8"/>
                <w:sz w:val="18"/>
              </w:rPr>
              <w:t xml:space="preserve"> </w:t>
            </w:r>
            <w:r>
              <w:rPr>
                <w:sz w:val="18"/>
              </w:rPr>
              <w:t>2</w:t>
            </w:r>
          </w:p>
        </w:tc>
        <w:tc>
          <w:tcPr>
            <w:tcW w:w="4536" w:type="dxa"/>
          </w:tcPr>
          <w:p w14:paraId="63377BEB" w14:textId="77777777" w:rsidR="00E37507" w:rsidRDefault="00BD0943">
            <w:pPr>
              <w:pStyle w:val="TableParagraph"/>
              <w:spacing w:before="59"/>
              <w:ind w:left="58" w:right="287"/>
              <w:rPr>
                <w:sz w:val="18"/>
              </w:rPr>
            </w:pPr>
            <w:r w:rsidRPr="009F205A">
              <w:rPr>
                <w:b/>
                <w:bCs/>
                <w:sz w:val="18"/>
              </w:rPr>
              <w:t>Planning:</w:t>
            </w:r>
            <w:r>
              <w:rPr>
                <w:sz w:val="18"/>
              </w:rPr>
              <w:t xml:space="preserve"> Guidance sought from Kowanyama Council of Elders through the KALNRMO rangers for development of research program in Kowanyama.</w:t>
            </w:r>
          </w:p>
          <w:p w14:paraId="6299D03E" w14:textId="77777777" w:rsidR="00E37507" w:rsidRDefault="00BD0943">
            <w:pPr>
              <w:pStyle w:val="TableParagraph"/>
              <w:ind w:left="58" w:right="114"/>
              <w:rPr>
                <w:sz w:val="18"/>
              </w:rPr>
            </w:pPr>
            <w:r w:rsidRPr="009F205A">
              <w:rPr>
                <w:b/>
                <w:bCs/>
                <w:sz w:val="18"/>
              </w:rPr>
              <w:t>Communications:</w:t>
            </w:r>
            <w:r>
              <w:rPr>
                <w:sz w:val="18"/>
              </w:rPr>
              <w:t xml:space="preserve"> Regular phone and emails exchanges with KALNRMO; Meetings with MRTCAG at later stages of the project. Kowanyama TOs / rangers have co-presented at conferences and </w:t>
            </w:r>
            <w:proofErr w:type="gramStart"/>
            <w:r>
              <w:rPr>
                <w:sz w:val="18"/>
              </w:rPr>
              <w:t>meetings, and</w:t>
            </w:r>
            <w:proofErr w:type="gramEnd"/>
            <w:r>
              <w:rPr>
                <w:sz w:val="18"/>
              </w:rPr>
              <w:t xml:space="preserve"> have been invited to attend NESP Northern Steering Committee field days.</w:t>
            </w:r>
          </w:p>
          <w:p w14:paraId="41D6CD9D" w14:textId="77777777" w:rsidR="00E37507" w:rsidRDefault="00BD0943">
            <w:pPr>
              <w:pStyle w:val="TableParagraph"/>
              <w:ind w:left="58" w:right="217"/>
              <w:rPr>
                <w:sz w:val="18"/>
              </w:rPr>
            </w:pPr>
            <w:r>
              <w:rPr>
                <w:sz w:val="18"/>
              </w:rPr>
              <w:t>Training: Researchers have passed on technical knowledge about the project during fieldwork, two-way knowledge exchange has been a key part of the Kowanyama-based research.</w:t>
            </w:r>
          </w:p>
          <w:p w14:paraId="689AD9DF" w14:textId="77777777" w:rsidR="00E37507" w:rsidRDefault="00BD0943">
            <w:pPr>
              <w:pStyle w:val="TableParagraph"/>
              <w:ind w:left="58" w:right="357"/>
              <w:rPr>
                <w:sz w:val="18"/>
              </w:rPr>
            </w:pPr>
            <w:r w:rsidRPr="009F205A">
              <w:rPr>
                <w:b/>
                <w:bCs/>
                <w:sz w:val="18"/>
              </w:rPr>
              <w:t>Fieldwork:</w:t>
            </w:r>
            <w:r>
              <w:rPr>
                <w:sz w:val="18"/>
              </w:rPr>
              <w:t xml:space="preserve"> Kowanyama rangers have been engaged in all fieldwork in the lower catchment and Rangers and Traditional Owners have co-presented with </w:t>
            </w:r>
            <w:proofErr w:type="gramStart"/>
            <w:r>
              <w:rPr>
                <w:sz w:val="18"/>
              </w:rPr>
              <w:t>researchers</w:t>
            </w:r>
            <w:proofErr w:type="gramEnd"/>
            <w:r>
              <w:rPr>
                <w:sz w:val="18"/>
              </w:rPr>
              <w:t xml:space="preserve"> conferences.</w:t>
            </w:r>
          </w:p>
          <w:p w14:paraId="17A5380D" w14:textId="77777777" w:rsidR="00E37507" w:rsidRDefault="00BD0943">
            <w:pPr>
              <w:pStyle w:val="TableParagraph"/>
              <w:spacing w:before="1"/>
              <w:ind w:left="58" w:right="77"/>
              <w:rPr>
                <w:sz w:val="18"/>
              </w:rPr>
            </w:pPr>
            <w:r w:rsidRPr="009F205A">
              <w:rPr>
                <w:b/>
                <w:bCs/>
                <w:sz w:val="18"/>
              </w:rPr>
              <w:t>Engagement:</w:t>
            </w:r>
            <w:r>
              <w:rPr>
                <w:sz w:val="18"/>
              </w:rPr>
              <w:t xml:space="preserve"> Kowanyama rangers have had high levels of engagement throughout the project. All in country fieldwork has been arranged with, and done in partnership with, KALNMRO rangers.</w:t>
            </w:r>
          </w:p>
        </w:tc>
        <w:tc>
          <w:tcPr>
            <w:tcW w:w="2837" w:type="dxa"/>
          </w:tcPr>
          <w:p w14:paraId="3863FDC0" w14:textId="77777777" w:rsidR="00E37507" w:rsidRDefault="00BD0943">
            <w:pPr>
              <w:pStyle w:val="TableParagraph"/>
              <w:spacing w:before="59" w:line="219" w:lineRule="exact"/>
              <w:ind w:left="59"/>
              <w:rPr>
                <w:sz w:val="18"/>
              </w:rPr>
            </w:pPr>
            <w:r>
              <w:rPr>
                <w:sz w:val="18"/>
              </w:rPr>
              <w:t>TBA.</w:t>
            </w:r>
          </w:p>
          <w:p w14:paraId="6F0A7CF9" w14:textId="77777777" w:rsidR="00E37507" w:rsidRDefault="00BD0943">
            <w:pPr>
              <w:pStyle w:val="TableParagraph"/>
              <w:ind w:left="59" w:right="41"/>
              <w:rPr>
                <w:sz w:val="18"/>
              </w:rPr>
            </w:pPr>
            <w:r>
              <w:rPr>
                <w:sz w:val="18"/>
              </w:rPr>
              <w:t>The project intends to work in collaboration with KALNRMO, Kowanyama, building on previous work undertaken within TRaCK. It will also re-engage with the members of the Mitchell River Traditional Custodian Advisory Group through an existing MOU. The co-authorship of technical papers will be undertaken as part of these collaborative arrangements.</w:t>
            </w:r>
          </w:p>
        </w:tc>
      </w:tr>
    </w:tbl>
    <w:p w14:paraId="62F82974" w14:textId="77777777" w:rsidR="00E37507" w:rsidRDefault="00E37507">
      <w:pPr>
        <w:rPr>
          <w:sz w:val="18"/>
        </w:rPr>
        <w:sectPr w:rsidR="00E37507">
          <w:pgSz w:w="16840" w:h="11910" w:orient="landscape"/>
          <w:pgMar w:top="1100" w:right="1240" w:bottom="1260" w:left="1340" w:header="0" w:footer="986" w:gutter="0"/>
          <w:cols w:space="720"/>
        </w:sectPr>
      </w:pPr>
    </w:p>
    <w:p w14:paraId="655B2EFE"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1E1DA525" w14:textId="77777777">
        <w:trPr>
          <w:trHeight w:val="1420"/>
        </w:trPr>
        <w:tc>
          <w:tcPr>
            <w:tcW w:w="1272" w:type="dxa"/>
            <w:shd w:val="clear" w:color="auto" w:fill="E7FFBD"/>
          </w:tcPr>
          <w:p w14:paraId="7626A50E" w14:textId="77777777" w:rsidR="00E37507" w:rsidRPr="00BD0943" w:rsidRDefault="00BD0943">
            <w:pPr>
              <w:pStyle w:val="TableParagraph"/>
              <w:spacing w:before="119"/>
              <w:rPr>
                <w:b/>
                <w:bCs/>
                <w:sz w:val="18"/>
              </w:rPr>
            </w:pPr>
            <w:r w:rsidRPr="00BD0943">
              <w:rPr>
                <w:b/>
                <w:bCs/>
                <w:sz w:val="18"/>
              </w:rPr>
              <w:t>NAER</w:t>
            </w:r>
            <w:r w:rsidRPr="00BD0943">
              <w:rPr>
                <w:b/>
                <w:bCs/>
                <w:spacing w:val="-3"/>
                <w:sz w:val="18"/>
              </w:rPr>
              <w:t xml:space="preserve"> </w:t>
            </w:r>
            <w:r w:rsidRPr="00BD0943">
              <w:rPr>
                <w:b/>
                <w:bCs/>
                <w:sz w:val="18"/>
              </w:rPr>
              <w:t>Hub</w:t>
            </w:r>
          </w:p>
          <w:p w14:paraId="439701AC" w14:textId="77777777" w:rsidR="00E37507" w:rsidRPr="00BD0943" w:rsidRDefault="00BD0943">
            <w:pPr>
              <w:pStyle w:val="TableParagraph"/>
              <w:spacing w:before="17" w:line="259" w:lineRule="auto"/>
              <w:ind w:right="35"/>
              <w:rPr>
                <w:b/>
                <w:bCs/>
                <w:sz w:val="18"/>
              </w:rPr>
            </w:pPr>
            <w:r w:rsidRPr="00BD0943">
              <w:rPr>
                <w:b/>
                <w:bCs/>
                <w:sz w:val="18"/>
              </w:rPr>
              <w:t>Theme and Project Number and</w:t>
            </w:r>
            <w:r w:rsidRPr="00BD0943">
              <w:rPr>
                <w:b/>
                <w:bCs/>
                <w:spacing w:val="-1"/>
                <w:sz w:val="18"/>
              </w:rPr>
              <w:t xml:space="preserve"> </w:t>
            </w:r>
            <w:r w:rsidRPr="00BD0943">
              <w:rPr>
                <w:b/>
                <w:bCs/>
                <w:sz w:val="18"/>
              </w:rPr>
              <w:t>Name</w:t>
            </w:r>
          </w:p>
        </w:tc>
        <w:tc>
          <w:tcPr>
            <w:tcW w:w="3967" w:type="dxa"/>
            <w:shd w:val="clear" w:color="auto" w:fill="E7FFBD"/>
          </w:tcPr>
          <w:p w14:paraId="1327F96E" w14:textId="77777777" w:rsidR="00E37507" w:rsidRPr="00BD0943" w:rsidRDefault="00BD0943">
            <w:pPr>
              <w:pStyle w:val="TableParagraph"/>
              <w:spacing w:before="119"/>
              <w:ind w:left="55"/>
              <w:rPr>
                <w:b/>
                <w:bCs/>
                <w:sz w:val="18"/>
              </w:rPr>
            </w:pPr>
            <w:r w:rsidRPr="00BD0943">
              <w:rPr>
                <w:b/>
                <w:bCs/>
                <w:sz w:val="18"/>
              </w:rPr>
              <w:t>Project Summary</w:t>
            </w:r>
          </w:p>
        </w:tc>
        <w:tc>
          <w:tcPr>
            <w:tcW w:w="1418" w:type="dxa"/>
            <w:shd w:val="clear" w:color="auto" w:fill="E7FFBD"/>
          </w:tcPr>
          <w:p w14:paraId="7F98B18C" w14:textId="77777777" w:rsidR="00E37507" w:rsidRPr="00BD0943" w:rsidRDefault="00BD0943">
            <w:pPr>
              <w:pStyle w:val="TableParagraph"/>
              <w:spacing w:before="119" w:line="259" w:lineRule="auto"/>
              <w:ind w:left="58" w:right="92"/>
              <w:rPr>
                <w:b/>
                <w:bCs/>
                <w:sz w:val="18"/>
              </w:rPr>
            </w:pPr>
            <w:r w:rsidRPr="00BD0943">
              <w:rPr>
                <w:b/>
                <w:bCs/>
                <w:sz w:val="18"/>
              </w:rPr>
              <w:t>TO group (Jurisdiction) and Category of Indigenous Engagement</w:t>
            </w:r>
          </w:p>
        </w:tc>
        <w:tc>
          <w:tcPr>
            <w:tcW w:w="4536" w:type="dxa"/>
            <w:shd w:val="clear" w:color="auto" w:fill="E7FFBD"/>
          </w:tcPr>
          <w:p w14:paraId="1FE037BB" w14:textId="77777777" w:rsidR="00E37507" w:rsidRPr="00BD0943" w:rsidRDefault="00BD0943">
            <w:pPr>
              <w:pStyle w:val="TableParagraph"/>
              <w:spacing w:before="119"/>
              <w:ind w:left="58"/>
              <w:rPr>
                <w:b/>
                <w:bCs/>
                <w:sz w:val="18"/>
              </w:rPr>
            </w:pPr>
            <w:r w:rsidRPr="00BD0943">
              <w:rPr>
                <w:b/>
                <w:bCs/>
                <w:sz w:val="18"/>
              </w:rPr>
              <w:t>Activities involving Indigenous partners</w:t>
            </w:r>
          </w:p>
        </w:tc>
        <w:tc>
          <w:tcPr>
            <w:tcW w:w="2837" w:type="dxa"/>
            <w:shd w:val="clear" w:color="auto" w:fill="E7FFBD"/>
          </w:tcPr>
          <w:p w14:paraId="77C6BBC0" w14:textId="77777777" w:rsidR="00E37507" w:rsidRPr="00BD0943" w:rsidRDefault="00BD0943">
            <w:pPr>
              <w:pStyle w:val="TableParagraph"/>
              <w:spacing w:before="119" w:line="259" w:lineRule="auto"/>
              <w:ind w:left="59" w:right="32"/>
              <w:rPr>
                <w:b/>
                <w:bCs/>
                <w:sz w:val="18"/>
              </w:rPr>
            </w:pPr>
            <w:r w:rsidRPr="00BD0943">
              <w:rPr>
                <w:b/>
                <w:bCs/>
                <w:sz w:val="18"/>
              </w:rPr>
              <w:t>Identified Outcomes or Outputs and/or Indigenous Research Priorities</w:t>
            </w:r>
          </w:p>
        </w:tc>
      </w:tr>
      <w:tr w:rsidR="00E37507" w14:paraId="58D15C93" w14:textId="77777777">
        <w:trPr>
          <w:trHeight w:val="5945"/>
        </w:trPr>
        <w:tc>
          <w:tcPr>
            <w:tcW w:w="1272" w:type="dxa"/>
          </w:tcPr>
          <w:p w14:paraId="72554199" w14:textId="77777777" w:rsidR="00E37507" w:rsidRDefault="00E37507">
            <w:pPr>
              <w:pStyle w:val="TableParagraph"/>
              <w:ind w:left="0"/>
              <w:rPr>
                <w:rFonts w:ascii="Times New Roman"/>
                <w:sz w:val="18"/>
              </w:rPr>
            </w:pPr>
          </w:p>
        </w:tc>
        <w:tc>
          <w:tcPr>
            <w:tcW w:w="3967" w:type="dxa"/>
          </w:tcPr>
          <w:p w14:paraId="4BC27D86" w14:textId="77777777" w:rsidR="00E37507" w:rsidRDefault="00BD0943">
            <w:pPr>
              <w:pStyle w:val="TableParagraph"/>
              <w:spacing w:before="56"/>
              <w:ind w:left="55" w:right="63"/>
              <w:rPr>
                <w:sz w:val="18"/>
              </w:rPr>
            </w:pPr>
            <w:r>
              <w:rPr>
                <w:sz w:val="18"/>
              </w:rPr>
              <w:t>development on important ecosystem linkages between the river and its floodplain wetlands, and to better understand other potential risks associated with changes to flow regimes. This information is vital to help inform decision makers about water allocation that both enables agricultural development and protects environmental assets.</w:t>
            </w:r>
          </w:p>
          <w:p w14:paraId="7F5649BA" w14:textId="77777777" w:rsidR="00E37507" w:rsidRDefault="00BD0943">
            <w:pPr>
              <w:pStyle w:val="TableParagraph"/>
              <w:spacing w:before="1"/>
              <w:ind w:left="55"/>
              <w:rPr>
                <w:sz w:val="18"/>
              </w:rPr>
            </w:pPr>
            <w:r>
              <w:rPr>
                <w:sz w:val="18"/>
              </w:rPr>
              <w:t>This project is:</w:t>
            </w:r>
          </w:p>
          <w:p w14:paraId="2C5772C9" w14:textId="77777777" w:rsidR="00E37507" w:rsidRDefault="00BD0943">
            <w:pPr>
              <w:pStyle w:val="TableParagraph"/>
              <w:numPr>
                <w:ilvl w:val="0"/>
                <w:numId w:val="35"/>
              </w:numPr>
              <w:tabs>
                <w:tab w:val="left" w:pos="566"/>
                <w:tab w:val="left" w:pos="567"/>
              </w:tabs>
              <w:ind w:right="56"/>
              <w:rPr>
                <w:sz w:val="18"/>
              </w:rPr>
            </w:pPr>
            <w:r>
              <w:rPr>
                <w:sz w:val="18"/>
              </w:rPr>
              <w:t>Identifying and mapping key ‘hotspots’ of freshwater primary production within the Mitchell River floodplain associated with flow- driven flooding as high priority areas for protection</w:t>
            </w:r>
          </w:p>
          <w:p w14:paraId="31DB5992" w14:textId="77777777" w:rsidR="00E37507" w:rsidRDefault="00BD0943">
            <w:pPr>
              <w:pStyle w:val="TableParagraph"/>
              <w:numPr>
                <w:ilvl w:val="0"/>
                <w:numId w:val="35"/>
              </w:numPr>
              <w:tabs>
                <w:tab w:val="left" w:pos="566"/>
                <w:tab w:val="left" w:pos="567"/>
              </w:tabs>
              <w:ind w:right="310"/>
              <w:rPr>
                <w:sz w:val="18"/>
              </w:rPr>
            </w:pPr>
            <w:r>
              <w:rPr>
                <w:sz w:val="18"/>
              </w:rPr>
              <w:t>Improving our understanding of the importance of these high-priority areas</w:t>
            </w:r>
            <w:r>
              <w:rPr>
                <w:spacing w:val="-16"/>
                <w:sz w:val="18"/>
              </w:rPr>
              <w:t xml:space="preserve"> </w:t>
            </w:r>
            <w:r>
              <w:rPr>
                <w:sz w:val="18"/>
              </w:rPr>
              <w:t xml:space="preserve">for sustaining fish populations, birds, turtles, </w:t>
            </w:r>
            <w:proofErr w:type="gramStart"/>
            <w:r>
              <w:rPr>
                <w:sz w:val="18"/>
              </w:rPr>
              <w:t>crocodiles</w:t>
            </w:r>
            <w:proofErr w:type="gramEnd"/>
            <w:r>
              <w:rPr>
                <w:sz w:val="18"/>
              </w:rPr>
              <w:t xml:space="preserve"> and other aquatic</w:t>
            </w:r>
            <w:r>
              <w:rPr>
                <w:spacing w:val="-7"/>
                <w:sz w:val="18"/>
              </w:rPr>
              <w:t xml:space="preserve"> </w:t>
            </w:r>
            <w:r>
              <w:rPr>
                <w:sz w:val="18"/>
              </w:rPr>
              <w:t>species</w:t>
            </w:r>
          </w:p>
          <w:p w14:paraId="4707F3A1" w14:textId="77777777" w:rsidR="00E37507" w:rsidRDefault="00BD0943">
            <w:pPr>
              <w:pStyle w:val="TableParagraph"/>
              <w:numPr>
                <w:ilvl w:val="0"/>
                <w:numId w:val="35"/>
              </w:numPr>
              <w:tabs>
                <w:tab w:val="left" w:pos="566"/>
                <w:tab w:val="left" w:pos="567"/>
              </w:tabs>
              <w:spacing w:before="1"/>
              <w:ind w:right="151"/>
              <w:rPr>
                <w:sz w:val="18"/>
              </w:rPr>
            </w:pPr>
            <w:r>
              <w:rPr>
                <w:sz w:val="18"/>
              </w:rPr>
              <w:t>Identifying other flow-dependent ecological assets in the Mitchell River and how they</w:t>
            </w:r>
            <w:r>
              <w:rPr>
                <w:spacing w:val="-16"/>
                <w:sz w:val="18"/>
              </w:rPr>
              <w:t xml:space="preserve"> </w:t>
            </w:r>
            <w:r>
              <w:rPr>
                <w:sz w:val="18"/>
              </w:rPr>
              <w:t>are likely to be impacted by water resource development</w:t>
            </w:r>
          </w:p>
          <w:p w14:paraId="171A4D2B" w14:textId="77777777" w:rsidR="00E37507" w:rsidRDefault="00BD0943">
            <w:pPr>
              <w:pStyle w:val="TableParagraph"/>
              <w:numPr>
                <w:ilvl w:val="0"/>
                <w:numId w:val="35"/>
              </w:numPr>
              <w:tabs>
                <w:tab w:val="left" w:pos="566"/>
                <w:tab w:val="left" w:pos="567"/>
              </w:tabs>
              <w:ind w:right="174"/>
              <w:rPr>
                <w:sz w:val="18"/>
              </w:rPr>
            </w:pPr>
            <w:r>
              <w:rPr>
                <w:sz w:val="18"/>
              </w:rPr>
              <w:t>Increasing confidence in water planning for river catchments in the Gulf thanks to an improved understanding of ecological assets and their critical links to</w:t>
            </w:r>
            <w:r>
              <w:rPr>
                <w:spacing w:val="-8"/>
                <w:sz w:val="18"/>
              </w:rPr>
              <w:t xml:space="preserve"> </w:t>
            </w:r>
            <w:r>
              <w:rPr>
                <w:sz w:val="18"/>
              </w:rPr>
              <w:t>flow.</w:t>
            </w:r>
          </w:p>
        </w:tc>
        <w:tc>
          <w:tcPr>
            <w:tcW w:w="1418" w:type="dxa"/>
          </w:tcPr>
          <w:p w14:paraId="670F30C0" w14:textId="77777777" w:rsidR="00E37507" w:rsidRDefault="00E37507">
            <w:pPr>
              <w:pStyle w:val="TableParagraph"/>
              <w:ind w:left="0"/>
              <w:rPr>
                <w:rFonts w:ascii="Times New Roman"/>
                <w:sz w:val="18"/>
              </w:rPr>
            </w:pPr>
          </w:p>
        </w:tc>
        <w:tc>
          <w:tcPr>
            <w:tcW w:w="4536" w:type="dxa"/>
          </w:tcPr>
          <w:p w14:paraId="4CCE368D" w14:textId="77777777" w:rsidR="00E37507" w:rsidRDefault="00BD0943">
            <w:pPr>
              <w:pStyle w:val="TableParagraph"/>
              <w:spacing w:before="56"/>
              <w:ind w:left="58" w:right="87"/>
              <w:rPr>
                <w:sz w:val="18"/>
              </w:rPr>
            </w:pPr>
            <w:r>
              <w:rPr>
                <w:sz w:val="18"/>
              </w:rPr>
              <w:t>MRTCAG have come on board in late 2019, with a formal arrangement in progress, to enable deep engagement with middle and upper catchment traditional owners for the remainder of the project, as the fieldwork in this area in the early stages of the project was in conjunction with only one Indigenous organisation and non-indigenous land managers.</w:t>
            </w:r>
          </w:p>
        </w:tc>
        <w:tc>
          <w:tcPr>
            <w:tcW w:w="2837" w:type="dxa"/>
          </w:tcPr>
          <w:p w14:paraId="1E0FA248" w14:textId="77777777" w:rsidR="00E37507" w:rsidRDefault="00E37507">
            <w:pPr>
              <w:pStyle w:val="TableParagraph"/>
              <w:ind w:left="0"/>
              <w:rPr>
                <w:rFonts w:ascii="Times New Roman"/>
                <w:sz w:val="18"/>
              </w:rPr>
            </w:pPr>
          </w:p>
        </w:tc>
      </w:tr>
      <w:tr w:rsidR="00E37507" w14:paraId="3D2BA19C" w14:textId="77777777">
        <w:trPr>
          <w:trHeight w:val="1432"/>
        </w:trPr>
        <w:tc>
          <w:tcPr>
            <w:tcW w:w="1272" w:type="dxa"/>
            <w:shd w:val="clear" w:color="auto" w:fill="D9D9D9"/>
          </w:tcPr>
          <w:p w14:paraId="72D96AFC" w14:textId="77777777" w:rsidR="00E37507" w:rsidRPr="00BD0943" w:rsidRDefault="00BD0943">
            <w:pPr>
              <w:pStyle w:val="TableParagraph"/>
              <w:spacing w:before="59"/>
              <w:rPr>
                <w:b/>
                <w:bCs/>
                <w:sz w:val="18"/>
              </w:rPr>
            </w:pPr>
            <w:r w:rsidRPr="00BD0943">
              <w:rPr>
                <w:b/>
                <w:bCs/>
                <w:sz w:val="18"/>
              </w:rPr>
              <w:t>Theme 1</w:t>
            </w:r>
          </w:p>
          <w:p w14:paraId="19EA41DB" w14:textId="77777777" w:rsidR="00E37507" w:rsidRPr="00BD0943" w:rsidRDefault="00E37507">
            <w:pPr>
              <w:pStyle w:val="TableParagraph"/>
              <w:spacing w:before="11"/>
              <w:ind w:left="0"/>
              <w:rPr>
                <w:b/>
                <w:bCs/>
                <w:sz w:val="17"/>
              </w:rPr>
            </w:pPr>
          </w:p>
          <w:p w14:paraId="4AED2F39" w14:textId="77777777" w:rsidR="00E37507" w:rsidRPr="00BD0943" w:rsidRDefault="00BD0943">
            <w:pPr>
              <w:pStyle w:val="TableParagraph"/>
              <w:spacing w:line="219" w:lineRule="exact"/>
              <w:rPr>
                <w:b/>
                <w:bCs/>
                <w:sz w:val="18"/>
              </w:rPr>
            </w:pPr>
            <w:r w:rsidRPr="00BD0943">
              <w:rPr>
                <w:b/>
                <w:bCs/>
                <w:sz w:val="18"/>
              </w:rPr>
              <w:t>1.3.3:</w:t>
            </w:r>
          </w:p>
          <w:p w14:paraId="08396E2F" w14:textId="77777777" w:rsidR="00E37507" w:rsidRDefault="00BD0943">
            <w:pPr>
              <w:pStyle w:val="TableParagraph"/>
              <w:ind w:right="126"/>
              <w:rPr>
                <w:sz w:val="18"/>
              </w:rPr>
            </w:pPr>
            <w:r w:rsidRPr="00BD0943">
              <w:rPr>
                <w:b/>
                <w:bCs/>
                <w:sz w:val="18"/>
              </w:rPr>
              <w:t>Environmental Water needs</w:t>
            </w:r>
          </w:p>
        </w:tc>
        <w:tc>
          <w:tcPr>
            <w:tcW w:w="3967" w:type="dxa"/>
            <w:shd w:val="clear" w:color="auto" w:fill="D9D9D9"/>
          </w:tcPr>
          <w:p w14:paraId="1E44B7B3" w14:textId="77777777" w:rsidR="00E37507" w:rsidRDefault="00BD0943">
            <w:pPr>
              <w:pStyle w:val="TableParagraph"/>
              <w:spacing w:before="59"/>
              <w:ind w:left="55" w:right="210"/>
              <w:rPr>
                <w:sz w:val="18"/>
              </w:rPr>
            </w:pPr>
            <w:r>
              <w:rPr>
                <w:sz w:val="18"/>
              </w:rPr>
              <w:t xml:space="preserve">This project is working in collaboration with the Australian and Western Australian Governments, Traditional </w:t>
            </w:r>
            <w:proofErr w:type="gramStart"/>
            <w:r>
              <w:rPr>
                <w:sz w:val="18"/>
              </w:rPr>
              <w:t>Owners</w:t>
            </w:r>
            <w:proofErr w:type="gramEnd"/>
            <w:r>
              <w:rPr>
                <w:sz w:val="18"/>
              </w:rPr>
              <w:t xml:space="preserve"> and pastoralists to improve the available information on the water needs of key natural values in the Fitzroy River. This knowledge will underpin future water allocation and planning</w:t>
            </w:r>
          </w:p>
        </w:tc>
        <w:tc>
          <w:tcPr>
            <w:tcW w:w="1418" w:type="dxa"/>
            <w:shd w:val="clear" w:color="auto" w:fill="D9D9D9"/>
          </w:tcPr>
          <w:p w14:paraId="4D481176" w14:textId="77777777" w:rsidR="00E37507" w:rsidRDefault="00BD0943">
            <w:pPr>
              <w:pStyle w:val="TableParagraph"/>
              <w:spacing w:before="59"/>
              <w:ind w:left="58" w:right="88"/>
              <w:rPr>
                <w:sz w:val="18"/>
              </w:rPr>
            </w:pPr>
            <w:proofErr w:type="spellStart"/>
            <w:r>
              <w:rPr>
                <w:sz w:val="18"/>
              </w:rPr>
              <w:t>Gooniyandi</w:t>
            </w:r>
            <w:proofErr w:type="spellEnd"/>
            <w:r>
              <w:rPr>
                <w:sz w:val="18"/>
              </w:rPr>
              <w:t xml:space="preserve"> Aboriginal Corporation PBC, </w:t>
            </w:r>
            <w:proofErr w:type="spellStart"/>
            <w:r>
              <w:rPr>
                <w:sz w:val="18"/>
              </w:rPr>
              <w:t>Walalakoo</w:t>
            </w:r>
            <w:proofErr w:type="spellEnd"/>
            <w:r>
              <w:rPr>
                <w:sz w:val="18"/>
              </w:rPr>
              <w:t xml:space="preserve"> Aboriginal Corporation PBC,</w:t>
            </w:r>
          </w:p>
        </w:tc>
        <w:tc>
          <w:tcPr>
            <w:tcW w:w="4536" w:type="dxa"/>
            <w:shd w:val="clear" w:color="auto" w:fill="D9D9D9"/>
          </w:tcPr>
          <w:p w14:paraId="60D2C7FD" w14:textId="77777777" w:rsidR="00E37507" w:rsidRDefault="00BD0943">
            <w:pPr>
              <w:pStyle w:val="TableParagraph"/>
              <w:spacing w:before="59"/>
              <w:ind w:left="58" w:right="114"/>
              <w:rPr>
                <w:sz w:val="18"/>
              </w:rPr>
            </w:pPr>
            <w:r w:rsidRPr="009F205A">
              <w:rPr>
                <w:b/>
                <w:bCs/>
                <w:sz w:val="18"/>
              </w:rPr>
              <w:t>Planning:</w:t>
            </w:r>
            <w:r>
              <w:rPr>
                <w:sz w:val="18"/>
              </w:rPr>
              <w:t xml:space="preserve"> The PBCs for each area of interest along the river were identified and all approvals for work to begin were secured from the PBCs. Research agreements were negotiated and signed prior to fieldwork or data collection. Researchers met with each group to discuss the research. Researchers showed maps of desired locations that had</w:t>
            </w:r>
          </w:p>
        </w:tc>
        <w:tc>
          <w:tcPr>
            <w:tcW w:w="2837" w:type="dxa"/>
            <w:shd w:val="clear" w:color="auto" w:fill="D9D9D9"/>
          </w:tcPr>
          <w:p w14:paraId="114F12E0" w14:textId="77777777" w:rsidR="00E37507" w:rsidRDefault="00BD0943">
            <w:pPr>
              <w:pStyle w:val="TableParagraph"/>
              <w:spacing w:before="59" w:line="219" w:lineRule="exact"/>
              <w:ind w:left="59"/>
              <w:rPr>
                <w:sz w:val="18"/>
              </w:rPr>
            </w:pPr>
            <w:r>
              <w:rPr>
                <w:sz w:val="18"/>
              </w:rPr>
              <w:t>TBA</w:t>
            </w:r>
          </w:p>
          <w:p w14:paraId="2193C650" w14:textId="77777777" w:rsidR="00E37507" w:rsidRDefault="00BD0943">
            <w:pPr>
              <w:pStyle w:val="TableParagraph"/>
              <w:ind w:left="59" w:right="86"/>
              <w:rPr>
                <w:sz w:val="18"/>
              </w:rPr>
            </w:pPr>
            <w:r>
              <w:rPr>
                <w:sz w:val="18"/>
              </w:rPr>
              <w:t xml:space="preserve">The project will be guided by an advisory group including individuals representing conservation, government, </w:t>
            </w:r>
            <w:proofErr w:type="gramStart"/>
            <w:r>
              <w:rPr>
                <w:sz w:val="18"/>
              </w:rPr>
              <w:t>environment</w:t>
            </w:r>
            <w:proofErr w:type="gramEnd"/>
            <w:r>
              <w:rPr>
                <w:sz w:val="18"/>
              </w:rPr>
              <w:t xml:space="preserve"> and Indigenous interests. The project will</w:t>
            </w:r>
          </w:p>
        </w:tc>
      </w:tr>
    </w:tbl>
    <w:p w14:paraId="4DE3C080" w14:textId="77777777" w:rsidR="00E37507" w:rsidRDefault="00E37507">
      <w:pPr>
        <w:rPr>
          <w:sz w:val="18"/>
        </w:rPr>
        <w:sectPr w:rsidR="00E37507">
          <w:pgSz w:w="16840" w:h="11910" w:orient="landscape"/>
          <w:pgMar w:top="1100" w:right="1240" w:bottom="1180" w:left="1340" w:header="0" w:footer="986" w:gutter="0"/>
          <w:cols w:space="720"/>
        </w:sectPr>
      </w:pPr>
    </w:p>
    <w:p w14:paraId="355CDEBE"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7EBB4154" w14:textId="77777777">
        <w:trPr>
          <w:trHeight w:val="1420"/>
        </w:trPr>
        <w:tc>
          <w:tcPr>
            <w:tcW w:w="1272" w:type="dxa"/>
            <w:shd w:val="clear" w:color="auto" w:fill="E7FFBD"/>
          </w:tcPr>
          <w:p w14:paraId="46D9FC9C" w14:textId="77777777" w:rsidR="00E37507" w:rsidRPr="00BD0943" w:rsidRDefault="00BD0943">
            <w:pPr>
              <w:pStyle w:val="TableParagraph"/>
              <w:spacing w:before="119"/>
              <w:rPr>
                <w:b/>
                <w:bCs/>
                <w:sz w:val="18"/>
              </w:rPr>
            </w:pPr>
            <w:r w:rsidRPr="00BD0943">
              <w:rPr>
                <w:b/>
                <w:bCs/>
                <w:sz w:val="18"/>
              </w:rPr>
              <w:t>NAER</w:t>
            </w:r>
            <w:r w:rsidRPr="00BD0943">
              <w:rPr>
                <w:b/>
                <w:bCs/>
                <w:spacing w:val="-3"/>
                <w:sz w:val="18"/>
              </w:rPr>
              <w:t xml:space="preserve"> </w:t>
            </w:r>
            <w:r w:rsidRPr="00BD0943">
              <w:rPr>
                <w:b/>
                <w:bCs/>
                <w:sz w:val="18"/>
              </w:rPr>
              <w:t>Hub</w:t>
            </w:r>
          </w:p>
          <w:p w14:paraId="33BCC17E" w14:textId="77777777" w:rsidR="00E37507" w:rsidRPr="00BD0943" w:rsidRDefault="00BD0943">
            <w:pPr>
              <w:pStyle w:val="TableParagraph"/>
              <w:spacing w:before="17" w:line="259" w:lineRule="auto"/>
              <w:ind w:right="35"/>
              <w:rPr>
                <w:b/>
                <w:bCs/>
                <w:sz w:val="18"/>
              </w:rPr>
            </w:pPr>
            <w:r w:rsidRPr="00BD0943">
              <w:rPr>
                <w:b/>
                <w:bCs/>
                <w:sz w:val="18"/>
              </w:rPr>
              <w:t>Theme and Project Number and</w:t>
            </w:r>
            <w:r w:rsidRPr="00BD0943">
              <w:rPr>
                <w:b/>
                <w:bCs/>
                <w:spacing w:val="-1"/>
                <w:sz w:val="18"/>
              </w:rPr>
              <w:t xml:space="preserve"> </w:t>
            </w:r>
            <w:r w:rsidRPr="00BD0943">
              <w:rPr>
                <w:b/>
                <w:bCs/>
                <w:sz w:val="18"/>
              </w:rPr>
              <w:t>Name</w:t>
            </w:r>
          </w:p>
        </w:tc>
        <w:tc>
          <w:tcPr>
            <w:tcW w:w="3967" w:type="dxa"/>
            <w:shd w:val="clear" w:color="auto" w:fill="E7FFBD"/>
          </w:tcPr>
          <w:p w14:paraId="6B57C9ED" w14:textId="77777777" w:rsidR="00E37507" w:rsidRPr="00BD0943" w:rsidRDefault="00BD0943">
            <w:pPr>
              <w:pStyle w:val="TableParagraph"/>
              <w:spacing w:before="119"/>
              <w:ind w:left="55"/>
              <w:rPr>
                <w:b/>
                <w:bCs/>
                <w:sz w:val="18"/>
              </w:rPr>
            </w:pPr>
            <w:r w:rsidRPr="00BD0943">
              <w:rPr>
                <w:b/>
                <w:bCs/>
                <w:sz w:val="18"/>
              </w:rPr>
              <w:t>Project Summary</w:t>
            </w:r>
          </w:p>
        </w:tc>
        <w:tc>
          <w:tcPr>
            <w:tcW w:w="1418" w:type="dxa"/>
            <w:shd w:val="clear" w:color="auto" w:fill="E7FFBD"/>
          </w:tcPr>
          <w:p w14:paraId="21EA6A0F" w14:textId="77777777" w:rsidR="00E37507" w:rsidRPr="00BD0943" w:rsidRDefault="00BD0943">
            <w:pPr>
              <w:pStyle w:val="TableParagraph"/>
              <w:spacing w:before="119" w:line="259" w:lineRule="auto"/>
              <w:ind w:left="58" w:right="92"/>
              <w:rPr>
                <w:b/>
                <w:bCs/>
                <w:sz w:val="18"/>
              </w:rPr>
            </w:pPr>
            <w:r w:rsidRPr="00BD0943">
              <w:rPr>
                <w:b/>
                <w:bCs/>
                <w:sz w:val="18"/>
              </w:rPr>
              <w:t>TO group (Jurisdiction) and Category of Indigenous Engagement</w:t>
            </w:r>
          </w:p>
        </w:tc>
        <w:tc>
          <w:tcPr>
            <w:tcW w:w="4536" w:type="dxa"/>
            <w:shd w:val="clear" w:color="auto" w:fill="E7FFBD"/>
          </w:tcPr>
          <w:p w14:paraId="38F376B9" w14:textId="77777777" w:rsidR="00E37507" w:rsidRPr="00BD0943" w:rsidRDefault="00BD0943">
            <w:pPr>
              <w:pStyle w:val="TableParagraph"/>
              <w:spacing w:before="119"/>
              <w:ind w:left="58"/>
              <w:rPr>
                <w:b/>
                <w:bCs/>
                <w:sz w:val="18"/>
              </w:rPr>
            </w:pPr>
            <w:r w:rsidRPr="00BD0943">
              <w:rPr>
                <w:b/>
                <w:bCs/>
                <w:sz w:val="18"/>
              </w:rPr>
              <w:t>Activities involving Indigenous partners</w:t>
            </w:r>
          </w:p>
        </w:tc>
        <w:tc>
          <w:tcPr>
            <w:tcW w:w="2837" w:type="dxa"/>
            <w:shd w:val="clear" w:color="auto" w:fill="E7FFBD"/>
          </w:tcPr>
          <w:p w14:paraId="6F1E76AA" w14:textId="77777777" w:rsidR="00E37507" w:rsidRPr="00BD0943" w:rsidRDefault="00BD0943">
            <w:pPr>
              <w:pStyle w:val="TableParagraph"/>
              <w:spacing w:before="119" w:line="259" w:lineRule="auto"/>
              <w:ind w:left="59" w:right="32"/>
              <w:rPr>
                <w:b/>
                <w:bCs/>
                <w:sz w:val="18"/>
              </w:rPr>
            </w:pPr>
            <w:r w:rsidRPr="00BD0943">
              <w:rPr>
                <w:b/>
                <w:bCs/>
                <w:sz w:val="18"/>
              </w:rPr>
              <w:t>Identified Outcomes or Outputs and/or Indigenous Research Priorities</w:t>
            </w:r>
          </w:p>
        </w:tc>
      </w:tr>
      <w:tr w:rsidR="00E37507" w14:paraId="7615826D" w14:textId="77777777">
        <w:trPr>
          <w:trHeight w:val="6524"/>
        </w:trPr>
        <w:tc>
          <w:tcPr>
            <w:tcW w:w="1272" w:type="dxa"/>
            <w:shd w:val="clear" w:color="auto" w:fill="D9D9D9"/>
          </w:tcPr>
          <w:p w14:paraId="70C6312B" w14:textId="77777777" w:rsidR="00E37507" w:rsidRPr="00BD0943" w:rsidRDefault="00BD0943">
            <w:pPr>
              <w:pStyle w:val="TableParagraph"/>
              <w:spacing w:before="56"/>
              <w:ind w:right="164"/>
              <w:rPr>
                <w:b/>
                <w:bCs/>
                <w:sz w:val="18"/>
              </w:rPr>
            </w:pPr>
            <w:r w:rsidRPr="00BD0943">
              <w:rPr>
                <w:b/>
                <w:bCs/>
                <w:sz w:val="18"/>
              </w:rPr>
              <w:t>for the Fitzroy River</w:t>
            </w:r>
          </w:p>
        </w:tc>
        <w:tc>
          <w:tcPr>
            <w:tcW w:w="3967" w:type="dxa"/>
            <w:shd w:val="clear" w:color="auto" w:fill="D9D9D9"/>
          </w:tcPr>
          <w:p w14:paraId="7E592FFC" w14:textId="77777777" w:rsidR="00E37507" w:rsidRDefault="00BD0943">
            <w:pPr>
              <w:pStyle w:val="TableParagraph"/>
              <w:spacing w:before="56"/>
              <w:ind w:left="55" w:right="236"/>
              <w:rPr>
                <w:sz w:val="18"/>
              </w:rPr>
            </w:pPr>
            <w:r>
              <w:rPr>
                <w:sz w:val="18"/>
              </w:rPr>
              <w:t>decisions. The primary aim of this project is to improve our understanding of the environmental water needs of key plant and animal species in the Fitzroy River to inform sustainable water planning and management decisions. The project includes three major components:</w:t>
            </w:r>
          </w:p>
          <w:p w14:paraId="3E92D002" w14:textId="77777777" w:rsidR="00E37507" w:rsidRDefault="00BD0943">
            <w:pPr>
              <w:pStyle w:val="TableParagraph"/>
              <w:numPr>
                <w:ilvl w:val="0"/>
                <w:numId w:val="34"/>
              </w:numPr>
              <w:tabs>
                <w:tab w:val="left" w:pos="566"/>
                <w:tab w:val="left" w:pos="567"/>
              </w:tabs>
              <w:spacing w:before="2" w:line="259" w:lineRule="auto"/>
              <w:ind w:right="151"/>
              <w:rPr>
                <w:sz w:val="18"/>
              </w:rPr>
            </w:pPr>
            <w:r>
              <w:rPr>
                <w:sz w:val="18"/>
              </w:rPr>
              <w:t>Reviewing the current information on environmental water needs and developing initial conceptual models to predict the impact of various water use scenarios on key environmental</w:t>
            </w:r>
            <w:r>
              <w:rPr>
                <w:spacing w:val="-1"/>
                <w:sz w:val="18"/>
              </w:rPr>
              <w:t xml:space="preserve"> </w:t>
            </w:r>
            <w:r>
              <w:rPr>
                <w:sz w:val="18"/>
              </w:rPr>
              <w:t>values</w:t>
            </w:r>
          </w:p>
          <w:p w14:paraId="2142A123" w14:textId="77777777" w:rsidR="00E37507" w:rsidRDefault="00BD0943">
            <w:pPr>
              <w:pStyle w:val="TableParagraph"/>
              <w:numPr>
                <w:ilvl w:val="0"/>
                <w:numId w:val="34"/>
              </w:numPr>
              <w:tabs>
                <w:tab w:val="left" w:pos="566"/>
                <w:tab w:val="left" w:pos="567"/>
              </w:tabs>
              <w:spacing w:before="59" w:line="259" w:lineRule="auto"/>
              <w:ind w:right="172"/>
              <w:rPr>
                <w:sz w:val="18"/>
              </w:rPr>
            </w:pPr>
            <w:r>
              <w:rPr>
                <w:sz w:val="18"/>
              </w:rPr>
              <w:t>Undertaking targeted research to determine water needs of environmental values, including significant plant and fish</w:t>
            </w:r>
            <w:r>
              <w:rPr>
                <w:spacing w:val="-11"/>
                <w:sz w:val="18"/>
              </w:rPr>
              <w:t xml:space="preserve"> </w:t>
            </w:r>
            <w:r>
              <w:rPr>
                <w:sz w:val="18"/>
              </w:rPr>
              <w:t>species</w:t>
            </w:r>
          </w:p>
          <w:p w14:paraId="142C8F56" w14:textId="77777777" w:rsidR="00E37507" w:rsidRDefault="00BD0943">
            <w:pPr>
              <w:pStyle w:val="TableParagraph"/>
              <w:numPr>
                <w:ilvl w:val="0"/>
                <w:numId w:val="34"/>
              </w:numPr>
              <w:tabs>
                <w:tab w:val="left" w:pos="566"/>
                <w:tab w:val="left" w:pos="567"/>
              </w:tabs>
              <w:spacing w:before="59" w:line="259" w:lineRule="auto"/>
              <w:ind w:right="163"/>
              <w:rPr>
                <w:sz w:val="18"/>
              </w:rPr>
            </w:pPr>
            <w:r>
              <w:rPr>
                <w:sz w:val="18"/>
              </w:rPr>
              <w:t>Using the new research to revise conceptual models and recommendations to reduce the risk to environmental values from water resource</w:t>
            </w:r>
            <w:r>
              <w:rPr>
                <w:spacing w:val="-2"/>
                <w:sz w:val="18"/>
              </w:rPr>
              <w:t xml:space="preserve"> </w:t>
            </w:r>
            <w:r>
              <w:rPr>
                <w:sz w:val="18"/>
              </w:rPr>
              <w:t>development.</w:t>
            </w:r>
          </w:p>
          <w:p w14:paraId="0C83A4FF" w14:textId="77777777" w:rsidR="00E37507" w:rsidRDefault="00BD0943">
            <w:pPr>
              <w:pStyle w:val="TableParagraph"/>
              <w:spacing w:before="61"/>
              <w:ind w:left="55"/>
              <w:rPr>
                <w:sz w:val="18"/>
              </w:rPr>
            </w:pPr>
            <w:r>
              <w:rPr>
                <w:sz w:val="18"/>
              </w:rPr>
              <w:t>Anticipated outputs:</w:t>
            </w:r>
          </w:p>
          <w:p w14:paraId="315D7A71" w14:textId="77777777" w:rsidR="00E37507" w:rsidRDefault="00BD0943">
            <w:pPr>
              <w:pStyle w:val="TableParagraph"/>
              <w:numPr>
                <w:ilvl w:val="0"/>
                <w:numId w:val="34"/>
              </w:numPr>
              <w:tabs>
                <w:tab w:val="left" w:pos="566"/>
                <w:tab w:val="left" w:pos="567"/>
              </w:tabs>
              <w:spacing w:before="16" w:line="259" w:lineRule="auto"/>
              <w:ind w:right="244"/>
              <w:rPr>
                <w:sz w:val="18"/>
              </w:rPr>
            </w:pPr>
            <w:r>
              <w:rPr>
                <w:sz w:val="18"/>
              </w:rPr>
              <w:t>Conceptual models of ecohydrological relationships and potential risks from</w:t>
            </w:r>
            <w:r>
              <w:rPr>
                <w:spacing w:val="-22"/>
                <w:sz w:val="18"/>
              </w:rPr>
              <w:t xml:space="preserve"> </w:t>
            </w:r>
            <w:r>
              <w:rPr>
                <w:sz w:val="18"/>
              </w:rPr>
              <w:t>water resource</w:t>
            </w:r>
            <w:r>
              <w:rPr>
                <w:spacing w:val="-2"/>
                <w:sz w:val="18"/>
              </w:rPr>
              <w:t xml:space="preserve"> </w:t>
            </w:r>
            <w:r>
              <w:rPr>
                <w:sz w:val="18"/>
              </w:rPr>
              <w:t>development</w:t>
            </w:r>
          </w:p>
          <w:p w14:paraId="6A2F168B" w14:textId="77777777" w:rsidR="00E37507" w:rsidRDefault="00BD0943">
            <w:pPr>
              <w:pStyle w:val="TableParagraph"/>
              <w:numPr>
                <w:ilvl w:val="0"/>
                <w:numId w:val="34"/>
              </w:numPr>
              <w:tabs>
                <w:tab w:val="left" w:pos="566"/>
                <w:tab w:val="left" w:pos="567"/>
              </w:tabs>
              <w:spacing w:before="61" w:line="259" w:lineRule="auto"/>
              <w:ind w:right="127"/>
              <w:rPr>
                <w:sz w:val="18"/>
              </w:rPr>
            </w:pPr>
            <w:r>
              <w:rPr>
                <w:sz w:val="18"/>
              </w:rPr>
              <w:t>Recommendations of environmental water needs for important riverbank plants and aquatic animals in dry season pools and the implications of wet season water use for</w:t>
            </w:r>
            <w:r>
              <w:rPr>
                <w:spacing w:val="-21"/>
                <w:sz w:val="18"/>
              </w:rPr>
              <w:t xml:space="preserve"> </w:t>
            </w:r>
            <w:r>
              <w:rPr>
                <w:sz w:val="18"/>
              </w:rPr>
              <w:t>fish.</w:t>
            </w:r>
          </w:p>
        </w:tc>
        <w:tc>
          <w:tcPr>
            <w:tcW w:w="1418" w:type="dxa"/>
            <w:shd w:val="clear" w:color="auto" w:fill="D9D9D9"/>
          </w:tcPr>
          <w:p w14:paraId="2B80B601" w14:textId="77777777" w:rsidR="00E37507" w:rsidRDefault="00BD0943">
            <w:pPr>
              <w:pStyle w:val="TableParagraph"/>
              <w:spacing w:before="56"/>
              <w:ind w:left="58" w:right="37"/>
              <w:rPr>
                <w:sz w:val="18"/>
              </w:rPr>
            </w:pPr>
            <w:r>
              <w:rPr>
                <w:sz w:val="18"/>
              </w:rPr>
              <w:t xml:space="preserve">Yi- </w:t>
            </w:r>
            <w:proofErr w:type="spellStart"/>
            <w:r>
              <w:rPr>
                <w:sz w:val="18"/>
              </w:rPr>
              <w:t>Martuwarra</w:t>
            </w:r>
            <w:proofErr w:type="spellEnd"/>
            <w:r>
              <w:rPr>
                <w:sz w:val="18"/>
              </w:rPr>
              <w:t>/</w:t>
            </w:r>
            <w:proofErr w:type="spellStart"/>
            <w:r>
              <w:rPr>
                <w:sz w:val="18"/>
              </w:rPr>
              <w:t>Yanu</w:t>
            </w:r>
            <w:proofErr w:type="spellEnd"/>
            <w:r>
              <w:rPr>
                <w:sz w:val="18"/>
              </w:rPr>
              <w:t xml:space="preserve"> </w:t>
            </w:r>
            <w:proofErr w:type="spellStart"/>
            <w:r>
              <w:rPr>
                <w:sz w:val="18"/>
              </w:rPr>
              <w:t>nijarra</w:t>
            </w:r>
            <w:proofErr w:type="spellEnd"/>
            <w:r>
              <w:rPr>
                <w:sz w:val="18"/>
              </w:rPr>
              <w:t xml:space="preserve"> Aboriginal Corporation PBC and </w:t>
            </w:r>
            <w:proofErr w:type="spellStart"/>
            <w:r>
              <w:rPr>
                <w:sz w:val="18"/>
              </w:rPr>
              <w:t>Yungngora</w:t>
            </w:r>
            <w:proofErr w:type="spellEnd"/>
            <w:r>
              <w:rPr>
                <w:sz w:val="18"/>
              </w:rPr>
              <w:t xml:space="preserve"> Aboriginal Corporation PBC.</w:t>
            </w:r>
          </w:p>
          <w:p w14:paraId="03D3003C" w14:textId="77777777" w:rsidR="00E37507" w:rsidRDefault="00E37507">
            <w:pPr>
              <w:pStyle w:val="TableParagraph"/>
              <w:spacing w:before="2"/>
              <w:ind w:left="0"/>
              <w:rPr>
                <w:sz w:val="18"/>
              </w:rPr>
            </w:pPr>
          </w:p>
          <w:p w14:paraId="50BCB64B" w14:textId="77777777" w:rsidR="00E37507" w:rsidRDefault="00BD0943">
            <w:pPr>
              <w:pStyle w:val="TableParagraph"/>
              <w:ind w:left="58"/>
              <w:rPr>
                <w:sz w:val="18"/>
              </w:rPr>
            </w:pPr>
            <w:r>
              <w:rPr>
                <w:sz w:val="18"/>
              </w:rPr>
              <w:t>Category 2</w:t>
            </w:r>
          </w:p>
        </w:tc>
        <w:tc>
          <w:tcPr>
            <w:tcW w:w="4536" w:type="dxa"/>
            <w:shd w:val="clear" w:color="auto" w:fill="D9D9D9"/>
          </w:tcPr>
          <w:p w14:paraId="72AA336F" w14:textId="77777777" w:rsidR="00E37507" w:rsidRDefault="00BD0943">
            <w:pPr>
              <w:pStyle w:val="TableParagraph"/>
              <w:spacing w:before="56"/>
              <w:ind w:left="58" w:right="115"/>
              <w:rPr>
                <w:i/>
                <w:sz w:val="18"/>
              </w:rPr>
            </w:pPr>
            <w:r>
              <w:rPr>
                <w:sz w:val="18"/>
              </w:rPr>
              <w:t>been identified remotely and discussed the cultural considerations and the requirements of the project aims. Once sites had been determined, the correct individuals to accompany the researchers to each location were identified to visit the location for researchers to discuss and demonstrate the activities that they would like to do. Once the initial visits were made the next visits did not require such prolonged negotiation as repeat visits tended to be to the same set of locations.</w:t>
            </w:r>
            <w:r>
              <w:rPr>
                <w:i/>
                <w:sz w:val="18"/>
              </w:rPr>
              <w:t xml:space="preserve"> </w:t>
            </w:r>
          </w:p>
          <w:p w14:paraId="06842183" w14:textId="77777777" w:rsidR="00E37507" w:rsidRDefault="00BD0943">
            <w:pPr>
              <w:pStyle w:val="TableParagraph"/>
              <w:spacing w:before="1"/>
              <w:ind w:left="58" w:right="107"/>
              <w:rPr>
                <w:sz w:val="18"/>
              </w:rPr>
            </w:pPr>
            <w:r w:rsidRPr="009F205A">
              <w:rPr>
                <w:b/>
                <w:bCs/>
                <w:sz w:val="18"/>
              </w:rPr>
              <w:t>Communications:</w:t>
            </w:r>
            <w:r>
              <w:rPr>
                <w:sz w:val="18"/>
              </w:rPr>
              <w:t xml:space="preserve"> Prior to visits onto country, researchers emailed schedules to PBC contacts and ranger coordinators. The research teams and ranger groups liaised to determine suitable times for field visits.</w:t>
            </w:r>
          </w:p>
          <w:p w14:paraId="16065F8E" w14:textId="77777777" w:rsidR="00E37507" w:rsidRDefault="00BD0943">
            <w:pPr>
              <w:pStyle w:val="TableParagraph"/>
              <w:ind w:left="58" w:right="335"/>
              <w:rPr>
                <w:sz w:val="18"/>
              </w:rPr>
            </w:pPr>
            <w:r w:rsidRPr="009F205A">
              <w:rPr>
                <w:b/>
                <w:bCs/>
                <w:sz w:val="18"/>
              </w:rPr>
              <w:t>Fieldwork and engagement:</w:t>
            </w:r>
            <w:r>
              <w:rPr>
                <w:sz w:val="18"/>
              </w:rPr>
              <w:t xml:space="preserve"> All fieldwork was conducted with, and guided by, Aboriginal co-researchers on their country. This project took a collaborative action research approach from the start of the fieldwork phase.</w:t>
            </w:r>
          </w:p>
          <w:p w14:paraId="0D8C9093" w14:textId="77777777" w:rsidR="00E37507" w:rsidRDefault="00BD0943">
            <w:pPr>
              <w:pStyle w:val="TableParagraph"/>
              <w:spacing w:before="2"/>
              <w:ind w:left="58" w:right="58"/>
              <w:rPr>
                <w:sz w:val="18"/>
              </w:rPr>
            </w:pPr>
            <w:r>
              <w:rPr>
                <w:sz w:val="18"/>
              </w:rPr>
              <w:t>The rangers for all groups that this project engaged with were strong on-country co-workers. The rangers were invaluable in the selection of sites and safe navigation to and from off track locations.</w:t>
            </w:r>
          </w:p>
        </w:tc>
        <w:tc>
          <w:tcPr>
            <w:tcW w:w="2837" w:type="dxa"/>
            <w:shd w:val="clear" w:color="auto" w:fill="D9D9D9"/>
          </w:tcPr>
          <w:p w14:paraId="6492FD8A" w14:textId="77777777" w:rsidR="00E37507" w:rsidRDefault="00BD0943">
            <w:pPr>
              <w:pStyle w:val="TableParagraph"/>
              <w:spacing w:before="56"/>
              <w:ind w:left="59" w:right="110"/>
              <w:rPr>
                <w:sz w:val="18"/>
              </w:rPr>
            </w:pPr>
            <w:r>
              <w:rPr>
                <w:sz w:val="18"/>
              </w:rPr>
              <w:t>also report to a catchment group established by the local community and including representatives from the PBC’s in the catchment. This will provide ongoing engagement with the project both in the development of the project and in reporting back on key findings.</w:t>
            </w:r>
          </w:p>
        </w:tc>
      </w:tr>
      <w:tr w:rsidR="00E37507" w14:paraId="7E9BE431" w14:textId="77777777">
        <w:trPr>
          <w:trHeight w:val="993"/>
        </w:trPr>
        <w:tc>
          <w:tcPr>
            <w:tcW w:w="1272" w:type="dxa"/>
          </w:tcPr>
          <w:p w14:paraId="323993FF" w14:textId="77777777" w:rsidR="00E37507" w:rsidRPr="00BD0943" w:rsidRDefault="00BD0943">
            <w:pPr>
              <w:pStyle w:val="TableParagraph"/>
              <w:spacing w:before="56"/>
              <w:rPr>
                <w:b/>
                <w:bCs/>
                <w:sz w:val="18"/>
              </w:rPr>
            </w:pPr>
            <w:r w:rsidRPr="00BD0943">
              <w:rPr>
                <w:b/>
                <w:bCs/>
                <w:sz w:val="18"/>
              </w:rPr>
              <w:t>Theme 1</w:t>
            </w:r>
          </w:p>
          <w:p w14:paraId="65EF75FA" w14:textId="77777777" w:rsidR="00E37507" w:rsidRPr="00BD0943" w:rsidRDefault="00E37507">
            <w:pPr>
              <w:pStyle w:val="TableParagraph"/>
              <w:ind w:left="0"/>
              <w:rPr>
                <w:b/>
                <w:bCs/>
                <w:sz w:val="18"/>
              </w:rPr>
            </w:pPr>
          </w:p>
          <w:p w14:paraId="2E8DD794" w14:textId="77777777" w:rsidR="00E37507" w:rsidRDefault="00BD0943">
            <w:pPr>
              <w:pStyle w:val="TableParagraph"/>
              <w:ind w:right="205"/>
              <w:rPr>
                <w:sz w:val="18"/>
              </w:rPr>
            </w:pPr>
            <w:r w:rsidRPr="00BD0943">
              <w:rPr>
                <w:b/>
                <w:bCs/>
                <w:sz w:val="18"/>
              </w:rPr>
              <w:t>1.4: Links between Gulf</w:t>
            </w:r>
          </w:p>
        </w:tc>
        <w:tc>
          <w:tcPr>
            <w:tcW w:w="3967" w:type="dxa"/>
          </w:tcPr>
          <w:p w14:paraId="129427DA" w14:textId="77777777" w:rsidR="00E37507" w:rsidRDefault="00BD0943">
            <w:pPr>
              <w:pStyle w:val="TableParagraph"/>
              <w:spacing w:before="56"/>
              <w:ind w:left="55" w:right="42"/>
              <w:rPr>
                <w:sz w:val="18"/>
              </w:rPr>
            </w:pPr>
            <w:r>
              <w:rPr>
                <w:sz w:val="18"/>
              </w:rPr>
              <w:t xml:space="preserve">The Flinders, </w:t>
            </w:r>
            <w:proofErr w:type="gramStart"/>
            <w:r>
              <w:rPr>
                <w:sz w:val="18"/>
              </w:rPr>
              <w:t>Gilbert</w:t>
            </w:r>
            <w:proofErr w:type="gramEnd"/>
            <w:r>
              <w:rPr>
                <w:sz w:val="18"/>
              </w:rPr>
              <w:t xml:space="preserve"> and Mitchell Rivers flow into the southern Gulf of Carpentaria, supporting healthy ecosystems and nationally significant wetlands as well as important recreational and commercial</w:t>
            </w:r>
          </w:p>
        </w:tc>
        <w:tc>
          <w:tcPr>
            <w:tcW w:w="1418" w:type="dxa"/>
          </w:tcPr>
          <w:p w14:paraId="58C99CED" w14:textId="77777777" w:rsidR="00E37507" w:rsidRDefault="00BD0943">
            <w:pPr>
              <w:pStyle w:val="TableParagraph"/>
              <w:spacing w:before="56"/>
              <w:ind w:left="58"/>
              <w:rPr>
                <w:sz w:val="20"/>
              </w:rPr>
            </w:pPr>
            <w:r>
              <w:rPr>
                <w:sz w:val="20"/>
              </w:rPr>
              <w:t>KALNRMO,</w:t>
            </w:r>
          </w:p>
          <w:p w14:paraId="49961BEB" w14:textId="77777777" w:rsidR="00E37507" w:rsidRDefault="00BD0943">
            <w:pPr>
              <w:pStyle w:val="TableParagraph"/>
              <w:spacing w:before="1"/>
              <w:ind w:left="58"/>
              <w:rPr>
                <w:sz w:val="20"/>
              </w:rPr>
            </w:pPr>
            <w:r>
              <w:rPr>
                <w:sz w:val="20"/>
              </w:rPr>
              <w:t>Kowanyama</w:t>
            </w:r>
          </w:p>
        </w:tc>
        <w:tc>
          <w:tcPr>
            <w:tcW w:w="4536" w:type="dxa"/>
          </w:tcPr>
          <w:p w14:paraId="1EB9EED3" w14:textId="77777777" w:rsidR="00E37507" w:rsidRDefault="00BD0943">
            <w:pPr>
              <w:pStyle w:val="TableParagraph"/>
              <w:spacing w:before="56"/>
              <w:ind w:left="58" w:right="287"/>
              <w:rPr>
                <w:i/>
                <w:sz w:val="18"/>
              </w:rPr>
            </w:pPr>
            <w:r w:rsidRPr="009F205A">
              <w:rPr>
                <w:b/>
                <w:bCs/>
                <w:sz w:val="18"/>
              </w:rPr>
              <w:t>Planning:</w:t>
            </w:r>
            <w:r>
              <w:rPr>
                <w:sz w:val="18"/>
              </w:rPr>
              <w:t xml:space="preserve"> Guidance sought from Kowanyama Council of Elders through the KALNRMO rangers for development of research program in Kowanyama</w:t>
            </w:r>
            <w:r>
              <w:rPr>
                <w:i/>
                <w:sz w:val="18"/>
              </w:rPr>
              <w:t xml:space="preserve"> </w:t>
            </w:r>
          </w:p>
        </w:tc>
        <w:tc>
          <w:tcPr>
            <w:tcW w:w="2837" w:type="dxa"/>
          </w:tcPr>
          <w:p w14:paraId="5E0BD012" w14:textId="77777777" w:rsidR="00E37507" w:rsidRDefault="00BD0943">
            <w:pPr>
              <w:pStyle w:val="TableParagraph"/>
              <w:spacing w:before="56"/>
              <w:ind w:left="59"/>
              <w:rPr>
                <w:sz w:val="18"/>
              </w:rPr>
            </w:pPr>
            <w:r>
              <w:rPr>
                <w:sz w:val="18"/>
              </w:rPr>
              <w:t>TBA</w:t>
            </w:r>
          </w:p>
          <w:p w14:paraId="063A1DF5" w14:textId="77777777" w:rsidR="00E37507" w:rsidRDefault="00BD0943">
            <w:pPr>
              <w:pStyle w:val="TableParagraph"/>
              <w:spacing w:before="1"/>
              <w:ind w:left="59" w:right="199"/>
              <w:rPr>
                <w:sz w:val="18"/>
              </w:rPr>
            </w:pPr>
            <w:r>
              <w:rPr>
                <w:sz w:val="18"/>
              </w:rPr>
              <w:t>The main engagement with Indigenous peoples will be in terms of providing information on</w:t>
            </w:r>
          </w:p>
        </w:tc>
      </w:tr>
    </w:tbl>
    <w:p w14:paraId="3D8E21BD" w14:textId="77777777" w:rsidR="00E37507" w:rsidRDefault="00E37507">
      <w:pPr>
        <w:rPr>
          <w:sz w:val="18"/>
        </w:rPr>
        <w:sectPr w:rsidR="00E37507">
          <w:pgSz w:w="16840" w:h="11910" w:orient="landscape"/>
          <w:pgMar w:top="1100" w:right="1240" w:bottom="1180" w:left="1340" w:header="0" w:footer="986" w:gutter="0"/>
          <w:cols w:space="720"/>
        </w:sectPr>
      </w:pPr>
    </w:p>
    <w:p w14:paraId="10B125E8"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17F7801E" w14:textId="77777777">
        <w:trPr>
          <w:trHeight w:val="1420"/>
        </w:trPr>
        <w:tc>
          <w:tcPr>
            <w:tcW w:w="1272" w:type="dxa"/>
            <w:shd w:val="clear" w:color="auto" w:fill="E7FFBD"/>
          </w:tcPr>
          <w:p w14:paraId="7707EB60" w14:textId="77777777" w:rsidR="00E37507" w:rsidRPr="00BD0943" w:rsidRDefault="00BD0943">
            <w:pPr>
              <w:pStyle w:val="TableParagraph"/>
              <w:spacing w:before="119"/>
              <w:rPr>
                <w:b/>
                <w:bCs/>
                <w:sz w:val="18"/>
              </w:rPr>
            </w:pPr>
            <w:r w:rsidRPr="00BD0943">
              <w:rPr>
                <w:b/>
                <w:bCs/>
                <w:sz w:val="18"/>
              </w:rPr>
              <w:t>NAER</w:t>
            </w:r>
            <w:r w:rsidRPr="00BD0943">
              <w:rPr>
                <w:b/>
                <w:bCs/>
                <w:spacing w:val="-3"/>
                <w:sz w:val="18"/>
              </w:rPr>
              <w:t xml:space="preserve"> </w:t>
            </w:r>
            <w:r w:rsidRPr="00BD0943">
              <w:rPr>
                <w:b/>
                <w:bCs/>
                <w:sz w:val="18"/>
              </w:rPr>
              <w:t>Hub</w:t>
            </w:r>
          </w:p>
          <w:p w14:paraId="05DDC7A0" w14:textId="77777777" w:rsidR="00E37507" w:rsidRPr="00BD0943" w:rsidRDefault="00BD0943">
            <w:pPr>
              <w:pStyle w:val="TableParagraph"/>
              <w:spacing w:before="17" w:line="259" w:lineRule="auto"/>
              <w:ind w:right="35"/>
              <w:rPr>
                <w:b/>
                <w:bCs/>
                <w:sz w:val="18"/>
              </w:rPr>
            </w:pPr>
            <w:r w:rsidRPr="00BD0943">
              <w:rPr>
                <w:b/>
                <w:bCs/>
                <w:sz w:val="18"/>
              </w:rPr>
              <w:t>Theme and Project Number and</w:t>
            </w:r>
            <w:r w:rsidRPr="00BD0943">
              <w:rPr>
                <w:b/>
                <w:bCs/>
                <w:spacing w:val="-1"/>
                <w:sz w:val="18"/>
              </w:rPr>
              <w:t xml:space="preserve"> </w:t>
            </w:r>
            <w:r w:rsidRPr="00BD0943">
              <w:rPr>
                <w:b/>
                <w:bCs/>
                <w:sz w:val="18"/>
              </w:rPr>
              <w:t>Name</w:t>
            </w:r>
          </w:p>
        </w:tc>
        <w:tc>
          <w:tcPr>
            <w:tcW w:w="3967" w:type="dxa"/>
            <w:shd w:val="clear" w:color="auto" w:fill="E7FFBD"/>
          </w:tcPr>
          <w:p w14:paraId="28400172" w14:textId="77777777" w:rsidR="00E37507" w:rsidRPr="00BD0943" w:rsidRDefault="00BD0943">
            <w:pPr>
              <w:pStyle w:val="TableParagraph"/>
              <w:spacing w:before="119"/>
              <w:ind w:left="55"/>
              <w:rPr>
                <w:b/>
                <w:bCs/>
                <w:sz w:val="18"/>
              </w:rPr>
            </w:pPr>
            <w:r w:rsidRPr="00BD0943">
              <w:rPr>
                <w:b/>
                <w:bCs/>
                <w:sz w:val="18"/>
              </w:rPr>
              <w:t>Project Summary</w:t>
            </w:r>
          </w:p>
        </w:tc>
        <w:tc>
          <w:tcPr>
            <w:tcW w:w="1418" w:type="dxa"/>
            <w:shd w:val="clear" w:color="auto" w:fill="E7FFBD"/>
          </w:tcPr>
          <w:p w14:paraId="3A842E5B" w14:textId="77777777" w:rsidR="00E37507" w:rsidRPr="00BD0943" w:rsidRDefault="00BD0943">
            <w:pPr>
              <w:pStyle w:val="TableParagraph"/>
              <w:spacing w:before="119" w:line="259" w:lineRule="auto"/>
              <w:ind w:left="58" w:right="92"/>
              <w:rPr>
                <w:b/>
                <w:bCs/>
                <w:sz w:val="18"/>
              </w:rPr>
            </w:pPr>
            <w:r w:rsidRPr="00BD0943">
              <w:rPr>
                <w:b/>
                <w:bCs/>
                <w:sz w:val="18"/>
              </w:rPr>
              <w:t>TO group (Jurisdiction) and Category of Indigenous Engagement</w:t>
            </w:r>
          </w:p>
        </w:tc>
        <w:tc>
          <w:tcPr>
            <w:tcW w:w="4536" w:type="dxa"/>
            <w:shd w:val="clear" w:color="auto" w:fill="E7FFBD"/>
          </w:tcPr>
          <w:p w14:paraId="7BF33EE2" w14:textId="77777777" w:rsidR="00E37507" w:rsidRPr="00BD0943" w:rsidRDefault="00BD0943">
            <w:pPr>
              <w:pStyle w:val="TableParagraph"/>
              <w:spacing w:before="119"/>
              <w:ind w:left="58"/>
              <w:rPr>
                <w:b/>
                <w:bCs/>
                <w:sz w:val="18"/>
              </w:rPr>
            </w:pPr>
            <w:r w:rsidRPr="00BD0943">
              <w:rPr>
                <w:b/>
                <w:bCs/>
                <w:sz w:val="18"/>
              </w:rPr>
              <w:t>Activities involving Indigenous partners</w:t>
            </w:r>
          </w:p>
        </w:tc>
        <w:tc>
          <w:tcPr>
            <w:tcW w:w="2837" w:type="dxa"/>
            <w:shd w:val="clear" w:color="auto" w:fill="E7FFBD"/>
          </w:tcPr>
          <w:p w14:paraId="3DC05E89" w14:textId="77777777" w:rsidR="00E37507" w:rsidRPr="00BD0943" w:rsidRDefault="00BD0943">
            <w:pPr>
              <w:pStyle w:val="TableParagraph"/>
              <w:spacing w:before="119" w:line="259" w:lineRule="auto"/>
              <w:ind w:left="59" w:right="32"/>
              <w:rPr>
                <w:b/>
                <w:bCs/>
                <w:sz w:val="18"/>
              </w:rPr>
            </w:pPr>
            <w:r w:rsidRPr="00BD0943">
              <w:rPr>
                <w:b/>
                <w:bCs/>
                <w:sz w:val="18"/>
              </w:rPr>
              <w:t>Identified Outcomes or Outputs and/or Indigenous Research Priorities</w:t>
            </w:r>
          </w:p>
        </w:tc>
      </w:tr>
      <w:tr w:rsidR="00E37507" w14:paraId="27DA7C1D" w14:textId="77777777">
        <w:trPr>
          <w:trHeight w:val="3850"/>
        </w:trPr>
        <w:tc>
          <w:tcPr>
            <w:tcW w:w="1272" w:type="dxa"/>
          </w:tcPr>
          <w:p w14:paraId="0CFACA48" w14:textId="77777777" w:rsidR="00E37507" w:rsidRPr="00BD0943" w:rsidRDefault="00BD0943">
            <w:pPr>
              <w:pStyle w:val="TableParagraph"/>
              <w:spacing w:before="56"/>
              <w:ind w:right="285"/>
              <w:rPr>
                <w:b/>
                <w:bCs/>
                <w:sz w:val="18"/>
              </w:rPr>
            </w:pPr>
            <w:r w:rsidRPr="00BD0943">
              <w:rPr>
                <w:b/>
                <w:bCs/>
                <w:sz w:val="18"/>
              </w:rPr>
              <w:t>rivers and coastal capacity. (This project has links to 3.6.)</w:t>
            </w:r>
          </w:p>
        </w:tc>
        <w:tc>
          <w:tcPr>
            <w:tcW w:w="3967" w:type="dxa"/>
          </w:tcPr>
          <w:p w14:paraId="0C2ED54C" w14:textId="77777777" w:rsidR="00E37507" w:rsidRDefault="00BD0943">
            <w:pPr>
              <w:pStyle w:val="TableParagraph"/>
              <w:spacing w:before="56"/>
              <w:ind w:left="55" w:right="455"/>
              <w:rPr>
                <w:sz w:val="18"/>
              </w:rPr>
            </w:pPr>
            <w:r>
              <w:rPr>
                <w:sz w:val="18"/>
              </w:rPr>
              <w:t>fisheries. With increasing interest in developing water resources in northern Australia, further information is needed to understand how such developments will impact on the health and productivity of floodplains and coastal areas.</w:t>
            </w:r>
          </w:p>
          <w:p w14:paraId="7BB96D5E" w14:textId="77777777" w:rsidR="00E37507" w:rsidRDefault="00BD0943">
            <w:pPr>
              <w:pStyle w:val="TableParagraph"/>
              <w:spacing w:before="1"/>
              <w:ind w:left="55" w:right="319"/>
              <w:rPr>
                <w:sz w:val="18"/>
              </w:rPr>
            </w:pPr>
            <w:r>
              <w:rPr>
                <w:sz w:val="18"/>
              </w:rPr>
              <w:t>Specifically, we need to know which flow characteristics of the rivers earmarked for future development are most important for the region’s plants and animals so we can make informed management decisions.</w:t>
            </w:r>
          </w:p>
        </w:tc>
        <w:tc>
          <w:tcPr>
            <w:tcW w:w="1418" w:type="dxa"/>
          </w:tcPr>
          <w:p w14:paraId="13A5A829" w14:textId="77777777" w:rsidR="00E37507" w:rsidRDefault="00BD0943">
            <w:pPr>
              <w:pStyle w:val="TableParagraph"/>
              <w:spacing w:before="56"/>
              <w:ind w:left="58"/>
              <w:rPr>
                <w:sz w:val="20"/>
              </w:rPr>
            </w:pPr>
            <w:r>
              <w:rPr>
                <w:sz w:val="20"/>
              </w:rPr>
              <w:t>Category 2</w:t>
            </w:r>
          </w:p>
        </w:tc>
        <w:tc>
          <w:tcPr>
            <w:tcW w:w="4536" w:type="dxa"/>
          </w:tcPr>
          <w:p w14:paraId="5530EDDB" w14:textId="77777777" w:rsidR="00E37507" w:rsidRDefault="00BD0943">
            <w:pPr>
              <w:pStyle w:val="TableParagraph"/>
              <w:spacing w:before="56"/>
              <w:ind w:left="58" w:right="486"/>
              <w:rPr>
                <w:sz w:val="18"/>
              </w:rPr>
            </w:pPr>
            <w:r w:rsidRPr="009F205A">
              <w:rPr>
                <w:b/>
                <w:bCs/>
                <w:sz w:val="18"/>
              </w:rPr>
              <w:t>Communications:</w:t>
            </w:r>
            <w:r>
              <w:rPr>
                <w:sz w:val="18"/>
              </w:rPr>
              <w:t xml:space="preserve"> regularly updates are provided to KALNRMO, and regular communications via phone and email. In person meetings occur during fieldwork.</w:t>
            </w:r>
          </w:p>
          <w:p w14:paraId="5121D6E7" w14:textId="77777777" w:rsidR="00E37507" w:rsidRDefault="00BD0943">
            <w:pPr>
              <w:pStyle w:val="TableParagraph"/>
              <w:spacing w:before="2"/>
              <w:ind w:left="58" w:right="104"/>
              <w:rPr>
                <w:sz w:val="18"/>
              </w:rPr>
            </w:pPr>
            <w:r>
              <w:rPr>
                <w:sz w:val="18"/>
              </w:rPr>
              <w:t>Training: Training has been provided for shorebird counting, water sampling and other research activities.</w:t>
            </w:r>
          </w:p>
          <w:p w14:paraId="1A3E4EC9" w14:textId="77777777" w:rsidR="00E37507" w:rsidRDefault="00BD0943">
            <w:pPr>
              <w:pStyle w:val="TableParagraph"/>
              <w:ind w:left="58" w:right="693"/>
              <w:rPr>
                <w:sz w:val="18"/>
              </w:rPr>
            </w:pPr>
            <w:r>
              <w:rPr>
                <w:sz w:val="18"/>
              </w:rPr>
              <w:t>Fieldwork: Rangers/ TOs are invited to participate in fieldtrips.</w:t>
            </w:r>
          </w:p>
          <w:p w14:paraId="636139F4" w14:textId="77777777" w:rsidR="00E37507" w:rsidRDefault="00BD0943">
            <w:pPr>
              <w:pStyle w:val="TableParagraph"/>
              <w:ind w:left="58" w:right="205"/>
              <w:rPr>
                <w:sz w:val="18"/>
              </w:rPr>
            </w:pPr>
            <w:r>
              <w:rPr>
                <w:sz w:val="18"/>
              </w:rPr>
              <w:t>Engagement: Ongoing updates occur via email, and an end of project road show is planned to present findings.</w:t>
            </w:r>
          </w:p>
        </w:tc>
        <w:tc>
          <w:tcPr>
            <w:tcW w:w="2837" w:type="dxa"/>
          </w:tcPr>
          <w:p w14:paraId="23F923AD" w14:textId="77777777" w:rsidR="00E37507" w:rsidRDefault="00BD0943">
            <w:pPr>
              <w:pStyle w:val="TableParagraph"/>
              <w:spacing w:before="56"/>
              <w:ind w:left="59" w:right="51"/>
              <w:rPr>
                <w:sz w:val="18"/>
              </w:rPr>
            </w:pPr>
            <w:r>
              <w:rPr>
                <w:sz w:val="18"/>
              </w:rPr>
              <w:t>proposed work, and information on outcomes of research. Selected sites will be sampled in southern Gulf of Carpentaria catchments and in areas where there are established relationships with Indigenous groups. Once sites for field work have been identified, Indigenous groups will be consulted prior to field work commencing. In the past, research in the Mitchell River the field work was undertaken in collaboration with KALNRMO, local rangers were employed to assist including with equipment and their involvement also extended to co-production of technical papers.</w:t>
            </w:r>
          </w:p>
        </w:tc>
      </w:tr>
      <w:tr w:rsidR="00E37507" w14:paraId="27B1A531" w14:textId="77777777">
        <w:trPr>
          <w:trHeight w:val="3628"/>
        </w:trPr>
        <w:tc>
          <w:tcPr>
            <w:tcW w:w="1272" w:type="dxa"/>
            <w:shd w:val="clear" w:color="auto" w:fill="D9D9D9"/>
          </w:tcPr>
          <w:p w14:paraId="03D83D54" w14:textId="77777777" w:rsidR="00E37507" w:rsidRPr="00BD0943" w:rsidRDefault="00BD0943">
            <w:pPr>
              <w:pStyle w:val="TableParagraph"/>
              <w:spacing w:before="56"/>
              <w:rPr>
                <w:b/>
                <w:bCs/>
                <w:sz w:val="18"/>
              </w:rPr>
            </w:pPr>
            <w:r w:rsidRPr="00BD0943">
              <w:rPr>
                <w:b/>
                <w:bCs/>
                <w:sz w:val="18"/>
              </w:rPr>
              <w:t>Theme 1</w:t>
            </w:r>
          </w:p>
          <w:p w14:paraId="19B57C5C" w14:textId="77777777" w:rsidR="00E37507" w:rsidRPr="00BD0943" w:rsidRDefault="00E37507">
            <w:pPr>
              <w:pStyle w:val="TableParagraph"/>
              <w:ind w:left="0"/>
              <w:rPr>
                <w:b/>
                <w:bCs/>
                <w:sz w:val="18"/>
              </w:rPr>
            </w:pPr>
          </w:p>
          <w:p w14:paraId="62709BC7" w14:textId="77777777" w:rsidR="00E37507" w:rsidRDefault="00BD0943">
            <w:pPr>
              <w:pStyle w:val="TableParagraph"/>
              <w:ind w:right="76"/>
              <w:rPr>
                <w:sz w:val="18"/>
              </w:rPr>
            </w:pPr>
            <w:r w:rsidRPr="00BD0943">
              <w:rPr>
                <w:b/>
                <w:bCs/>
                <w:sz w:val="18"/>
              </w:rPr>
              <w:t>1.5: Indigenous Water Needs for the Fitzroy River</w:t>
            </w:r>
          </w:p>
        </w:tc>
        <w:tc>
          <w:tcPr>
            <w:tcW w:w="3967" w:type="dxa"/>
            <w:shd w:val="clear" w:color="auto" w:fill="D9D9D9"/>
          </w:tcPr>
          <w:p w14:paraId="151510A4" w14:textId="77777777" w:rsidR="00E37507" w:rsidRDefault="00BD0943">
            <w:pPr>
              <w:pStyle w:val="TableParagraph"/>
              <w:spacing w:before="56"/>
              <w:ind w:left="55" w:right="53"/>
              <w:rPr>
                <w:sz w:val="18"/>
              </w:rPr>
            </w:pPr>
            <w:r>
              <w:rPr>
                <w:sz w:val="18"/>
              </w:rPr>
              <w:t xml:space="preserve">This project aims to support Aboriginal peoples’ involvement in water management. It is identifying linkages between Aboriginal peoples’ values, practices and water regimes, and eliciting knowledge as well as objectives for the future management of land and water resources. Results will contribute to improved water planning and </w:t>
            </w:r>
            <w:proofErr w:type="gramStart"/>
            <w:r>
              <w:rPr>
                <w:sz w:val="18"/>
              </w:rPr>
              <w:t>management, and</w:t>
            </w:r>
            <w:proofErr w:type="gramEnd"/>
            <w:r>
              <w:rPr>
                <w:sz w:val="18"/>
              </w:rPr>
              <w:t xml:space="preserve"> enhance the capacity of Indigenous organisations to influence allocation decisions, water policy and regional development solutions.</w:t>
            </w:r>
          </w:p>
        </w:tc>
        <w:tc>
          <w:tcPr>
            <w:tcW w:w="1418" w:type="dxa"/>
            <w:shd w:val="clear" w:color="auto" w:fill="D9D9D9"/>
          </w:tcPr>
          <w:p w14:paraId="642C13E8" w14:textId="77777777" w:rsidR="00E37507" w:rsidRDefault="00BD0943">
            <w:pPr>
              <w:pStyle w:val="TableParagraph"/>
              <w:spacing w:before="56"/>
              <w:ind w:left="58" w:right="71"/>
              <w:rPr>
                <w:sz w:val="18"/>
              </w:rPr>
            </w:pPr>
            <w:proofErr w:type="spellStart"/>
            <w:r>
              <w:rPr>
                <w:sz w:val="18"/>
              </w:rPr>
              <w:t>Bunuba</w:t>
            </w:r>
            <w:proofErr w:type="spellEnd"/>
            <w:r>
              <w:rPr>
                <w:sz w:val="18"/>
              </w:rPr>
              <w:t xml:space="preserve"> </w:t>
            </w:r>
            <w:proofErr w:type="spellStart"/>
            <w:r>
              <w:rPr>
                <w:sz w:val="18"/>
              </w:rPr>
              <w:t>Dawangarri</w:t>
            </w:r>
            <w:proofErr w:type="spellEnd"/>
            <w:r>
              <w:rPr>
                <w:sz w:val="18"/>
              </w:rPr>
              <w:t xml:space="preserve"> Aboriginal Corporation, </w:t>
            </w:r>
            <w:proofErr w:type="spellStart"/>
            <w:r>
              <w:rPr>
                <w:sz w:val="18"/>
              </w:rPr>
              <w:t>Gooniyandi</w:t>
            </w:r>
            <w:proofErr w:type="spellEnd"/>
            <w:r>
              <w:rPr>
                <w:sz w:val="18"/>
              </w:rPr>
              <w:t xml:space="preserve"> Aboriginal Corporation, </w:t>
            </w:r>
            <w:proofErr w:type="spellStart"/>
            <w:r>
              <w:rPr>
                <w:sz w:val="18"/>
              </w:rPr>
              <w:t>Jaru</w:t>
            </w:r>
            <w:proofErr w:type="spellEnd"/>
            <w:r>
              <w:rPr>
                <w:sz w:val="18"/>
              </w:rPr>
              <w:t xml:space="preserve"> Claimant Group, </w:t>
            </w:r>
            <w:proofErr w:type="spellStart"/>
            <w:r>
              <w:rPr>
                <w:sz w:val="18"/>
              </w:rPr>
              <w:t>Kija</w:t>
            </w:r>
            <w:proofErr w:type="spellEnd"/>
            <w:r>
              <w:rPr>
                <w:sz w:val="18"/>
              </w:rPr>
              <w:t xml:space="preserve"> Claimant Group, </w:t>
            </w:r>
            <w:proofErr w:type="spellStart"/>
            <w:r>
              <w:rPr>
                <w:sz w:val="18"/>
              </w:rPr>
              <w:t>Tiya-Tiya</w:t>
            </w:r>
            <w:proofErr w:type="spellEnd"/>
            <w:r>
              <w:rPr>
                <w:sz w:val="18"/>
              </w:rPr>
              <w:t xml:space="preserve"> Aboriginal Corporation, </w:t>
            </w:r>
            <w:proofErr w:type="spellStart"/>
            <w:r>
              <w:rPr>
                <w:sz w:val="18"/>
              </w:rPr>
              <w:t>Walalakoo</w:t>
            </w:r>
            <w:proofErr w:type="spellEnd"/>
            <w:r>
              <w:rPr>
                <w:sz w:val="18"/>
              </w:rPr>
              <w:t xml:space="preserve"> Aboriginal Corporation, </w:t>
            </w:r>
            <w:proofErr w:type="spellStart"/>
            <w:r>
              <w:rPr>
                <w:sz w:val="18"/>
              </w:rPr>
              <w:t>Warrwa</w:t>
            </w:r>
            <w:proofErr w:type="spellEnd"/>
            <w:r>
              <w:rPr>
                <w:sz w:val="18"/>
              </w:rPr>
              <w:t xml:space="preserve"> Claimant</w:t>
            </w:r>
          </w:p>
        </w:tc>
        <w:tc>
          <w:tcPr>
            <w:tcW w:w="4536" w:type="dxa"/>
            <w:shd w:val="clear" w:color="auto" w:fill="D9D9D9"/>
          </w:tcPr>
          <w:p w14:paraId="0A048B31" w14:textId="77777777" w:rsidR="00E37507" w:rsidRDefault="00BD0943">
            <w:pPr>
              <w:pStyle w:val="TableParagraph"/>
              <w:spacing w:before="56"/>
              <w:ind w:left="58" w:right="49"/>
              <w:rPr>
                <w:i/>
                <w:sz w:val="18"/>
              </w:rPr>
            </w:pPr>
            <w:r w:rsidRPr="009F205A">
              <w:rPr>
                <w:b/>
                <w:bCs/>
                <w:sz w:val="18"/>
              </w:rPr>
              <w:t>Planning:</w:t>
            </w:r>
            <w:r>
              <w:rPr>
                <w:sz w:val="18"/>
              </w:rPr>
              <w:t xml:space="preserve"> TOs Involved in planning for Indigenous participation. Meetings were held with participating PBCs for planning purposes prior to commencing the fieldwork phase of the project. Individual TOs participated in planning the research approach and outputs for the part of the project involving them.</w:t>
            </w:r>
            <w:r>
              <w:rPr>
                <w:i/>
                <w:sz w:val="18"/>
              </w:rPr>
              <w:t xml:space="preserve"> </w:t>
            </w:r>
          </w:p>
          <w:p w14:paraId="6B5C9D75" w14:textId="77777777" w:rsidR="00E37507" w:rsidRDefault="00BD0943">
            <w:pPr>
              <w:pStyle w:val="TableParagraph"/>
              <w:spacing w:before="2"/>
              <w:ind w:left="58" w:right="335"/>
              <w:rPr>
                <w:sz w:val="18"/>
              </w:rPr>
            </w:pPr>
            <w:r w:rsidRPr="009F205A">
              <w:rPr>
                <w:b/>
                <w:bCs/>
                <w:sz w:val="18"/>
              </w:rPr>
              <w:t>Fieldwork and engagement:</w:t>
            </w:r>
            <w:r>
              <w:rPr>
                <w:sz w:val="18"/>
              </w:rPr>
              <w:t xml:space="preserve"> All fieldwork was conducted with, and guided by, Aboriginal co-researchers on their country. This project took a collaborative action research approach from the start of the fieldwork phase.</w:t>
            </w:r>
          </w:p>
          <w:p w14:paraId="5B11765B" w14:textId="77777777" w:rsidR="00E37507" w:rsidRDefault="00BD0943">
            <w:pPr>
              <w:pStyle w:val="TableParagraph"/>
              <w:ind w:left="58" w:right="48"/>
              <w:rPr>
                <w:sz w:val="18"/>
              </w:rPr>
            </w:pPr>
            <w:r>
              <w:rPr>
                <w:sz w:val="18"/>
              </w:rPr>
              <w:t xml:space="preserve">Communications: Regular updates were given at PBC and </w:t>
            </w:r>
            <w:proofErr w:type="spellStart"/>
            <w:r>
              <w:rPr>
                <w:sz w:val="18"/>
              </w:rPr>
              <w:t>Martuwarra</w:t>
            </w:r>
            <w:proofErr w:type="spellEnd"/>
            <w:r>
              <w:rPr>
                <w:sz w:val="18"/>
              </w:rPr>
              <w:t xml:space="preserve"> Council meetings. Communication products include a film (still awaiting PBC approval for publication), an article co-authored with Aboriginal partners and visual material, which will be launched on country this year prior to publication. Planning for communication materials is</w:t>
            </w:r>
          </w:p>
        </w:tc>
        <w:tc>
          <w:tcPr>
            <w:tcW w:w="2837" w:type="dxa"/>
            <w:shd w:val="clear" w:color="auto" w:fill="D9D9D9"/>
          </w:tcPr>
          <w:p w14:paraId="47F66DC8" w14:textId="77777777" w:rsidR="00E37507" w:rsidRDefault="00BD0943">
            <w:pPr>
              <w:pStyle w:val="TableParagraph"/>
              <w:spacing w:before="56"/>
              <w:ind w:left="59"/>
              <w:rPr>
                <w:sz w:val="18"/>
              </w:rPr>
            </w:pPr>
            <w:r>
              <w:rPr>
                <w:sz w:val="18"/>
              </w:rPr>
              <w:t>TBA</w:t>
            </w:r>
          </w:p>
          <w:p w14:paraId="53DE5AA3" w14:textId="77777777" w:rsidR="00E37507" w:rsidRDefault="00BD0943">
            <w:pPr>
              <w:pStyle w:val="TableParagraph"/>
              <w:spacing w:before="1"/>
              <w:ind w:left="59" w:right="82"/>
              <w:rPr>
                <w:sz w:val="18"/>
              </w:rPr>
            </w:pPr>
            <w:r>
              <w:rPr>
                <w:sz w:val="18"/>
              </w:rPr>
              <w:t>The project will be guided by a Fitzroy Catchment Steering Committee. This will be comprised of a Fitzroy Indigenous Reference Group made up of</w:t>
            </w:r>
            <w:r>
              <w:rPr>
                <w:spacing w:val="-7"/>
                <w:sz w:val="18"/>
              </w:rPr>
              <w:t xml:space="preserve"> </w:t>
            </w:r>
            <w:r>
              <w:rPr>
                <w:sz w:val="18"/>
              </w:rPr>
              <w:t>representatives</w:t>
            </w:r>
          </w:p>
          <w:p w14:paraId="1447F5E9" w14:textId="77777777" w:rsidR="00E37507" w:rsidRDefault="00BD0943">
            <w:pPr>
              <w:pStyle w:val="TableParagraph"/>
              <w:spacing w:before="1"/>
              <w:ind w:left="59" w:right="74"/>
              <w:rPr>
                <w:sz w:val="18"/>
              </w:rPr>
            </w:pPr>
            <w:r>
              <w:rPr>
                <w:sz w:val="18"/>
              </w:rPr>
              <w:t>from the PBC’s in the catchment, providing ongoing engagement with the project both in the development of the project and in reporting back on key findings. The project will work with Aboriginal people to develop conceptual models of the river and its catchment and to document Indigenous knowledge where people request it.</w:t>
            </w:r>
          </w:p>
        </w:tc>
      </w:tr>
    </w:tbl>
    <w:p w14:paraId="651B0F75" w14:textId="77777777" w:rsidR="00E37507" w:rsidRDefault="00E37507">
      <w:pPr>
        <w:rPr>
          <w:sz w:val="18"/>
        </w:rPr>
        <w:sectPr w:rsidR="00E37507">
          <w:pgSz w:w="16840" w:h="11910" w:orient="landscape"/>
          <w:pgMar w:top="1100" w:right="1240" w:bottom="1180" w:left="1340" w:header="0" w:footer="986" w:gutter="0"/>
          <w:cols w:space="720"/>
        </w:sectPr>
      </w:pPr>
    </w:p>
    <w:p w14:paraId="5A2CE05B"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6506DB6A" w14:textId="77777777">
        <w:trPr>
          <w:trHeight w:val="1420"/>
        </w:trPr>
        <w:tc>
          <w:tcPr>
            <w:tcW w:w="1272" w:type="dxa"/>
            <w:shd w:val="clear" w:color="auto" w:fill="E7FFBD"/>
          </w:tcPr>
          <w:p w14:paraId="06A7EFA2" w14:textId="77777777" w:rsidR="00E37507" w:rsidRPr="00BD0943" w:rsidRDefault="00BD0943">
            <w:pPr>
              <w:pStyle w:val="TableParagraph"/>
              <w:spacing w:before="119"/>
              <w:rPr>
                <w:b/>
                <w:bCs/>
                <w:sz w:val="18"/>
              </w:rPr>
            </w:pPr>
            <w:r w:rsidRPr="00BD0943">
              <w:rPr>
                <w:b/>
                <w:bCs/>
                <w:sz w:val="18"/>
              </w:rPr>
              <w:t>NAER</w:t>
            </w:r>
            <w:r w:rsidRPr="00BD0943">
              <w:rPr>
                <w:b/>
                <w:bCs/>
                <w:spacing w:val="-3"/>
                <w:sz w:val="18"/>
              </w:rPr>
              <w:t xml:space="preserve"> </w:t>
            </w:r>
            <w:r w:rsidRPr="00BD0943">
              <w:rPr>
                <w:b/>
                <w:bCs/>
                <w:sz w:val="18"/>
              </w:rPr>
              <w:t>Hub</w:t>
            </w:r>
          </w:p>
          <w:p w14:paraId="73A0D4E4" w14:textId="77777777" w:rsidR="00E37507" w:rsidRPr="00BD0943" w:rsidRDefault="00BD0943">
            <w:pPr>
              <w:pStyle w:val="TableParagraph"/>
              <w:spacing w:before="17" w:line="259" w:lineRule="auto"/>
              <w:ind w:right="35"/>
              <w:rPr>
                <w:b/>
                <w:bCs/>
                <w:sz w:val="18"/>
              </w:rPr>
            </w:pPr>
            <w:r w:rsidRPr="00BD0943">
              <w:rPr>
                <w:b/>
                <w:bCs/>
                <w:sz w:val="18"/>
              </w:rPr>
              <w:t>Theme and Project Number and</w:t>
            </w:r>
            <w:r w:rsidRPr="00BD0943">
              <w:rPr>
                <w:b/>
                <w:bCs/>
                <w:spacing w:val="-1"/>
                <w:sz w:val="18"/>
              </w:rPr>
              <w:t xml:space="preserve"> </w:t>
            </w:r>
            <w:r w:rsidRPr="00BD0943">
              <w:rPr>
                <w:b/>
                <w:bCs/>
                <w:sz w:val="18"/>
              </w:rPr>
              <w:t>Name</w:t>
            </w:r>
          </w:p>
        </w:tc>
        <w:tc>
          <w:tcPr>
            <w:tcW w:w="3967" w:type="dxa"/>
            <w:shd w:val="clear" w:color="auto" w:fill="E7FFBD"/>
          </w:tcPr>
          <w:p w14:paraId="7C14341F" w14:textId="77777777" w:rsidR="00E37507" w:rsidRPr="00BD0943" w:rsidRDefault="00BD0943">
            <w:pPr>
              <w:pStyle w:val="TableParagraph"/>
              <w:spacing w:before="119"/>
              <w:ind w:left="55"/>
              <w:rPr>
                <w:b/>
                <w:bCs/>
                <w:sz w:val="18"/>
              </w:rPr>
            </w:pPr>
            <w:r w:rsidRPr="00BD0943">
              <w:rPr>
                <w:b/>
                <w:bCs/>
                <w:sz w:val="18"/>
              </w:rPr>
              <w:t>Project Summary</w:t>
            </w:r>
          </w:p>
        </w:tc>
        <w:tc>
          <w:tcPr>
            <w:tcW w:w="1418" w:type="dxa"/>
            <w:shd w:val="clear" w:color="auto" w:fill="E7FFBD"/>
          </w:tcPr>
          <w:p w14:paraId="2E208EDC" w14:textId="77777777" w:rsidR="00E37507" w:rsidRPr="00BD0943" w:rsidRDefault="00BD0943">
            <w:pPr>
              <w:pStyle w:val="TableParagraph"/>
              <w:spacing w:before="119" w:line="259" w:lineRule="auto"/>
              <w:ind w:left="58" w:right="92"/>
              <w:rPr>
                <w:b/>
                <w:bCs/>
                <w:sz w:val="18"/>
              </w:rPr>
            </w:pPr>
            <w:r w:rsidRPr="00BD0943">
              <w:rPr>
                <w:b/>
                <w:bCs/>
                <w:sz w:val="18"/>
              </w:rPr>
              <w:t>TO group (Jurisdiction) and Category of Indigenous Engagement</w:t>
            </w:r>
          </w:p>
        </w:tc>
        <w:tc>
          <w:tcPr>
            <w:tcW w:w="4536" w:type="dxa"/>
            <w:shd w:val="clear" w:color="auto" w:fill="E7FFBD"/>
          </w:tcPr>
          <w:p w14:paraId="321562AB" w14:textId="77777777" w:rsidR="00E37507" w:rsidRPr="00BD0943" w:rsidRDefault="00BD0943">
            <w:pPr>
              <w:pStyle w:val="TableParagraph"/>
              <w:spacing w:before="119"/>
              <w:ind w:left="58"/>
              <w:rPr>
                <w:b/>
                <w:bCs/>
                <w:sz w:val="18"/>
              </w:rPr>
            </w:pPr>
            <w:r w:rsidRPr="00BD0943">
              <w:rPr>
                <w:b/>
                <w:bCs/>
                <w:sz w:val="18"/>
              </w:rPr>
              <w:t>Activities involving Indigenous partners</w:t>
            </w:r>
          </w:p>
        </w:tc>
        <w:tc>
          <w:tcPr>
            <w:tcW w:w="2837" w:type="dxa"/>
            <w:shd w:val="clear" w:color="auto" w:fill="E7FFBD"/>
          </w:tcPr>
          <w:p w14:paraId="7976FE4D" w14:textId="77777777" w:rsidR="00E37507" w:rsidRPr="00BD0943" w:rsidRDefault="00BD0943">
            <w:pPr>
              <w:pStyle w:val="TableParagraph"/>
              <w:spacing w:before="119" w:line="259" w:lineRule="auto"/>
              <w:ind w:left="59" w:right="32"/>
              <w:rPr>
                <w:b/>
                <w:bCs/>
                <w:sz w:val="18"/>
              </w:rPr>
            </w:pPr>
            <w:r w:rsidRPr="00BD0943">
              <w:rPr>
                <w:b/>
                <w:bCs/>
                <w:sz w:val="18"/>
              </w:rPr>
              <w:t>Identified Outcomes or Outputs and/or Indigenous Research Priorities</w:t>
            </w:r>
          </w:p>
        </w:tc>
      </w:tr>
      <w:tr w:rsidR="00E37507" w14:paraId="20C82EDA" w14:textId="77777777">
        <w:trPr>
          <w:trHeight w:val="2529"/>
        </w:trPr>
        <w:tc>
          <w:tcPr>
            <w:tcW w:w="1272" w:type="dxa"/>
            <w:shd w:val="clear" w:color="auto" w:fill="D9D9D9"/>
          </w:tcPr>
          <w:p w14:paraId="531C4CB2" w14:textId="77777777" w:rsidR="00E37507" w:rsidRDefault="00E37507">
            <w:pPr>
              <w:pStyle w:val="TableParagraph"/>
              <w:ind w:left="0"/>
              <w:rPr>
                <w:rFonts w:ascii="Times New Roman"/>
                <w:sz w:val="18"/>
              </w:rPr>
            </w:pPr>
          </w:p>
        </w:tc>
        <w:tc>
          <w:tcPr>
            <w:tcW w:w="3967" w:type="dxa"/>
            <w:shd w:val="clear" w:color="auto" w:fill="D9D9D9"/>
          </w:tcPr>
          <w:p w14:paraId="7FB724AC" w14:textId="77777777" w:rsidR="00E37507" w:rsidRDefault="00E37507">
            <w:pPr>
              <w:pStyle w:val="TableParagraph"/>
              <w:ind w:left="0"/>
              <w:rPr>
                <w:rFonts w:ascii="Times New Roman"/>
                <w:sz w:val="18"/>
              </w:rPr>
            </w:pPr>
          </w:p>
        </w:tc>
        <w:tc>
          <w:tcPr>
            <w:tcW w:w="1418" w:type="dxa"/>
            <w:shd w:val="clear" w:color="auto" w:fill="D9D9D9"/>
          </w:tcPr>
          <w:p w14:paraId="3006DCC9" w14:textId="77777777" w:rsidR="00E37507" w:rsidRDefault="00BD0943">
            <w:pPr>
              <w:pStyle w:val="TableParagraph"/>
              <w:spacing w:before="56"/>
              <w:ind w:left="58" w:right="131"/>
              <w:rPr>
                <w:sz w:val="18"/>
              </w:rPr>
            </w:pPr>
            <w:r>
              <w:rPr>
                <w:sz w:val="18"/>
              </w:rPr>
              <w:t xml:space="preserve">Group, </w:t>
            </w:r>
            <w:proofErr w:type="spellStart"/>
            <w:r>
              <w:rPr>
                <w:sz w:val="18"/>
              </w:rPr>
              <w:t>Wilinggin</w:t>
            </w:r>
            <w:proofErr w:type="spellEnd"/>
            <w:r>
              <w:rPr>
                <w:sz w:val="18"/>
              </w:rPr>
              <w:t xml:space="preserve"> Aboriginal Corporation and </w:t>
            </w:r>
            <w:proofErr w:type="spellStart"/>
            <w:r>
              <w:rPr>
                <w:sz w:val="18"/>
              </w:rPr>
              <w:t>Yanunijarra</w:t>
            </w:r>
            <w:proofErr w:type="spellEnd"/>
            <w:r>
              <w:rPr>
                <w:sz w:val="18"/>
              </w:rPr>
              <w:t xml:space="preserve"> Aboriginal Corporation/Yi- </w:t>
            </w:r>
            <w:proofErr w:type="spellStart"/>
            <w:r>
              <w:rPr>
                <w:sz w:val="18"/>
              </w:rPr>
              <w:t>Martuwarra</w:t>
            </w:r>
            <w:proofErr w:type="spellEnd"/>
            <w:r>
              <w:rPr>
                <w:sz w:val="18"/>
              </w:rPr>
              <w:t>.</w:t>
            </w:r>
          </w:p>
          <w:p w14:paraId="1250E011" w14:textId="77777777" w:rsidR="00E37507" w:rsidRDefault="00E37507">
            <w:pPr>
              <w:pStyle w:val="TableParagraph"/>
              <w:spacing w:before="2"/>
              <w:ind w:left="0"/>
              <w:rPr>
                <w:sz w:val="18"/>
              </w:rPr>
            </w:pPr>
          </w:p>
          <w:p w14:paraId="43B0A5DF" w14:textId="77777777" w:rsidR="00E37507" w:rsidRDefault="00BD0943">
            <w:pPr>
              <w:pStyle w:val="TableParagraph"/>
              <w:ind w:left="58"/>
              <w:rPr>
                <w:sz w:val="18"/>
              </w:rPr>
            </w:pPr>
            <w:r>
              <w:rPr>
                <w:sz w:val="18"/>
              </w:rPr>
              <w:t>Category 1</w:t>
            </w:r>
          </w:p>
        </w:tc>
        <w:tc>
          <w:tcPr>
            <w:tcW w:w="4536" w:type="dxa"/>
            <w:shd w:val="clear" w:color="auto" w:fill="D9D9D9"/>
          </w:tcPr>
          <w:p w14:paraId="6AD8309A" w14:textId="77777777" w:rsidR="00E37507" w:rsidRDefault="00BD0943">
            <w:pPr>
              <w:pStyle w:val="TableParagraph"/>
              <w:spacing w:before="56"/>
              <w:ind w:left="58" w:right="28"/>
              <w:rPr>
                <w:sz w:val="18"/>
              </w:rPr>
            </w:pPr>
            <w:r>
              <w:rPr>
                <w:sz w:val="18"/>
              </w:rPr>
              <w:t>collaborative, and feedback is sought at an intermediate step from TOs and PBC (when relevant for the latter). Approval on the final version is then sought from involved TOs and relevant PBCs before making any material public.</w:t>
            </w:r>
          </w:p>
          <w:p w14:paraId="02CD86ED" w14:textId="77777777" w:rsidR="00E37507" w:rsidRDefault="00BD0943">
            <w:pPr>
              <w:pStyle w:val="TableParagraph"/>
              <w:ind w:left="58" w:right="570"/>
              <w:rPr>
                <w:sz w:val="18"/>
              </w:rPr>
            </w:pPr>
            <w:r>
              <w:rPr>
                <w:sz w:val="18"/>
              </w:rPr>
              <w:t>Training: Knowledge sharing occurred throughout the project, including the training of non-Aboriginal co- researchers by senior Aboriginal co-researchers.</w:t>
            </w:r>
          </w:p>
          <w:p w14:paraId="21BDD2B2" w14:textId="77777777" w:rsidR="00E37507" w:rsidRDefault="00BD0943">
            <w:pPr>
              <w:pStyle w:val="TableParagraph"/>
              <w:spacing w:before="1"/>
              <w:ind w:left="58" w:right="257"/>
              <w:rPr>
                <w:sz w:val="18"/>
              </w:rPr>
            </w:pPr>
            <w:r>
              <w:rPr>
                <w:sz w:val="18"/>
              </w:rPr>
              <w:t xml:space="preserve">Collaborative work with the </w:t>
            </w:r>
            <w:proofErr w:type="spellStart"/>
            <w:r>
              <w:rPr>
                <w:sz w:val="18"/>
              </w:rPr>
              <w:t>Martuwarra</w:t>
            </w:r>
            <w:proofErr w:type="spellEnd"/>
            <w:r>
              <w:rPr>
                <w:sz w:val="18"/>
              </w:rPr>
              <w:t xml:space="preserve"> Council and PBCs also included some information sharing by environmental social scientists about water planning and governance processes.</w:t>
            </w:r>
          </w:p>
        </w:tc>
        <w:tc>
          <w:tcPr>
            <w:tcW w:w="2837" w:type="dxa"/>
            <w:shd w:val="clear" w:color="auto" w:fill="D9D9D9"/>
          </w:tcPr>
          <w:p w14:paraId="0A48AAAC" w14:textId="77777777" w:rsidR="00E37507" w:rsidRDefault="00E37507">
            <w:pPr>
              <w:pStyle w:val="TableParagraph"/>
              <w:ind w:left="0"/>
              <w:rPr>
                <w:rFonts w:ascii="Times New Roman"/>
                <w:sz w:val="18"/>
              </w:rPr>
            </w:pPr>
          </w:p>
        </w:tc>
      </w:tr>
      <w:tr w:rsidR="00E37507" w14:paraId="7C3F59D7" w14:textId="77777777">
        <w:trPr>
          <w:trHeight w:val="4949"/>
        </w:trPr>
        <w:tc>
          <w:tcPr>
            <w:tcW w:w="1272" w:type="dxa"/>
          </w:tcPr>
          <w:p w14:paraId="3ABA14AC" w14:textId="77777777" w:rsidR="00E37507" w:rsidRPr="00BD0943" w:rsidRDefault="00BD0943">
            <w:pPr>
              <w:pStyle w:val="TableParagraph"/>
              <w:spacing w:before="59"/>
              <w:rPr>
                <w:b/>
                <w:bCs/>
                <w:sz w:val="18"/>
              </w:rPr>
            </w:pPr>
            <w:r w:rsidRPr="00BD0943">
              <w:rPr>
                <w:b/>
                <w:bCs/>
                <w:sz w:val="18"/>
              </w:rPr>
              <w:t>Theme</w:t>
            </w:r>
            <w:r w:rsidRPr="00BD0943">
              <w:rPr>
                <w:b/>
                <w:bCs/>
                <w:spacing w:val="-1"/>
                <w:sz w:val="18"/>
              </w:rPr>
              <w:t xml:space="preserve"> </w:t>
            </w:r>
            <w:r w:rsidRPr="00BD0943">
              <w:rPr>
                <w:b/>
                <w:bCs/>
                <w:sz w:val="18"/>
              </w:rPr>
              <w:t>1</w:t>
            </w:r>
          </w:p>
          <w:p w14:paraId="0FB7DC29" w14:textId="77777777" w:rsidR="00E37507" w:rsidRPr="00BD0943" w:rsidRDefault="00E37507">
            <w:pPr>
              <w:pStyle w:val="TableParagraph"/>
              <w:spacing w:before="11"/>
              <w:ind w:left="0"/>
              <w:rPr>
                <w:b/>
                <w:bCs/>
                <w:sz w:val="17"/>
              </w:rPr>
            </w:pPr>
          </w:p>
          <w:p w14:paraId="1B85C3EC" w14:textId="77777777" w:rsidR="00E37507" w:rsidRDefault="00BD0943">
            <w:pPr>
              <w:pStyle w:val="TableParagraph"/>
              <w:rPr>
                <w:sz w:val="18"/>
              </w:rPr>
            </w:pPr>
            <w:r w:rsidRPr="00BD0943">
              <w:rPr>
                <w:b/>
                <w:bCs/>
                <w:sz w:val="18"/>
              </w:rPr>
              <w:t xml:space="preserve">1.6: Multi Objective Planning </w:t>
            </w:r>
            <w:r w:rsidRPr="00BD0943">
              <w:rPr>
                <w:b/>
                <w:bCs/>
                <w:spacing w:val="-8"/>
                <w:sz w:val="18"/>
              </w:rPr>
              <w:t xml:space="preserve">in </w:t>
            </w:r>
            <w:r w:rsidRPr="00BD0943">
              <w:rPr>
                <w:b/>
                <w:bCs/>
                <w:sz w:val="18"/>
              </w:rPr>
              <w:t>Northern Australia</w:t>
            </w:r>
          </w:p>
        </w:tc>
        <w:tc>
          <w:tcPr>
            <w:tcW w:w="3967" w:type="dxa"/>
          </w:tcPr>
          <w:p w14:paraId="75BA02F5" w14:textId="77777777" w:rsidR="00E37507" w:rsidRDefault="00BD0943">
            <w:pPr>
              <w:pStyle w:val="TableParagraph"/>
              <w:spacing w:before="59" w:line="259" w:lineRule="auto"/>
              <w:ind w:left="55" w:right="74"/>
              <w:rPr>
                <w:sz w:val="18"/>
              </w:rPr>
            </w:pPr>
            <w:r>
              <w:rPr>
                <w:sz w:val="18"/>
              </w:rPr>
              <w:t>This project is demonstrating how to operationalise participatory, multi-objective catchment planning, where stakeholders collaboratively construct and assess the outcomes of alternative development scenarios. The scenario planning exercise aims to create a shared space for constructive and objective conversations about the future development of the Fitzroy River catchment. This process aims to develop common understandings about different development options for the region and systematically explore the possibilities as well as the potential outcomes of different development trajectories, including identifying those with multiple benefits and where trade-offs are needed.</w:t>
            </w:r>
          </w:p>
        </w:tc>
        <w:tc>
          <w:tcPr>
            <w:tcW w:w="1418" w:type="dxa"/>
          </w:tcPr>
          <w:p w14:paraId="7C10631E" w14:textId="77777777" w:rsidR="00E37507" w:rsidRDefault="00BD0943">
            <w:pPr>
              <w:pStyle w:val="TableParagraph"/>
              <w:spacing w:before="59"/>
              <w:ind w:left="58" w:right="72"/>
              <w:rPr>
                <w:sz w:val="18"/>
              </w:rPr>
            </w:pPr>
            <w:r>
              <w:rPr>
                <w:sz w:val="18"/>
              </w:rPr>
              <w:t xml:space="preserve">Kimberley Land Council, </w:t>
            </w:r>
            <w:proofErr w:type="spellStart"/>
            <w:r>
              <w:rPr>
                <w:sz w:val="18"/>
              </w:rPr>
              <w:t>Madjulla</w:t>
            </w:r>
            <w:proofErr w:type="spellEnd"/>
            <w:r>
              <w:rPr>
                <w:sz w:val="18"/>
              </w:rPr>
              <w:t xml:space="preserve"> Inc, Prescribed Bodies Corporate representing the interests of </w:t>
            </w:r>
            <w:proofErr w:type="spellStart"/>
            <w:r>
              <w:rPr>
                <w:sz w:val="18"/>
              </w:rPr>
              <w:t>Bunuba</w:t>
            </w:r>
            <w:proofErr w:type="spellEnd"/>
            <w:r>
              <w:rPr>
                <w:sz w:val="18"/>
              </w:rPr>
              <w:t xml:space="preserve"> (</w:t>
            </w:r>
            <w:proofErr w:type="spellStart"/>
            <w:r>
              <w:rPr>
                <w:sz w:val="18"/>
              </w:rPr>
              <w:t>Bunuba</w:t>
            </w:r>
            <w:proofErr w:type="spellEnd"/>
            <w:r>
              <w:rPr>
                <w:sz w:val="18"/>
              </w:rPr>
              <w:t xml:space="preserve"> </w:t>
            </w:r>
            <w:proofErr w:type="spellStart"/>
            <w:r>
              <w:rPr>
                <w:sz w:val="18"/>
              </w:rPr>
              <w:t>Dawangarri</w:t>
            </w:r>
            <w:proofErr w:type="spellEnd"/>
            <w:r>
              <w:rPr>
                <w:sz w:val="18"/>
              </w:rPr>
              <w:t xml:space="preserve"> Aboriginal Corporation), </w:t>
            </w:r>
            <w:proofErr w:type="spellStart"/>
            <w:r>
              <w:rPr>
                <w:sz w:val="18"/>
              </w:rPr>
              <w:t>Gooniyandi</w:t>
            </w:r>
            <w:proofErr w:type="spellEnd"/>
            <w:r>
              <w:rPr>
                <w:sz w:val="18"/>
              </w:rPr>
              <w:t xml:space="preserve"> (</w:t>
            </w:r>
            <w:proofErr w:type="spellStart"/>
            <w:r>
              <w:rPr>
                <w:sz w:val="18"/>
              </w:rPr>
              <w:t>Gooniyandi</w:t>
            </w:r>
            <w:proofErr w:type="spellEnd"/>
            <w:r>
              <w:rPr>
                <w:sz w:val="18"/>
              </w:rPr>
              <w:t xml:space="preserve"> Aboriginal Corporation), Nyikina Mangala (</w:t>
            </w:r>
            <w:proofErr w:type="spellStart"/>
            <w:r>
              <w:rPr>
                <w:sz w:val="18"/>
              </w:rPr>
              <w:t>Walalakoo</w:t>
            </w:r>
            <w:proofErr w:type="spellEnd"/>
            <w:r>
              <w:rPr>
                <w:sz w:val="18"/>
              </w:rPr>
              <w:t xml:space="preserve"> Aboriginal Corporation), Ngarinyin (</w:t>
            </w:r>
            <w:proofErr w:type="spellStart"/>
            <w:r>
              <w:rPr>
                <w:sz w:val="18"/>
              </w:rPr>
              <w:t>Wilinggin</w:t>
            </w:r>
            <w:proofErr w:type="spellEnd"/>
            <w:r>
              <w:rPr>
                <w:sz w:val="18"/>
              </w:rPr>
              <w:t xml:space="preserve"> Aboriginal Corporation), Yi-</w:t>
            </w:r>
          </w:p>
        </w:tc>
        <w:tc>
          <w:tcPr>
            <w:tcW w:w="4536" w:type="dxa"/>
          </w:tcPr>
          <w:p w14:paraId="1BB76851" w14:textId="77777777" w:rsidR="00E37507" w:rsidRPr="009F205A" w:rsidRDefault="00BD0943">
            <w:pPr>
              <w:pStyle w:val="TableParagraph"/>
              <w:spacing w:before="59" w:line="219" w:lineRule="exact"/>
              <w:ind w:left="58"/>
              <w:rPr>
                <w:b/>
                <w:bCs/>
                <w:sz w:val="18"/>
              </w:rPr>
            </w:pPr>
            <w:r w:rsidRPr="009F205A">
              <w:rPr>
                <w:b/>
                <w:bCs/>
                <w:sz w:val="18"/>
              </w:rPr>
              <w:t>Planning:</w:t>
            </w:r>
          </w:p>
          <w:p w14:paraId="6629ACFC" w14:textId="77777777" w:rsidR="00E37507" w:rsidRDefault="00BD0943">
            <w:pPr>
              <w:pStyle w:val="TableParagraph"/>
              <w:ind w:left="58" w:right="56"/>
              <w:rPr>
                <w:sz w:val="18"/>
              </w:rPr>
            </w:pPr>
            <w:r>
              <w:rPr>
                <w:sz w:val="18"/>
              </w:rPr>
              <w:t>As a project that required cross catchment reach with Indigenous and non-indigenous participation, a considerable amount of planning was done in the preliminary stage of this comparatively complex project. Deliberations with PBCs and the KLC aimed to ensure proper engagement and maximise participation and input of TOs along the process. Activities involving TOs were designed and undertaken in close collaboration with Project 5.4.</w:t>
            </w:r>
          </w:p>
          <w:p w14:paraId="67DE3D46" w14:textId="77777777" w:rsidR="00E37507" w:rsidRPr="009F205A" w:rsidRDefault="00BD0943">
            <w:pPr>
              <w:pStyle w:val="TableParagraph"/>
              <w:spacing w:before="1" w:line="219" w:lineRule="exact"/>
              <w:ind w:left="58"/>
              <w:rPr>
                <w:b/>
                <w:bCs/>
                <w:sz w:val="18"/>
              </w:rPr>
            </w:pPr>
            <w:r w:rsidRPr="009F205A">
              <w:rPr>
                <w:b/>
                <w:bCs/>
                <w:sz w:val="18"/>
              </w:rPr>
              <w:t>Fieldwork:</w:t>
            </w:r>
          </w:p>
          <w:p w14:paraId="53E19EB0" w14:textId="77777777" w:rsidR="00E37507" w:rsidRDefault="00BD0943">
            <w:pPr>
              <w:pStyle w:val="TableParagraph"/>
              <w:ind w:left="58" w:right="139"/>
              <w:rPr>
                <w:sz w:val="18"/>
              </w:rPr>
            </w:pPr>
            <w:r>
              <w:rPr>
                <w:sz w:val="18"/>
              </w:rPr>
              <w:t xml:space="preserve">The project did not engage in fieldwork. The research team delivered a range of activities based on participatory scenario planning methodology with four major workshops (one exclusively to TOs) delivered over eighteen months. These were interspersed with </w:t>
            </w:r>
            <w:proofErr w:type="gramStart"/>
            <w:r>
              <w:rPr>
                <w:sz w:val="18"/>
              </w:rPr>
              <w:t>a number of</w:t>
            </w:r>
            <w:proofErr w:type="gramEnd"/>
            <w:r>
              <w:rPr>
                <w:sz w:val="18"/>
              </w:rPr>
              <w:t xml:space="preserve"> smaller more focused meetings that enabled the methodology and workshop materials to be reworked and developed to suit the dynamics of the groups, again for both Indigenous and non-indigenous participants. It also involved an initial set of interviews to set the baseline for discussion during the workshops and several one-on-one in person meetings with</w:t>
            </w:r>
          </w:p>
        </w:tc>
        <w:tc>
          <w:tcPr>
            <w:tcW w:w="2837" w:type="dxa"/>
          </w:tcPr>
          <w:p w14:paraId="1191B43C" w14:textId="77777777" w:rsidR="00E37507" w:rsidRDefault="00BD0943">
            <w:pPr>
              <w:pStyle w:val="TableParagraph"/>
              <w:spacing w:before="59" w:line="219" w:lineRule="exact"/>
              <w:ind w:left="59"/>
              <w:rPr>
                <w:sz w:val="18"/>
              </w:rPr>
            </w:pPr>
            <w:r>
              <w:rPr>
                <w:sz w:val="18"/>
              </w:rPr>
              <w:t>TBA</w:t>
            </w:r>
          </w:p>
          <w:p w14:paraId="1DBC23A9" w14:textId="77777777" w:rsidR="00E37507" w:rsidRDefault="00BD0943">
            <w:pPr>
              <w:pStyle w:val="TableParagraph"/>
              <w:ind w:left="59" w:right="151"/>
              <w:rPr>
                <w:sz w:val="18"/>
              </w:rPr>
            </w:pPr>
            <w:r>
              <w:rPr>
                <w:sz w:val="18"/>
              </w:rPr>
              <w:t>This project involves close collaboration with the KLC and six PBCs and give native title claim groups whose lands intersect the boundaries of the study area and thus have rights and direct interests in the catchment.</w:t>
            </w:r>
          </w:p>
          <w:p w14:paraId="55B0D745" w14:textId="77777777" w:rsidR="00E37507" w:rsidRDefault="00BD0943">
            <w:pPr>
              <w:pStyle w:val="TableParagraph"/>
              <w:ind w:left="59" w:right="107"/>
              <w:rPr>
                <w:sz w:val="18"/>
              </w:rPr>
            </w:pPr>
            <w:r>
              <w:rPr>
                <w:sz w:val="18"/>
              </w:rPr>
              <w:t>Details are yet to be finalised, but Engagement with TOs will happen at different stages to develop different outputs, which will be facilitated by focus group discussions and workshops, including those to construct and evaluate land use scenarios, validation of value maps, and scenario assessment.</w:t>
            </w:r>
          </w:p>
        </w:tc>
      </w:tr>
    </w:tbl>
    <w:p w14:paraId="25667CE7" w14:textId="77777777" w:rsidR="00E37507" w:rsidRDefault="00E37507">
      <w:pPr>
        <w:rPr>
          <w:sz w:val="18"/>
        </w:rPr>
        <w:sectPr w:rsidR="00E37507">
          <w:pgSz w:w="16840" w:h="11910" w:orient="landscape"/>
          <w:pgMar w:top="1100" w:right="1240" w:bottom="1180" w:left="1340" w:header="0" w:footer="986" w:gutter="0"/>
          <w:cols w:space="720"/>
        </w:sectPr>
      </w:pPr>
    </w:p>
    <w:p w14:paraId="67D25DB1"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430BFF25" w14:textId="77777777">
        <w:trPr>
          <w:trHeight w:val="1420"/>
        </w:trPr>
        <w:tc>
          <w:tcPr>
            <w:tcW w:w="1272" w:type="dxa"/>
            <w:shd w:val="clear" w:color="auto" w:fill="E7FFBD"/>
          </w:tcPr>
          <w:p w14:paraId="0C613CD9" w14:textId="77777777" w:rsidR="00E37507" w:rsidRPr="00BD0943" w:rsidRDefault="00BD0943">
            <w:pPr>
              <w:pStyle w:val="TableParagraph"/>
              <w:spacing w:before="119"/>
              <w:rPr>
                <w:b/>
                <w:bCs/>
                <w:sz w:val="18"/>
              </w:rPr>
            </w:pPr>
            <w:r w:rsidRPr="00BD0943">
              <w:rPr>
                <w:b/>
                <w:bCs/>
                <w:sz w:val="18"/>
              </w:rPr>
              <w:t>NAER</w:t>
            </w:r>
            <w:r w:rsidRPr="00BD0943">
              <w:rPr>
                <w:b/>
                <w:bCs/>
                <w:spacing w:val="-3"/>
                <w:sz w:val="18"/>
              </w:rPr>
              <w:t xml:space="preserve"> </w:t>
            </w:r>
            <w:r w:rsidRPr="00BD0943">
              <w:rPr>
                <w:b/>
                <w:bCs/>
                <w:sz w:val="18"/>
              </w:rPr>
              <w:t>Hub</w:t>
            </w:r>
          </w:p>
          <w:p w14:paraId="096819BE" w14:textId="77777777" w:rsidR="00E37507" w:rsidRPr="00BD0943" w:rsidRDefault="00BD0943">
            <w:pPr>
              <w:pStyle w:val="TableParagraph"/>
              <w:spacing w:before="17" w:line="259" w:lineRule="auto"/>
              <w:ind w:right="35"/>
              <w:rPr>
                <w:b/>
                <w:bCs/>
                <w:sz w:val="18"/>
              </w:rPr>
            </w:pPr>
            <w:r w:rsidRPr="00BD0943">
              <w:rPr>
                <w:b/>
                <w:bCs/>
                <w:sz w:val="18"/>
              </w:rPr>
              <w:t>Theme and Project Number and</w:t>
            </w:r>
            <w:r w:rsidRPr="00BD0943">
              <w:rPr>
                <w:b/>
                <w:bCs/>
                <w:spacing w:val="-1"/>
                <w:sz w:val="18"/>
              </w:rPr>
              <w:t xml:space="preserve"> </w:t>
            </w:r>
            <w:r w:rsidRPr="00BD0943">
              <w:rPr>
                <w:b/>
                <w:bCs/>
                <w:sz w:val="18"/>
              </w:rPr>
              <w:t>Name</w:t>
            </w:r>
          </w:p>
        </w:tc>
        <w:tc>
          <w:tcPr>
            <w:tcW w:w="3967" w:type="dxa"/>
            <w:shd w:val="clear" w:color="auto" w:fill="E7FFBD"/>
          </w:tcPr>
          <w:p w14:paraId="79B03761" w14:textId="77777777" w:rsidR="00E37507" w:rsidRPr="00BD0943" w:rsidRDefault="00BD0943">
            <w:pPr>
              <w:pStyle w:val="TableParagraph"/>
              <w:spacing w:before="119"/>
              <w:ind w:left="55"/>
              <w:rPr>
                <w:b/>
                <w:bCs/>
                <w:sz w:val="18"/>
              </w:rPr>
            </w:pPr>
            <w:r w:rsidRPr="00BD0943">
              <w:rPr>
                <w:b/>
                <w:bCs/>
                <w:sz w:val="18"/>
              </w:rPr>
              <w:t>Project Summary</w:t>
            </w:r>
          </w:p>
        </w:tc>
        <w:tc>
          <w:tcPr>
            <w:tcW w:w="1418" w:type="dxa"/>
            <w:shd w:val="clear" w:color="auto" w:fill="E7FFBD"/>
          </w:tcPr>
          <w:p w14:paraId="78498EA1" w14:textId="77777777" w:rsidR="00E37507" w:rsidRPr="00BD0943" w:rsidRDefault="00BD0943">
            <w:pPr>
              <w:pStyle w:val="TableParagraph"/>
              <w:spacing w:before="119" w:line="259" w:lineRule="auto"/>
              <w:ind w:left="58" w:right="92"/>
              <w:rPr>
                <w:b/>
                <w:bCs/>
                <w:sz w:val="18"/>
              </w:rPr>
            </w:pPr>
            <w:r w:rsidRPr="00BD0943">
              <w:rPr>
                <w:b/>
                <w:bCs/>
                <w:sz w:val="18"/>
              </w:rPr>
              <w:t>TO group (Jurisdiction) and Category of Indigenous Engagement</w:t>
            </w:r>
          </w:p>
        </w:tc>
        <w:tc>
          <w:tcPr>
            <w:tcW w:w="4536" w:type="dxa"/>
            <w:shd w:val="clear" w:color="auto" w:fill="E7FFBD"/>
          </w:tcPr>
          <w:p w14:paraId="38F1A336" w14:textId="77777777" w:rsidR="00E37507" w:rsidRPr="00BD0943" w:rsidRDefault="00BD0943">
            <w:pPr>
              <w:pStyle w:val="TableParagraph"/>
              <w:spacing w:before="119"/>
              <w:ind w:left="58"/>
              <w:rPr>
                <w:b/>
                <w:bCs/>
                <w:sz w:val="18"/>
              </w:rPr>
            </w:pPr>
            <w:r w:rsidRPr="00BD0943">
              <w:rPr>
                <w:b/>
                <w:bCs/>
                <w:sz w:val="18"/>
              </w:rPr>
              <w:t>Activities involving Indigenous partners</w:t>
            </w:r>
          </w:p>
        </w:tc>
        <w:tc>
          <w:tcPr>
            <w:tcW w:w="2837" w:type="dxa"/>
            <w:shd w:val="clear" w:color="auto" w:fill="E7FFBD"/>
          </w:tcPr>
          <w:p w14:paraId="290F17AD" w14:textId="77777777" w:rsidR="00E37507" w:rsidRPr="00BD0943" w:rsidRDefault="00BD0943">
            <w:pPr>
              <w:pStyle w:val="TableParagraph"/>
              <w:spacing w:before="119" w:line="259" w:lineRule="auto"/>
              <w:ind w:left="59" w:right="32"/>
              <w:rPr>
                <w:b/>
                <w:bCs/>
                <w:sz w:val="18"/>
              </w:rPr>
            </w:pPr>
            <w:r w:rsidRPr="00BD0943">
              <w:rPr>
                <w:b/>
                <w:bCs/>
                <w:sz w:val="18"/>
              </w:rPr>
              <w:t>Identified Outcomes or Outputs and/or Indigenous Research Priorities</w:t>
            </w:r>
          </w:p>
        </w:tc>
      </w:tr>
      <w:tr w:rsidR="00E37507" w14:paraId="1DA530D0" w14:textId="77777777">
        <w:trPr>
          <w:trHeight w:val="7186"/>
        </w:trPr>
        <w:tc>
          <w:tcPr>
            <w:tcW w:w="1272" w:type="dxa"/>
          </w:tcPr>
          <w:p w14:paraId="3E480A3B" w14:textId="77777777" w:rsidR="00E37507" w:rsidRDefault="00E37507">
            <w:pPr>
              <w:pStyle w:val="TableParagraph"/>
              <w:ind w:left="0"/>
              <w:rPr>
                <w:rFonts w:ascii="Times New Roman"/>
                <w:sz w:val="18"/>
              </w:rPr>
            </w:pPr>
          </w:p>
        </w:tc>
        <w:tc>
          <w:tcPr>
            <w:tcW w:w="3967" w:type="dxa"/>
          </w:tcPr>
          <w:p w14:paraId="6CBD4077" w14:textId="77777777" w:rsidR="00E37507" w:rsidRDefault="00E37507">
            <w:pPr>
              <w:pStyle w:val="TableParagraph"/>
              <w:ind w:left="0"/>
              <w:rPr>
                <w:rFonts w:ascii="Times New Roman"/>
                <w:sz w:val="18"/>
              </w:rPr>
            </w:pPr>
          </w:p>
        </w:tc>
        <w:tc>
          <w:tcPr>
            <w:tcW w:w="1418" w:type="dxa"/>
          </w:tcPr>
          <w:p w14:paraId="335EF690" w14:textId="77777777" w:rsidR="00E37507" w:rsidRDefault="00BD0943">
            <w:pPr>
              <w:pStyle w:val="TableParagraph"/>
              <w:spacing w:before="56"/>
              <w:ind w:left="58" w:right="102"/>
              <w:rPr>
                <w:sz w:val="18"/>
              </w:rPr>
            </w:pPr>
            <w:proofErr w:type="spellStart"/>
            <w:r>
              <w:rPr>
                <w:sz w:val="18"/>
              </w:rPr>
              <w:t>Martuwarra</w:t>
            </w:r>
            <w:proofErr w:type="spellEnd"/>
            <w:r>
              <w:rPr>
                <w:sz w:val="18"/>
              </w:rPr>
              <w:t xml:space="preserve"> Ngurrara (</w:t>
            </w:r>
            <w:proofErr w:type="spellStart"/>
            <w:r>
              <w:rPr>
                <w:sz w:val="18"/>
              </w:rPr>
              <w:t>Yanunijarra</w:t>
            </w:r>
            <w:proofErr w:type="spellEnd"/>
            <w:r>
              <w:rPr>
                <w:sz w:val="18"/>
              </w:rPr>
              <w:t xml:space="preserve"> Aboriginal Corporation), </w:t>
            </w:r>
            <w:proofErr w:type="spellStart"/>
            <w:r>
              <w:rPr>
                <w:sz w:val="18"/>
              </w:rPr>
              <w:t>Yungngora</w:t>
            </w:r>
            <w:proofErr w:type="spellEnd"/>
            <w:r>
              <w:rPr>
                <w:sz w:val="18"/>
              </w:rPr>
              <w:t xml:space="preserve"> (</w:t>
            </w:r>
            <w:proofErr w:type="spellStart"/>
            <w:r>
              <w:rPr>
                <w:sz w:val="18"/>
              </w:rPr>
              <w:t>Yungngora</w:t>
            </w:r>
            <w:proofErr w:type="spellEnd"/>
            <w:r>
              <w:rPr>
                <w:sz w:val="18"/>
              </w:rPr>
              <w:t xml:space="preserve"> Aboriginal Corporation), other TO groups: </w:t>
            </w:r>
            <w:proofErr w:type="spellStart"/>
            <w:r>
              <w:rPr>
                <w:sz w:val="18"/>
              </w:rPr>
              <w:t>Jaru</w:t>
            </w:r>
            <w:proofErr w:type="spellEnd"/>
            <w:r>
              <w:rPr>
                <w:sz w:val="18"/>
              </w:rPr>
              <w:t xml:space="preserve">, </w:t>
            </w:r>
            <w:proofErr w:type="spellStart"/>
            <w:r>
              <w:rPr>
                <w:sz w:val="18"/>
              </w:rPr>
              <w:t>Kija</w:t>
            </w:r>
            <w:proofErr w:type="spellEnd"/>
            <w:r>
              <w:rPr>
                <w:sz w:val="18"/>
              </w:rPr>
              <w:t xml:space="preserve">, </w:t>
            </w:r>
            <w:proofErr w:type="spellStart"/>
            <w:r>
              <w:rPr>
                <w:sz w:val="18"/>
              </w:rPr>
              <w:t>Tiya</w:t>
            </w:r>
            <w:proofErr w:type="spellEnd"/>
            <w:r>
              <w:rPr>
                <w:sz w:val="18"/>
              </w:rPr>
              <w:t xml:space="preserve"> </w:t>
            </w:r>
            <w:proofErr w:type="spellStart"/>
            <w:r>
              <w:rPr>
                <w:sz w:val="18"/>
              </w:rPr>
              <w:t>Tiya</w:t>
            </w:r>
            <w:proofErr w:type="spellEnd"/>
            <w:r>
              <w:rPr>
                <w:sz w:val="18"/>
              </w:rPr>
              <w:t xml:space="preserve"> and </w:t>
            </w:r>
            <w:proofErr w:type="spellStart"/>
            <w:r>
              <w:rPr>
                <w:sz w:val="18"/>
              </w:rPr>
              <w:t>Warrwa</w:t>
            </w:r>
            <w:proofErr w:type="spellEnd"/>
            <w:r>
              <w:rPr>
                <w:sz w:val="18"/>
              </w:rPr>
              <w:t xml:space="preserve"> peoples.</w:t>
            </w:r>
          </w:p>
          <w:p w14:paraId="5D25CA5A" w14:textId="77777777" w:rsidR="00E37507" w:rsidRDefault="00E37507">
            <w:pPr>
              <w:pStyle w:val="TableParagraph"/>
              <w:spacing w:before="1"/>
              <w:ind w:left="0"/>
              <w:rPr>
                <w:sz w:val="18"/>
              </w:rPr>
            </w:pPr>
          </w:p>
          <w:p w14:paraId="0DD0C8F2" w14:textId="77777777" w:rsidR="00E37507" w:rsidRDefault="00BD0943">
            <w:pPr>
              <w:pStyle w:val="TableParagraph"/>
              <w:ind w:left="58"/>
              <w:rPr>
                <w:sz w:val="18"/>
              </w:rPr>
            </w:pPr>
            <w:r>
              <w:rPr>
                <w:sz w:val="18"/>
              </w:rPr>
              <w:t>Category 2</w:t>
            </w:r>
          </w:p>
        </w:tc>
        <w:tc>
          <w:tcPr>
            <w:tcW w:w="4536" w:type="dxa"/>
          </w:tcPr>
          <w:p w14:paraId="1DB9B51F" w14:textId="77777777" w:rsidR="00E37507" w:rsidRDefault="00BD0943">
            <w:pPr>
              <w:pStyle w:val="TableParagraph"/>
              <w:spacing w:before="56"/>
              <w:ind w:left="58" w:right="46"/>
              <w:rPr>
                <w:sz w:val="18"/>
              </w:rPr>
            </w:pPr>
            <w:r>
              <w:rPr>
                <w:sz w:val="18"/>
              </w:rPr>
              <w:t>each PBC and other TOs to obtain feedback on outputs along the project.</w:t>
            </w:r>
          </w:p>
          <w:p w14:paraId="78662B7E" w14:textId="77777777" w:rsidR="00E37507" w:rsidRPr="009F205A" w:rsidRDefault="00BD0943">
            <w:pPr>
              <w:pStyle w:val="TableParagraph"/>
              <w:spacing w:line="219" w:lineRule="exact"/>
              <w:ind w:left="58"/>
              <w:rPr>
                <w:b/>
                <w:bCs/>
                <w:sz w:val="18"/>
              </w:rPr>
            </w:pPr>
            <w:r w:rsidRPr="009F205A">
              <w:rPr>
                <w:b/>
                <w:bCs/>
                <w:sz w:val="18"/>
              </w:rPr>
              <w:t>Engagement:</w:t>
            </w:r>
          </w:p>
          <w:p w14:paraId="029F7AB0" w14:textId="77777777" w:rsidR="00E37507" w:rsidRDefault="00BD0943">
            <w:pPr>
              <w:pStyle w:val="TableParagraph"/>
              <w:spacing w:before="2"/>
              <w:ind w:left="58" w:right="124"/>
              <w:rPr>
                <w:sz w:val="18"/>
              </w:rPr>
            </w:pPr>
            <w:r>
              <w:rPr>
                <w:sz w:val="18"/>
              </w:rPr>
              <w:t>The core scenario planning participatory sessions followed familiar workshop methods such as the delivery of material to the whole group, smaller focus group discussions and the comparison of points emerging from each group. Two professional facilitators were engaged for the three core multi-stakeholder workshops.</w:t>
            </w:r>
          </w:p>
          <w:p w14:paraId="3B32536E" w14:textId="77777777" w:rsidR="00E37507" w:rsidRDefault="00BD0943">
            <w:pPr>
              <w:pStyle w:val="TableParagraph"/>
              <w:ind w:left="58" w:right="96"/>
              <w:rPr>
                <w:sz w:val="18"/>
              </w:rPr>
            </w:pPr>
            <w:r>
              <w:rPr>
                <w:sz w:val="18"/>
              </w:rPr>
              <w:t>An interpreter was engaged for one week to discuss underlying concepts and to culturally translate the materials of two workshops. An interpreter was also engaged for the core workshop with TOs and one of the multi-stakeholder workshops.</w:t>
            </w:r>
          </w:p>
          <w:p w14:paraId="14B78439" w14:textId="77777777" w:rsidR="00E37507" w:rsidRPr="009F205A" w:rsidRDefault="00BD0943">
            <w:pPr>
              <w:pStyle w:val="TableParagraph"/>
              <w:ind w:left="58"/>
              <w:rPr>
                <w:b/>
                <w:bCs/>
                <w:sz w:val="18"/>
              </w:rPr>
            </w:pPr>
            <w:r w:rsidRPr="009F205A">
              <w:rPr>
                <w:b/>
                <w:bCs/>
                <w:sz w:val="18"/>
              </w:rPr>
              <w:t>Communications:</w:t>
            </w:r>
          </w:p>
          <w:p w14:paraId="5F584058" w14:textId="77777777" w:rsidR="00E37507" w:rsidRDefault="00BD0943">
            <w:pPr>
              <w:pStyle w:val="TableParagraph"/>
              <w:spacing w:before="119"/>
              <w:ind w:left="58" w:right="131"/>
              <w:rPr>
                <w:sz w:val="18"/>
              </w:rPr>
            </w:pPr>
            <w:r>
              <w:rPr>
                <w:sz w:val="18"/>
              </w:rPr>
              <w:t>This project required the participants to read and give feedback on complex materials in stages between the three core workshops. This material was generally delivered by email and hand delivered, if necessary. It is unclear if all emailed material could be easily accessed, as not all participants have access to a computer and / or a printer.</w:t>
            </w:r>
          </w:p>
          <w:p w14:paraId="57A94E4D" w14:textId="77777777" w:rsidR="00E37507" w:rsidRPr="009F205A" w:rsidRDefault="00BD0943">
            <w:pPr>
              <w:pStyle w:val="TableParagraph"/>
              <w:spacing w:before="121"/>
              <w:ind w:left="58"/>
              <w:rPr>
                <w:b/>
                <w:bCs/>
                <w:sz w:val="18"/>
              </w:rPr>
            </w:pPr>
            <w:r w:rsidRPr="009F205A">
              <w:rPr>
                <w:b/>
                <w:bCs/>
                <w:sz w:val="18"/>
              </w:rPr>
              <w:t>Training:</w:t>
            </w:r>
          </w:p>
          <w:p w14:paraId="152DD41D" w14:textId="77777777" w:rsidR="00E37507" w:rsidRDefault="00BD0943">
            <w:pPr>
              <w:pStyle w:val="TableParagraph"/>
              <w:spacing w:before="119"/>
              <w:ind w:left="58" w:right="120"/>
              <w:rPr>
                <w:sz w:val="18"/>
              </w:rPr>
            </w:pPr>
            <w:r>
              <w:rPr>
                <w:sz w:val="18"/>
              </w:rPr>
              <w:t>The final session to be held mid 2020 will be designed as a training session in the use and interpretation of output data from the project, including the use of software required to explore digital maps. It will involve the researcher/s making visits locally in Broome, Derby, Fitzroy Crossing and/or Halls Creek so that each group will be small and the information delivery will be tailored to the level appropriate to each group.</w:t>
            </w:r>
          </w:p>
        </w:tc>
        <w:tc>
          <w:tcPr>
            <w:tcW w:w="2837" w:type="dxa"/>
          </w:tcPr>
          <w:p w14:paraId="1A2F24D8" w14:textId="77777777" w:rsidR="00E37507" w:rsidRDefault="00E37507">
            <w:pPr>
              <w:pStyle w:val="TableParagraph"/>
              <w:ind w:left="0"/>
              <w:rPr>
                <w:rFonts w:ascii="Times New Roman"/>
                <w:sz w:val="18"/>
              </w:rPr>
            </w:pPr>
          </w:p>
        </w:tc>
      </w:tr>
    </w:tbl>
    <w:p w14:paraId="654E53D5" w14:textId="77777777" w:rsidR="00E37507" w:rsidRDefault="00E37507">
      <w:pPr>
        <w:rPr>
          <w:rFonts w:ascii="Times New Roman"/>
          <w:sz w:val="18"/>
        </w:rPr>
        <w:sectPr w:rsidR="00E37507">
          <w:pgSz w:w="16840" w:h="11910" w:orient="landscape"/>
          <w:pgMar w:top="1100" w:right="1240" w:bottom="1180" w:left="1340" w:header="0" w:footer="986" w:gutter="0"/>
          <w:cols w:space="720"/>
        </w:sectPr>
      </w:pPr>
    </w:p>
    <w:p w14:paraId="08F2FC08"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01FAAD0E" w14:textId="77777777">
        <w:trPr>
          <w:trHeight w:val="1420"/>
        </w:trPr>
        <w:tc>
          <w:tcPr>
            <w:tcW w:w="1272" w:type="dxa"/>
            <w:shd w:val="clear" w:color="auto" w:fill="E7FFBD"/>
          </w:tcPr>
          <w:p w14:paraId="6CBB76BA" w14:textId="77777777" w:rsidR="00E37507" w:rsidRPr="00BD0943" w:rsidRDefault="00BD0943">
            <w:pPr>
              <w:pStyle w:val="TableParagraph"/>
              <w:spacing w:before="119"/>
              <w:rPr>
                <w:b/>
                <w:bCs/>
                <w:sz w:val="18"/>
              </w:rPr>
            </w:pPr>
            <w:r w:rsidRPr="00BD0943">
              <w:rPr>
                <w:b/>
                <w:bCs/>
                <w:sz w:val="18"/>
              </w:rPr>
              <w:t>NAER</w:t>
            </w:r>
            <w:r w:rsidRPr="00BD0943">
              <w:rPr>
                <w:b/>
                <w:bCs/>
                <w:spacing w:val="-3"/>
                <w:sz w:val="18"/>
              </w:rPr>
              <w:t xml:space="preserve"> </w:t>
            </w:r>
            <w:r w:rsidRPr="00BD0943">
              <w:rPr>
                <w:b/>
                <w:bCs/>
                <w:sz w:val="18"/>
              </w:rPr>
              <w:t>Hub</w:t>
            </w:r>
          </w:p>
          <w:p w14:paraId="6EC6A3C5" w14:textId="77777777" w:rsidR="00E37507" w:rsidRPr="00BD0943" w:rsidRDefault="00BD0943">
            <w:pPr>
              <w:pStyle w:val="TableParagraph"/>
              <w:spacing w:before="17" w:line="259" w:lineRule="auto"/>
              <w:ind w:right="35"/>
              <w:rPr>
                <w:b/>
                <w:bCs/>
                <w:sz w:val="18"/>
              </w:rPr>
            </w:pPr>
            <w:r w:rsidRPr="00BD0943">
              <w:rPr>
                <w:b/>
                <w:bCs/>
                <w:sz w:val="18"/>
              </w:rPr>
              <w:t>Theme and Project Number and</w:t>
            </w:r>
            <w:r w:rsidRPr="00BD0943">
              <w:rPr>
                <w:b/>
                <w:bCs/>
                <w:spacing w:val="-1"/>
                <w:sz w:val="18"/>
              </w:rPr>
              <w:t xml:space="preserve"> </w:t>
            </w:r>
            <w:r w:rsidRPr="00BD0943">
              <w:rPr>
                <w:b/>
                <w:bCs/>
                <w:sz w:val="18"/>
              </w:rPr>
              <w:t>Name</w:t>
            </w:r>
          </w:p>
        </w:tc>
        <w:tc>
          <w:tcPr>
            <w:tcW w:w="3967" w:type="dxa"/>
            <w:shd w:val="clear" w:color="auto" w:fill="E7FFBD"/>
          </w:tcPr>
          <w:p w14:paraId="5585B37A" w14:textId="77777777" w:rsidR="00E37507" w:rsidRPr="00BD0943" w:rsidRDefault="00BD0943">
            <w:pPr>
              <w:pStyle w:val="TableParagraph"/>
              <w:spacing w:before="119"/>
              <w:ind w:left="55"/>
              <w:rPr>
                <w:b/>
                <w:bCs/>
                <w:sz w:val="18"/>
              </w:rPr>
            </w:pPr>
            <w:r w:rsidRPr="00BD0943">
              <w:rPr>
                <w:b/>
                <w:bCs/>
                <w:sz w:val="18"/>
              </w:rPr>
              <w:t>Project Summary</w:t>
            </w:r>
          </w:p>
        </w:tc>
        <w:tc>
          <w:tcPr>
            <w:tcW w:w="1418" w:type="dxa"/>
            <w:shd w:val="clear" w:color="auto" w:fill="E7FFBD"/>
          </w:tcPr>
          <w:p w14:paraId="0543335A" w14:textId="77777777" w:rsidR="00E37507" w:rsidRPr="00BD0943" w:rsidRDefault="00BD0943">
            <w:pPr>
              <w:pStyle w:val="TableParagraph"/>
              <w:spacing w:before="119" w:line="259" w:lineRule="auto"/>
              <w:ind w:left="58" w:right="92"/>
              <w:rPr>
                <w:b/>
                <w:bCs/>
                <w:sz w:val="18"/>
              </w:rPr>
            </w:pPr>
            <w:r w:rsidRPr="00BD0943">
              <w:rPr>
                <w:b/>
                <w:bCs/>
                <w:sz w:val="18"/>
              </w:rPr>
              <w:t>TO group (Jurisdiction) and Category of Indigenous Engagement</w:t>
            </w:r>
          </w:p>
        </w:tc>
        <w:tc>
          <w:tcPr>
            <w:tcW w:w="4536" w:type="dxa"/>
            <w:shd w:val="clear" w:color="auto" w:fill="E7FFBD"/>
          </w:tcPr>
          <w:p w14:paraId="7E15C9F9" w14:textId="77777777" w:rsidR="00E37507" w:rsidRPr="00BD0943" w:rsidRDefault="00BD0943">
            <w:pPr>
              <w:pStyle w:val="TableParagraph"/>
              <w:spacing w:before="119"/>
              <w:ind w:left="58"/>
              <w:rPr>
                <w:b/>
                <w:bCs/>
                <w:sz w:val="18"/>
              </w:rPr>
            </w:pPr>
            <w:r w:rsidRPr="00BD0943">
              <w:rPr>
                <w:b/>
                <w:bCs/>
                <w:sz w:val="18"/>
              </w:rPr>
              <w:t>Activities involving Indigenous partners</w:t>
            </w:r>
          </w:p>
        </w:tc>
        <w:tc>
          <w:tcPr>
            <w:tcW w:w="2837" w:type="dxa"/>
            <w:shd w:val="clear" w:color="auto" w:fill="E7FFBD"/>
          </w:tcPr>
          <w:p w14:paraId="24F26433" w14:textId="77777777" w:rsidR="00E37507" w:rsidRPr="00BD0943" w:rsidRDefault="00BD0943">
            <w:pPr>
              <w:pStyle w:val="TableParagraph"/>
              <w:spacing w:before="119" w:line="259" w:lineRule="auto"/>
              <w:ind w:left="59" w:right="32"/>
              <w:rPr>
                <w:b/>
                <w:bCs/>
                <w:sz w:val="18"/>
              </w:rPr>
            </w:pPr>
            <w:r w:rsidRPr="00BD0943">
              <w:rPr>
                <w:b/>
                <w:bCs/>
                <w:sz w:val="18"/>
              </w:rPr>
              <w:t>Identified Outcomes or Outputs and/or Indigenous Research Priorities</w:t>
            </w:r>
          </w:p>
        </w:tc>
      </w:tr>
      <w:tr w:rsidR="00E37507" w14:paraId="67766305" w14:textId="77777777">
        <w:trPr>
          <w:trHeight w:val="551"/>
        </w:trPr>
        <w:tc>
          <w:tcPr>
            <w:tcW w:w="1272" w:type="dxa"/>
          </w:tcPr>
          <w:p w14:paraId="08CDB23A" w14:textId="77777777" w:rsidR="00E37507" w:rsidRDefault="00E37507">
            <w:pPr>
              <w:pStyle w:val="TableParagraph"/>
              <w:ind w:left="0"/>
              <w:rPr>
                <w:rFonts w:ascii="Times New Roman"/>
                <w:sz w:val="18"/>
              </w:rPr>
            </w:pPr>
          </w:p>
        </w:tc>
        <w:tc>
          <w:tcPr>
            <w:tcW w:w="3967" w:type="dxa"/>
          </w:tcPr>
          <w:p w14:paraId="563B2121" w14:textId="77777777" w:rsidR="00E37507" w:rsidRDefault="00E37507">
            <w:pPr>
              <w:pStyle w:val="TableParagraph"/>
              <w:ind w:left="0"/>
              <w:rPr>
                <w:rFonts w:ascii="Times New Roman"/>
                <w:sz w:val="18"/>
              </w:rPr>
            </w:pPr>
          </w:p>
        </w:tc>
        <w:tc>
          <w:tcPr>
            <w:tcW w:w="1418" w:type="dxa"/>
          </w:tcPr>
          <w:p w14:paraId="3572D974" w14:textId="77777777" w:rsidR="00E37507" w:rsidRDefault="00E37507">
            <w:pPr>
              <w:pStyle w:val="TableParagraph"/>
              <w:ind w:left="0"/>
              <w:rPr>
                <w:rFonts w:ascii="Times New Roman"/>
                <w:sz w:val="18"/>
              </w:rPr>
            </w:pPr>
          </w:p>
        </w:tc>
        <w:tc>
          <w:tcPr>
            <w:tcW w:w="4536" w:type="dxa"/>
          </w:tcPr>
          <w:p w14:paraId="120D05F8" w14:textId="77777777" w:rsidR="00E37507" w:rsidRDefault="00BD0943">
            <w:pPr>
              <w:pStyle w:val="TableParagraph"/>
              <w:spacing w:before="56"/>
              <w:ind w:left="58" w:right="246"/>
              <w:rPr>
                <w:sz w:val="18"/>
              </w:rPr>
            </w:pPr>
            <w:r>
              <w:rPr>
                <w:sz w:val="18"/>
              </w:rPr>
              <w:t>No accredited training has been delivered to date through this project.</w:t>
            </w:r>
          </w:p>
        </w:tc>
        <w:tc>
          <w:tcPr>
            <w:tcW w:w="2837" w:type="dxa"/>
          </w:tcPr>
          <w:p w14:paraId="18AAB1DE" w14:textId="77777777" w:rsidR="00E37507" w:rsidRDefault="00E37507">
            <w:pPr>
              <w:pStyle w:val="TableParagraph"/>
              <w:ind w:left="0"/>
              <w:rPr>
                <w:rFonts w:ascii="Times New Roman"/>
                <w:sz w:val="18"/>
              </w:rPr>
            </w:pPr>
          </w:p>
        </w:tc>
      </w:tr>
      <w:tr w:rsidR="00E37507" w14:paraId="475D8025" w14:textId="77777777">
        <w:trPr>
          <w:trHeight w:val="5641"/>
        </w:trPr>
        <w:tc>
          <w:tcPr>
            <w:tcW w:w="1272" w:type="dxa"/>
            <w:shd w:val="clear" w:color="auto" w:fill="D9D9D9"/>
          </w:tcPr>
          <w:p w14:paraId="43C19AB2" w14:textId="77777777" w:rsidR="00E37507" w:rsidRPr="00BD0943" w:rsidRDefault="00BD0943">
            <w:pPr>
              <w:pStyle w:val="TableParagraph"/>
              <w:spacing w:before="59"/>
              <w:rPr>
                <w:b/>
                <w:bCs/>
                <w:sz w:val="18"/>
              </w:rPr>
            </w:pPr>
            <w:r w:rsidRPr="00BD0943">
              <w:rPr>
                <w:b/>
                <w:bCs/>
                <w:sz w:val="18"/>
              </w:rPr>
              <w:t>Theme 2</w:t>
            </w:r>
          </w:p>
          <w:p w14:paraId="75587D5F" w14:textId="77777777" w:rsidR="00E37507" w:rsidRPr="00BD0943" w:rsidRDefault="00E37507">
            <w:pPr>
              <w:pStyle w:val="TableParagraph"/>
              <w:ind w:left="0"/>
              <w:rPr>
                <w:b/>
                <w:bCs/>
                <w:sz w:val="18"/>
              </w:rPr>
            </w:pPr>
          </w:p>
          <w:p w14:paraId="5ECE9621" w14:textId="77777777" w:rsidR="00E37507" w:rsidRDefault="00BD0943">
            <w:pPr>
              <w:pStyle w:val="TableParagraph"/>
              <w:ind w:right="97"/>
              <w:rPr>
                <w:sz w:val="18"/>
              </w:rPr>
            </w:pPr>
            <w:r w:rsidRPr="00BD0943">
              <w:rPr>
                <w:b/>
                <w:bCs/>
                <w:sz w:val="18"/>
              </w:rPr>
              <w:t>2.1: Waste and Marine Debris in Remote Northern Australian Communities</w:t>
            </w:r>
          </w:p>
        </w:tc>
        <w:tc>
          <w:tcPr>
            <w:tcW w:w="3967" w:type="dxa"/>
            <w:shd w:val="clear" w:color="auto" w:fill="D9D9D9"/>
          </w:tcPr>
          <w:p w14:paraId="36624A21" w14:textId="77777777" w:rsidR="00E37507" w:rsidRDefault="00BD0943">
            <w:pPr>
              <w:pStyle w:val="TableParagraph"/>
              <w:spacing w:before="59"/>
              <w:ind w:left="55" w:right="313"/>
              <w:rPr>
                <w:sz w:val="18"/>
              </w:rPr>
            </w:pPr>
            <w:r>
              <w:rPr>
                <w:sz w:val="18"/>
              </w:rPr>
              <w:t xml:space="preserve">This project reviewed the current status of waste management in remote communities of northern </w:t>
            </w:r>
            <w:proofErr w:type="gramStart"/>
            <w:r>
              <w:rPr>
                <w:sz w:val="18"/>
              </w:rPr>
              <w:t>Australia, and</w:t>
            </w:r>
            <w:proofErr w:type="gramEnd"/>
            <w:r>
              <w:rPr>
                <w:sz w:val="18"/>
              </w:rPr>
              <w:t xml:space="preserve"> sought examples of best practice models nationally and internationally to improve waste disposal and management. The project worked with three remote northern Australian communities in a collaborative on-ground case study. Research outputs:</w:t>
            </w:r>
          </w:p>
          <w:p w14:paraId="73C29B2B" w14:textId="77777777" w:rsidR="00E37507" w:rsidRDefault="00BD0943">
            <w:pPr>
              <w:pStyle w:val="TableParagraph"/>
              <w:numPr>
                <w:ilvl w:val="0"/>
                <w:numId w:val="33"/>
              </w:numPr>
              <w:tabs>
                <w:tab w:val="left" w:pos="566"/>
                <w:tab w:val="left" w:pos="567"/>
              </w:tabs>
              <w:spacing w:before="2" w:line="259" w:lineRule="auto"/>
              <w:ind w:right="77"/>
              <w:rPr>
                <w:sz w:val="18"/>
              </w:rPr>
            </w:pPr>
            <w:r>
              <w:rPr>
                <w:sz w:val="18"/>
              </w:rPr>
              <w:t>Desktop study documenting management bodies across remote north Australia and reviewing existing initiatives that target</w:t>
            </w:r>
            <w:r>
              <w:rPr>
                <w:spacing w:val="-19"/>
                <w:sz w:val="18"/>
              </w:rPr>
              <w:t xml:space="preserve"> </w:t>
            </w:r>
            <w:r>
              <w:rPr>
                <w:sz w:val="18"/>
              </w:rPr>
              <w:t>waste reduction and</w:t>
            </w:r>
            <w:r>
              <w:rPr>
                <w:spacing w:val="-2"/>
                <w:sz w:val="18"/>
              </w:rPr>
              <w:t xml:space="preserve"> </w:t>
            </w:r>
            <w:proofErr w:type="gramStart"/>
            <w:r>
              <w:rPr>
                <w:sz w:val="18"/>
              </w:rPr>
              <w:t>disposal;</w:t>
            </w:r>
            <w:proofErr w:type="gramEnd"/>
          </w:p>
          <w:p w14:paraId="0BC7AFE5" w14:textId="77777777" w:rsidR="00E37507" w:rsidRDefault="00BD0943">
            <w:pPr>
              <w:pStyle w:val="TableParagraph"/>
              <w:numPr>
                <w:ilvl w:val="0"/>
                <w:numId w:val="33"/>
              </w:numPr>
              <w:tabs>
                <w:tab w:val="left" w:pos="566"/>
                <w:tab w:val="left" w:pos="567"/>
              </w:tabs>
              <w:spacing w:before="59" w:line="259" w:lineRule="auto"/>
              <w:ind w:right="175"/>
              <w:rPr>
                <w:sz w:val="18"/>
              </w:rPr>
            </w:pPr>
            <w:r>
              <w:rPr>
                <w:sz w:val="18"/>
              </w:rPr>
              <w:t>Report from three case study communities documenting their waste profile, current waste management approach, waste management gaps and an assessment of</w:t>
            </w:r>
            <w:r>
              <w:rPr>
                <w:spacing w:val="-15"/>
                <w:sz w:val="18"/>
              </w:rPr>
              <w:t xml:space="preserve"> </w:t>
            </w:r>
            <w:r>
              <w:rPr>
                <w:sz w:val="18"/>
              </w:rPr>
              <w:t>the feasibility (including cost effectiveness) of a range of possible</w:t>
            </w:r>
            <w:r>
              <w:rPr>
                <w:spacing w:val="-7"/>
                <w:sz w:val="18"/>
              </w:rPr>
              <w:t xml:space="preserve"> </w:t>
            </w:r>
            <w:r>
              <w:rPr>
                <w:sz w:val="18"/>
              </w:rPr>
              <w:t>actions/</w:t>
            </w:r>
            <w:proofErr w:type="gramStart"/>
            <w:r>
              <w:rPr>
                <w:sz w:val="18"/>
              </w:rPr>
              <w:t>solutions;</w:t>
            </w:r>
            <w:proofErr w:type="gramEnd"/>
          </w:p>
          <w:p w14:paraId="06B38DA1" w14:textId="77777777" w:rsidR="00E37507" w:rsidRDefault="00BD0943">
            <w:pPr>
              <w:pStyle w:val="TableParagraph"/>
              <w:numPr>
                <w:ilvl w:val="0"/>
                <w:numId w:val="33"/>
              </w:numPr>
              <w:tabs>
                <w:tab w:val="left" w:pos="566"/>
                <w:tab w:val="left" w:pos="567"/>
              </w:tabs>
              <w:spacing w:before="59" w:line="259" w:lineRule="auto"/>
              <w:ind w:right="78"/>
              <w:rPr>
                <w:sz w:val="18"/>
              </w:rPr>
            </w:pPr>
            <w:r>
              <w:rPr>
                <w:sz w:val="18"/>
              </w:rPr>
              <w:t>Information and appropriate communications material for communities on waste management issues currently impacting them and local responses to the management issues.</w:t>
            </w:r>
          </w:p>
        </w:tc>
        <w:tc>
          <w:tcPr>
            <w:tcW w:w="1418" w:type="dxa"/>
            <w:shd w:val="clear" w:color="auto" w:fill="D9D9D9"/>
          </w:tcPr>
          <w:p w14:paraId="314D1E20" w14:textId="77777777" w:rsidR="00E37507" w:rsidRDefault="00BD0943">
            <w:pPr>
              <w:pStyle w:val="TableParagraph"/>
              <w:spacing w:before="59"/>
              <w:ind w:left="58" w:right="92"/>
              <w:rPr>
                <w:sz w:val="18"/>
              </w:rPr>
            </w:pPr>
            <w:r>
              <w:rPr>
                <w:sz w:val="18"/>
              </w:rPr>
              <w:t xml:space="preserve">Communities of Lockhart River, </w:t>
            </w:r>
            <w:proofErr w:type="gramStart"/>
            <w:r>
              <w:rPr>
                <w:sz w:val="18"/>
              </w:rPr>
              <w:t>Mapoon</w:t>
            </w:r>
            <w:proofErr w:type="gramEnd"/>
            <w:r>
              <w:rPr>
                <w:sz w:val="18"/>
              </w:rPr>
              <w:t xml:space="preserve"> and Pormpuraaw on Cape York Peninsula</w:t>
            </w:r>
          </w:p>
          <w:p w14:paraId="768973C9" w14:textId="77777777" w:rsidR="00E37507" w:rsidRDefault="00E37507">
            <w:pPr>
              <w:pStyle w:val="TableParagraph"/>
              <w:ind w:left="0"/>
              <w:rPr>
                <w:sz w:val="18"/>
              </w:rPr>
            </w:pPr>
          </w:p>
          <w:p w14:paraId="122BCEC6" w14:textId="77777777" w:rsidR="00E37507" w:rsidRDefault="00BD0943">
            <w:pPr>
              <w:pStyle w:val="TableParagraph"/>
              <w:ind w:left="58"/>
              <w:rPr>
                <w:sz w:val="18"/>
              </w:rPr>
            </w:pPr>
            <w:r>
              <w:rPr>
                <w:sz w:val="18"/>
              </w:rPr>
              <w:t>Category 3</w:t>
            </w:r>
          </w:p>
        </w:tc>
        <w:tc>
          <w:tcPr>
            <w:tcW w:w="4536" w:type="dxa"/>
            <w:shd w:val="clear" w:color="auto" w:fill="D9D9D9"/>
          </w:tcPr>
          <w:p w14:paraId="35A83302" w14:textId="77777777" w:rsidR="00E37507" w:rsidRDefault="00BD0943">
            <w:pPr>
              <w:pStyle w:val="TableParagraph"/>
              <w:spacing w:before="59"/>
              <w:ind w:left="58"/>
              <w:rPr>
                <w:sz w:val="18"/>
              </w:rPr>
            </w:pPr>
            <w:r w:rsidRPr="009F205A">
              <w:rPr>
                <w:b/>
                <w:bCs/>
                <w:sz w:val="18"/>
              </w:rPr>
              <w:t>Fieldwork:</w:t>
            </w:r>
            <w:r>
              <w:rPr>
                <w:sz w:val="18"/>
              </w:rPr>
              <w:t xml:space="preserve"> fieldwork in three case study communities</w:t>
            </w:r>
          </w:p>
        </w:tc>
        <w:tc>
          <w:tcPr>
            <w:tcW w:w="2837" w:type="dxa"/>
            <w:shd w:val="clear" w:color="auto" w:fill="D9D9D9"/>
          </w:tcPr>
          <w:p w14:paraId="10B9AC98" w14:textId="77777777" w:rsidR="00E37507" w:rsidRDefault="00BD0943">
            <w:pPr>
              <w:pStyle w:val="TableParagraph"/>
              <w:spacing w:before="59" w:line="219" w:lineRule="exact"/>
              <w:ind w:left="59"/>
              <w:rPr>
                <w:sz w:val="18"/>
              </w:rPr>
            </w:pPr>
            <w:r>
              <w:rPr>
                <w:sz w:val="18"/>
              </w:rPr>
              <w:t>TBA</w:t>
            </w:r>
          </w:p>
          <w:p w14:paraId="3E1F0708" w14:textId="77777777" w:rsidR="00E37507" w:rsidRDefault="00BD0943">
            <w:pPr>
              <w:pStyle w:val="TableParagraph"/>
              <w:ind w:left="59" w:right="48"/>
              <w:rPr>
                <w:sz w:val="18"/>
              </w:rPr>
            </w:pPr>
            <w:r>
              <w:rPr>
                <w:sz w:val="18"/>
              </w:rPr>
              <w:t xml:space="preserve">The primary aim of the project is to develop strategies to assist remote Indigenous communities in managing waste issues given their unique challenges, including significant proportion of marine debris that is not generated locally. The case studies will identify the appropriate local council body and local land and sea management </w:t>
            </w:r>
            <w:proofErr w:type="gramStart"/>
            <w:r>
              <w:rPr>
                <w:sz w:val="18"/>
              </w:rPr>
              <w:t>bodies</w:t>
            </w:r>
            <w:proofErr w:type="gramEnd"/>
            <w:r>
              <w:rPr>
                <w:sz w:val="18"/>
              </w:rPr>
              <w:t xml:space="preserve"> and a project plan will be developed in partnership with the relevant groups. Research learnings will be communicated directly to the communities involved.</w:t>
            </w:r>
          </w:p>
        </w:tc>
      </w:tr>
      <w:tr w:rsidR="00E37507" w14:paraId="54EB3B2F" w14:textId="77777777">
        <w:trPr>
          <w:trHeight w:val="1211"/>
        </w:trPr>
        <w:tc>
          <w:tcPr>
            <w:tcW w:w="1272" w:type="dxa"/>
          </w:tcPr>
          <w:p w14:paraId="6909D4CB" w14:textId="77777777" w:rsidR="00E37507" w:rsidRPr="00BD0943" w:rsidRDefault="00BD0943">
            <w:pPr>
              <w:pStyle w:val="TableParagraph"/>
              <w:spacing w:before="56"/>
              <w:rPr>
                <w:b/>
                <w:bCs/>
                <w:sz w:val="18"/>
              </w:rPr>
            </w:pPr>
            <w:r w:rsidRPr="00BD0943">
              <w:rPr>
                <w:b/>
                <w:bCs/>
                <w:sz w:val="18"/>
              </w:rPr>
              <w:t>Theme 2</w:t>
            </w:r>
          </w:p>
          <w:p w14:paraId="39356948" w14:textId="77777777" w:rsidR="00E37507" w:rsidRPr="00BD0943" w:rsidRDefault="00E37507">
            <w:pPr>
              <w:pStyle w:val="TableParagraph"/>
              <w:ind w:left="0"/>
              <w:rPr>
                <w:b/>
                <w:bCs/>
                <w:sz w:val="18"/>
              </w:rPr>
            </w:pPr>
          </w:p>
          <w:p w14:paraId="5114BA75" w14:textId="77777777" w:rsidR="00E37507" w:rsidRDefault="00BD0943">
            <w:pPr>
              <w:pStyle w:val="TableParagraph"/>
              <w:ind w:right="261"/>
              <w:rPr>
                <w:sz w:val="18"/>
              </w:rPr>
            </w:pPr>
            <w:r w:rsidRPr="00BD0943">
              <w:rPr>
                <w:b/>
                <w:bCs/>
                <w:sz w:val="18"/>
              </w:rPr>
              <w:t>2.3: Fire &amp; weeds in the Top End</w:t>
            </w:r>
          </w:p>
        </w:tc>
        <w:tc>
          <w:tcPr>
            <w:tcW w:w="3967" w:type="dxa"/>
          </w:tcPr>
          <w:p w14:paraId="23420966" w14:textId="77777777" w:rsidR="00E37507" w:rsidRDefault="00BD0943">
            <w:pPr>
              <w:pStyle w:val="TableParagraph"/>
              <w:spacing w:before="56"/>
              <w:ind w:left="55" w:right="125"/>
              <w:rPr>
                <w:sz w:val="18"/>
              </w:rPr>
            </w:pPr>
            <w:r>
              <w:rPr>
                <w:sz w:val="18"/>
              </w:rPr>
              <w:t xml:space="preserve">Weed invasion, land clearing and changed fire regimes </w:t>
            </w:r>
            <w:proofErr w:type="gramStart"/>
            <w:r>
              <w:rPr>
                <w:sz w:val="18"/>
              </w:rPr>
              <w:t>have the ability to</w:t>
            </w:r>
            <w:proofErr w:type="gramEnd"/>
            <w:r>
              <w:rPr>
                <w:sz w:val="18"/>
              </w:rPr>
              <w:t xml:space="preserve"> significantly alter ecosystem processes across northern Australia. This project is drawing on existing information about the combined impacts of these threats and collecting</w:t>
            </w:r>
          </w:p>
        </w:tc>
        <w:tc>
          <w:tcPr>
            <w:tcW w:w="1418" w:type="dxa"/>
          </w:tcPr>
          <w:p w14:paraId="376F614D" w14:textId="77777777" w:rsidR="00E37507" w:rsidRDefault="00BD0943">
            <w:pPr>
              <w:pStyle w:val="TableParagraph"/>
              <w:spacing w:before="56"/>
              <w:ind w:left="58"/>
              <w:rPr>
                <w:sz w:val="18"/>
              </w:rPr>
            </w:pPr>
            <w:r>
              <w:rPr>
                <w:sz w:val="18"/>
              </w:rPr>
              <w:t>Category 2</w:t>
            </w:r>
          </w:p>
        </w:tc>
        <w:tc>
          <w:tcPr>
            <w:tcW w:w="4536" w:type="dxa"/>
          </w:tcPr>
          <w:p w14:paraId="46F4993E" w14:textId="77777777" w:rsidR="00E37507" w:rsidRDefault="00BD0943">
            <w:pPr>
              <w:pStyle w:val="TableParagraph"/>
              <w:spacing w:before="56"/>
              <w:ind w:left="58"/>
              <w:rPr>
                <w:sz w:val="18"/>
              </w:rPr>
            </w:pPr>
            <w:r w:rsidRPr="009F205A">
              <w:rPr>
                <w:b/>
                <w:bCs/>
                <w:sz w:val="18"/>
              </w:rPr>
              <w:t>Planning:</w:t>
            </w:r>
            <w:r>
              <w:rPr>
                <w:sz w:val="18"/>
              </w:rPr>
              <w:t xml:space="preserve"> As part of the biodiversity sampling,</w:t>
            </w:r>
          </w:p>
          <w:p w14:paraId="30A7CA4C" w14:textId="77777777" w:rsidR="00E37507" w:rsidRDefault="00BD0943">
            <w:pPr>
              <w:pStyle w:val="TableParagraph"/>
              <w:spacing w:before="1"/>
              <w:ind w:left="58" w:right="144"/>
              <w:rPr>
                <w:sz w:val="18"/>
              </w:rPr>
            </w:pPr>
            <w:r>
              <w:rPr>
                <w:sz w:val="18"/>
              </w:rPr>
              <w:t>we sought approval from Traditional owners for a permit to conduct fauna surveys on Mary River National Park. A detailed study proposal was provided to the NT Parks and</w:t>
            </w:r>
          </w:p>
        </w:tc>
        <w:tc>
          <w:tcPr>
            <w:tcW w:w="2837" w:type="dxa"/>
          </w:tcPr>
          <w:p w14:paraId="3008993B" w14:textId="77777777" w:rsidR="00E37507" w:rsidRDefault="00BD0943">
            <w:pPr>
              <w:pStyle w:val="TableParagraph"/>
              <w:spacing w:before="56"/>
              <w:ind w:left="59"/>
              <w:rPr>
                <w:sz w:val="18"/>
              </w:rPr>
            </w:pPr>
            <w:r>
              <w:rPr>
                <w:sz w:val="18"/>
              </w:rPr>
              <w:t>TBA</w:t>
            </w:r>
          </w:p>
        </w:tc>
      </w:tr>
    </w:tbl>
    <w:p w14:paraId="5F4A503D" w14:textId="77777777" w:rsidR="00E37507" w:rsidRDefault="00E37507">
      <w:pPr>
        <w:rPr>
          <w:sz w:val="18"/>
        </w:rPr>
        <w:sectPr w:rsidR="00E37507">
          <w:pgSz w:w="16840" w:h="11910" w:orient="landscape"/>
          <w:pgMar w:top="1100" w:right="1240" w:bottom="1180" w:left="1340" w:header="0" w:footer="986" w:gutter="0"/>
          <w:cols w:space="720"/>
        </w:sectPr>
      </w:pPr>
    </w:p>
    <w:p w14:paraId="40F53004"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596F6862" w14:textId="77777777">
        <w:trPr>
          <w:trHeight w:val="1420"/>
        </w:trPr>
        <w:tc>
          <w:tcPr>
            <w:tcW w:w="1272" w:type="dxa"/>
            <w:shd w:val="clear" w:color="auto" w:fill="E7FFBD"/>
          </w:tcPr>
          <w:p w14:paraId="193FECF6" w14:textId="77777777" w:rsidR="00E37507" w:rsidRPr="00BD0943" w:rsidRDefault="00BD0943">
            <w:pPr>
              <w:pStyle w:val="TableParagraph"/>
              <w:spacing w:before="119"/>
              <w:rPr>
                <w:b/>
                <w:bCs/>
                <w:sz w:val="18"/>
              </w:rPr>
            </w:pPr>
            <w:r w:rsidRPr="00BD0943">
              <w:rPr>
                <w:b/>
                <w:bCs/>
                <w:sz w:val="18"/>
              </w:rPr>
              <w:t>NAER</w:t>
            </w:r>
            <w:r w:rsidRPr="00BD0943">
              <w:rPr>
                <w:b/>
                <w:bCs/>
                <w:spacing w:val="-3"/>
                <w:sz w:val="18"/>
              </w:rPr>
              <w:t xml:space="preserve"> </w:t>
            </w:r>
            <w:r w:rsidRPr="00BD0943">
              <w:rPr>
                <w:b/>
                <w:bCs/>
                <w:sz w:val="18"/>
              </w:rPr>
              <w:t>Hub</w:t>
            </w:r>
          </w:p>
          <w:p w14:paraId="4472553C" w14:textId="77777777" w:rsidR="00E37507" w:rsidRPr="00BD0943" w:rsidRDefault="00BD0943">
            <w:pPr>
              <w:pStyle w:val="TableParagraph"/>
              <w:spacing w:before="17" w:line="259" w:lineRule="auto"/>
              <w:ind w:right="35"/>
              <w:rPr>
                <w:b/>
                <w:bCs/>
                <w:sz w:val="18"/>
              </w:rPr>
            </w:pPr>
            <w:r w:rsidRPr="00BD0943">
              <w:rPr>
                <w:b/>
                <w:bCs/>
                <w:sz w:val="18"/>
              </w:rPr>
              <w:t>Theme and Project Number and</w:t>
            </w:r>
            <w:r w:rsidRPr="00BD0943">
              <w:rPr>
                <w:b/>
                <w:bCs/>
                <w:spacing w:val="-1"/>
                <w:sz w:val="18"/>
              </w:rPr>
              <w:t xml:space="preserve"> </w:t>
            </w:r>
            <w:r w:rsidRPr="00BD0943">
              <w:rPr>
                <w:b/>
                <w:bCs/>
                <w:sz w:val="18"/>
              </w:rPr>
              <w:t>Name</w:t>
            </w:r>
          </w:p>
        </w:tc>
        <w:tc>
          <w:tcPr>
            <w:tcW w:w="3967" w:type="dxa"/>
            <w:shd w:val="clear" w:color="auto" w:fill="E7FFBD"/>
          </w:tcPr>
          <w:p w14:paraId="713CBDA7" w14:textId="77777777" w:rsidR="00E37507" w:rsidRPr="00BD0943" w:rsidRDefault="00BD0943">
            <w:pPr>
              <w:pStyle w:val="TableParagraph"/>
              <w:spacing w:before="119"/>
              <w:ind w:left="55"/>
              <w:rPr>
                <w:b/>
                <w:bCs/>
                <w:sz w:val="18"/>
              </w:rPr>
            </w:pPr>
            <w:r w:rsidRPr="00BD0943">
              <w:rPr>
                <w:b/>
                <w:bCs/>
                <w:sz w:val="18"/>
              </w:rPr>
              <w:t>Project Summary</w:t>
            </w:r>
          </w:p>
        </w:tc>
        <w:tc>
          <w:tcPr>
            <w:tcW w:w="1418" w:type="dxa"/>
            <w:shd w:val="clear" w:color="auto" w:fill="E7FFBD"/>
          </w:tcPr>
          <w:p w14:paraId="4244AE39" w14:textId="77777777" w:rsidR="00E37507" w:rsidRPr="00BD0943" w:rsidRDefault="00BD0943">
            <w:pPr>
              <w:pStyle w:val="TableParagraph"/>
              <w:spacing w:before="119" w:line="259" w:lineRule="auto"/>
              <w:ind w:left="58" w:right="92"/>
              <w:rPr>
                <w:b/>
                <w:bCs/>
                <w:sz w:val="18"/>
              </w:rPr>
            </w:pPr>
            <w:r w:rsidRPr="00BD0943">
              <w:rPr>
                <w:b/>
                <w:bCs/>
                <w:sz w:val="18"/>
              </w:rPr>
              <w:t>TO group (Jurisdiction) and Category of Indigenous Engagement</w:t>
            </w:r>
          </w:p>
        </w:tc>
        <w:tc>
          <w:tcPr>
            <w:tcW w:w="4536" w:type="dxa"/>
            <w:shd w:val="clear" w:color="auto" w:fill="E7FFBD"/>
          </w:tcPr>
          <w:p w14:paraId="5FDC929A" w14:textId="77777777" w:rsidR="00E37507" w:rsidRPr="00BD0943" w:rsidRDefault="00BD0943">
            <w:pPr>
              <w:pStyle w:val="TableParagraph"/>
              <w:spacing w:before="119"/>
              <w:ind w:left="58"/>
              <w:rPr>
                <w:b/>
                <w:bCs/>
                <w:sz w:val="18"/>
              </w:rPr>
            </w:pPr>
            <w:r w:rsidRPr="00BD0943">
              <w:rPr>
                <w:b/>
                <w:bCs/>
                <w:sz w:val="18"/>
              </w:rPr>
              <w:t>Activities involving Indigenous partners</w:t>
            </w:r>
          </w:p>
        </w:tc>
        <w:tc>
          <w:tcPr>
            <w:tcW w:w="2837" w:type="dxa"/>
            <w:shd w:val="clear" w:color="auto" w:fill="E7FFBD"/>
          </w:tcPr>
          <w:p w14:paraId="2BF10C3E" w14:textId="77777777" w:rsidR="00E37507" w:rsidRPr="00BD0943" w:rsidRDefault="00BD0943">
            <w:pPr>
              <w:pStyle w:val="TableParagraph"/>
              <w:spacing w:before="119" w:line="259" w:lineRule="auto"/>
              <w:ind w:left="59" w:right="32"/>
              <w:rPr>
                <w:b/>
                <w:bCs/>
                <w:sz w:val="18"/>
              </w:rPr>
            </w:pPr>
            <w:r w:rsidRPr="00BD0943">
              <w:rPr>
                <w:b/>
                <w:bCs/>
                <w:sz w:val="18"/>
              </w:rPr>
              <w:t>Identified Outcomes or Outputs and/or Indigenous Research Priorities</w:t>
            </w:r>
          </w:p>
        </w:tc>
      </w:tr>
      <w:tr w:rsidR="00E37507" w14:paraId="367AA06A" w14:textId="77777777">
        <w:trPr>
          <w:trHeight w:val="6046"/>
        </w:trPr>
        <w:tc>
          <w:tcPr>
            <w:tcW w:w="1272" w:type="dxa"/>
          </w:tcPr>
          <w:p w14:paraId="22046AD8" w14:textId="77777777" w:rsidR="00E37507" w:rsidRDefault="00E37507">
            <w:pPr>
              <w:pStyle w:val="TableParagraph"/>
              <w:ind w:left="0"/>
              <w:rPr>
                <w:rFonts w:ascii="Times New Roman"/>
                <w:sz w:val="18"/>
              </w:rPr>
            </w:pPr>
          </w:p>
        </w:tc>
        <w:tc>
          <w:tcPr>
            <w:tcW w:w="3967" w:type="dxa"/>
          </w:tcPr>
          <w:p w14:paraId="1E83A1E2" w14:textId="77777777" w:rsidR="00E37507" w:rsidRDefault="00BD0943">
            <w:pPr>
              <w:pStyle w:val="TableParagraph"/>
              <w:spacing w:before="56"/>
              <w:ind w:left="55" w:right="54"/>
              <w:rPr>
                <w:sz w:val="18"/>
              </w:rPr>
            </w:pPr>
            <w:r>
              <w:rPr>
                <w:sz w:val="18"/>
              </w:rPr>
              <w:t>additional data to model fire behaviour and scenarios of altered ecosystem function over the next 30 years in the Darwin and Daly regions. It is also developing remote sensing methods to map areas of high biomass grass invasions across the north. This information is critical to land use planning and management to predict, and hopefully prevent, ecosystem</w:t>
            </w:r>
            <w:r>
              <w:rPr>
                <w:spacing w:val="-2"/>
                <w:sz w:val="18"/>
              </w:rPr>
              <w:t xml:space="preserve"> </w:t>
            </w:r>
            <w:r>
              <w:rPr>
                <w:sz w:val="18"/>
              </w:rPr>
              <w:t>failure.</w:t>
            </w:r>
          </w:p>
        </w:tc>
        <w:tc>
          <w:tcPr>
            <w:tcW w:w="1418" w:type="dxa"/>
          </w:tcPr>
          <w:p w14:paraId="3AE62488" w14:textId="77777777" w:rsidR="00E37507" w:rsidRDefault="00E37507">
            <w:pPr>
              <w:pStyle w:val="TableParagraph"/>
              <w:ind w:left="0"/>
              <w:rPr>
                <w:rFonts w:ascii="Times New Roman"/>
                <w:sz w:val="18"/>
              </w:rPr>
            </w:pPr>
          </w:p>
        </w:tc>
        <w:tc>
          <w:tcPr>
            <w:tcW w:w="4536" w:type="dxa"/>
          </w:tcPr>
          <w:p w14:paraId="2A144F8C" w14:textId="77777777" w:rsidR="00E37507" w:rsidRDefault="00BD0943">
            <w:pPr>
              <w:pStyle w:val="TableParagraph"/>
              <w:spacing w:before="56"/>
              <w:ind w:left="58" w:right="426"/>
              <w:rPr>
                <w:sz w:val="18"/>
              </w:rPr>
            </w:pPr>
            <w:r>
              <w:rPr>
                <w:sz w:val="18"/>
              </w:rPr>
              <w:t>Wildlife and Traditional Owners for feedback, and was approved by Indigenous Traditional Owners (</w:t>
            </w:r>
            <w:proofErr w:type="gramStart"/>
            <w:r>
              <w:rPr>
                <w:sz w:val="18"/>
              </w:rPr>
              <w:t>July,</w:t>
            </w:r>
            <w:proofErr w:type="gramEnd"/>
            <w:r>
              <w:rPr>
                <w:sz w:val="18"/>
              </w:rPr>
              <w:t xml:space="preserve"> 2018)</w:t>
            </w:r>
          </w:p>
          <w:p w14:paraId="683C750A" w14:textId="77777777" w:rsidR="00E37507" w:rsidRDefault="00BD0943">
            <w:pPr>
              <w:pStyle w:val="TableParagraph"/>
              <w:ind w:left="58" w:right="103"/>
              <w:rPr>
                <w:sz w:val="18"/>
              </w:rPr>
            </w:pPr>
            <w:r>
              <w:rPr>
                <w:sz w:val="18"/>
              </w:rPr>
              <w:t xml:space="preserve">As part of the </w:t>
            </w:r>
            <w:proofErr w:type="spellStart"/>
            <w:r>
              <w:rPr>
                <w:sz w:val="18"/>
              </w:rPr>
              <w:t>Gamba</w:t>
            </w:r>
            <w:proofErr w:type="spellEnd"/>
            <w:r>
              <w:rPr>
                <w:sz w:val="18"/>
              </w:rPr>
              <w:t xml:space="preserve"> grass mapping and soil erosion sampling, we sought approval from Traditional Owners for a permit to map gamba grass on the Finnis River Land Trust. A detailed study proposal was provided to the NLC and was approved by Indigenous Traditional Owners (Batchelor, Oct 2019)</w:t>
            </w:r>
          </w:p>
          <w:p w14:paraId="7262EFE6" w14:textId="77777777" w:rsidR="00E37507" w:rsidRDefault="00BD0943">
            <w:pPr>
              <w:pStyle w:val="TableParagraph"/>
              <w:spacing w:before="2"/>
              <w:ind w:left="58" w:right="65"/>
              <w:rPr>
                <w:sz w:val="18"/>
              </w:rPr>
            </w:pPr>
            <w:r w:rsidRPr="009F205A">
              <w:rPr>
                <w:b/>
                <w:bCs/>
                <w:sz w:val="18"/>
              </w:rPr>
              <w:t>Fieldwork:</w:t>
            </w:r>
            <w:r>
              <w:rPr>
                <w:sz w:val="18"/>
              </w:rPr>
              <w:t xml:space="preserve"> As part of the </w:t>
            </w:r>
            <w:proofErr w:type="spellStart"/>
            <w:r>
              <w:rPr>
                <w:sz w:val="18"/>
              </w:rPr>
              <w:t>Gamba</w:t>
            </w:r>
            <w:proofErr w:type="spellEnd"/>
            <w:r>
              <w:rPr>
                <w:sz w:val="18"/>
              </w:rPr>
              <w:t xml:space="preserve"> grass mapping project, Indigenous Traditional Owners for the Finnis River Land trust site took us onto country, and provided paid cultural monitoring services (Batchelor, Dec 2019).</w:t>
            </w:r>
          </w:p>
          <w:p w14:paraId="589A40A4" w14:textId="77777777" w:rsidR="00E37507" w:rsidRPr="009F205A" w:rsidRDefault="00BD0943">
            <w:pPr>
              <w:pStyle w:val="TableParagraph"/>
              <w:spacing w:line="219" w:lineRule="exact"/>
              <w:ind w:left="58"/>
              <w:rPr>
                <w:b/>
                <w:bCs/>
                <w:sz w:val="18"/>
              </w:rPr>
            </w:pPr>
            <w:r w:rsidRPr="009F205A">
              <w:rPr>
                <w:b/>
                <w:bCs/>
                <w:sz w:val="18"/>
              </w:rPr>
              <w:t>Communications:</w:t>
            </w:r>
          </w:p>
          <w:p w14:paraId="30AEB79C" w14:textId="77777777" w:rsidR="00E37507" w:rsidRDefault="00BD0943">
            <w:pPr>
              <w:pStyle w:val="TableParagraph"/>
              <w:spacing w:line="219" w:lineRule="exact"/>
              <w:ind w:left="58"/>
              <w:rPr>
                <w:i/>
                <w:sz w:val="18"/>
              </w:rPr>
            </w:pPr>
            <w:proofErr w:type="spellStart"/>
            <w:r>
              <w:rPr>
                <w:i/>
                <w:sz w:val="18"/>
              </w:rPr>
              <w:t>Gamba</w:t>
            </w:r>
            <w:proofErr w:type="spellEnd"/>
            <w:r>
              <w:rPr>
                <w:i/>
                <w:sz w:val="18"/>
              </w:rPr>
              <w:t xml:space="preserve"> fire and weed management </w:t>
            </w:r>
          </w:p>
          <w:p w14:paraId="39C6A1F5" w14:textId="77777777" w:rsidR="00E37507" w:rsidRDefault="00BD0943">
            <w:pPr>
              <w:pStyle w:val="TableParagraph"/>
              <w:spacing w:before="1"/>
              <w:ind w:left="58" w:right="112"/>
              <w:rPr>
                <w:sz w:val="18"/>
              </w:rPr>
            </w:pPr>
            <w:r>
              <w:rPr>
                <w:sz w:val="18"/>
              </w:rPr>
              <w:t>We presented the results of our NESP gamba grass research to Indigenous ranger groups from Cape York (NESP 2.10 gamba grass workshop, Cairns, July 2019).</w:t>
            </w:r>
          </w:p>
          <w:p w14:paraId="143FF605" w14:textId="77777777" w:rsidR="00E37507" w:rsidRDefault="00BD0943">
            <w:pPr>
              <w:pStyle w:val="TableParagraph"/>
              <w:spacing w:before="1"/>
              <w:ind w:left="58" w:right="201"/>
              <w:rPr>
                <w:sz w:val="18"/>
              </w:rPr>
            </w:pPr>
            <w:r>
              <w:rPr>
                <w:sz w:val="18"/>
              </w:rPr>
              <w:t>We presented results of our NESP gamba grass research to Indigenous Traditional owners in the Batchelor region (presentation at the Finnis River NRM group meeting, Batchelor, Feb 2020).</w:t>
            </w:r>
          </w:p>
          <w:p w14:paraId="74CDD243" w14:textId="77777777" w:rsidR="00E37507" w:rsidRDefault="00BD0943">
            <w:pPr>
              <w:pStyle w:val="TableParagraph"/>
              <w:ind w:left="58" w:right="145"/>
              <w:rPr>
                <w:sz w:val="18"/>
              </w:rPr>
            </w:pPr>
            <w:r>
              <w:rPr>
                <w:sz w:val="18"/>
              </w:rPr>
              <w:t>We presented results of our NESP gamba grass research to Indigenous Traditional owners and ranger groups from across northern Australia as part of the Northern Australian Savanna Fire Forum (Northern Australian savanna Fire Forum, CDU, Darwin Feb 2020).</w:t>
            </w:r>
          </w:p>
        </w:tc>
        <w:tc>
          <w:tcPr>
            <w:tcW w:w="2837" w:type="dxa"/>
          </w:tcPr>
          <w:p w14:paraId="17085A3D" w14:textId="77777777" w:rsidR="00E37507" w:rsidRDefault="00E37507">
            <w:pPr>
              <w:pStyle w:val="TableParagraph"/>
              <w:ind w:left="0"/>
              <w:rPr>
                <w:rFonts w:ascii="Times New Roman"/>
                <w:sz w:val="18"/>
              </w:rPr>
            </w:pPr>
          </w:p>
        </w:tc>
      </w:tr>
      <w:tr w:rsidR="00E37507" w14:paraId="0DF021CB" w14:textId="77777777">
        <w:trPr>
          <w:trHeight w:val="1432"/>
        </w:trPr>
        <w:tc>
          <w:tcPr>
            <w:tcW w:w="1272" w:type="dxa"/>
            <w:shd w:val="clear" w:color="auto" w:fill="D9D9D9"/>
          </w:tcPr>
          <w:p w14:paraId="1968DC93" w14:textId="77777777" w:rsidR="00E37507" w:rsidRPr="00BD0943" w:rsidRDefault="00BD0943">
            <w:pPr>
              <w:pStyle w:val="TableParagraph"/>
              <w:spacing w:before="59"/>
              <w:rPr>
                <w:b/>
                <w:bCs/>
                <w:sz w:val="18"/>
              </w:rPr>
            </w:pPr>
            <w:r w:rsidRPr="00BD0943">
              <w:rPr>
                <w:b/>
                <w:bCs/>
                <w:sz w:val="18"/>
              </w:rPr>
              <w:t>Theme 2</w:t>
            </w:r>
          </w:p>
          <w:p w14:paraId="66E2B39D" w14:textId="77777777" w:rsidR="00E37507" w:rsidRPr="00BD0943" w:rsidRDefault="00E37507">
            <w:pPr>
              <w:pStyle w:val="TableParagraph"/>
              <w:spacing w:before="11"/>
              <w:ind w:left="0"/>
              <w:rPr>
                <w:b/>
                <w:bCs/>
                <w:sz w:val="17"/>
              </w:rPr>
            </w:pPr>
          </w:p>
          <w:p w14:paraId="2211816D" w14:textId="77777777" w:rsidR="00E37507" w:rsidRDefault="00BD0943">
            <w:pPr>
              <w:pStyle w:val="TableParagraph"/>
              <w:ind w:right="267"/>
              <w:rPr>
                <w:sz w:val="18"/>
              </w:rPr>
            </w:pPr>
            <w:r w:rsidRPr="00BD0943">
              <w:rPr>
                <w:b/>
                <w:bCs/>
                <w:sz w:val="18"/>
              </w:rPr>
              <w:t>2.5: Defining Metrics of Success for Feral Animal</w:t>
            </w:r>
          </w:p>
        </w:tc>
        <w:tc>
          <w:tcPr>
            <w:tcW w:w="3967" w:type="dxa"/>
            <w:shd w:val="clear" w:color="auto" w:fill="D9D9D9"/>
          </w:tcPr>
          <w:p w14:paraId="149F01F3" w14:textId="77777777" w:rsidR="00E37507" w:rsidRDefault="00BD0943">
            <w:pPr>
              <w:pStyle w:val="TableParagraph"/>
              <w:spacing w:before="59" w:line="259" w:lineRule="auto"/>
              <w:ind w:left="55" w:right="110"/>
              <w:rPr>
                <w:sz w:val="18"/>
              </w:rPr>
            </w:pPr>
            <w:r>
              <w:rPr>
                <w:sz w:val="18"/>
              </w:rPr>
              <w:t xml:space="preserve">The research is exploring the extent of the damage being caused by feral animals to aquatic ecosystems and the methods to best control them. The researchers are working with Indigenous ranger groups, local </w:t>
            </w:r>
            <w:proofErr w:type="gramStart"/>
            <w:r>
              <w:rPr>
                <w:sz w:val="18"/>
              </w:rPr>
              <w:t>communities</w:t>
            </w:r>
            <w:proofErr w:type="gramEnd"/>
            <w:r>
              <w:rPr>
                <w:sz w:val="18"/>
              </w:rPr>
              <w:t xml:space="preserve"> and agencies to achieve</w:t>
            </w:r>
          </w:p>
        </w:tc>
        <w:tc>
          <w:tcPr>
            <w:tcW w:w="1418" w:type="dxa"/>
            <w:shd w:val="clear" w:color="auto" w:fill="D9D9D9"/>
          </w:tcPr>
          <w:p w14:paraId="331A8877" w14:textId="77777777" w:rsidR="00E37507" w:rsidRDefault="00BD0943">
            <w:pPr>
              <w:pStyle w:val="TableParagraph"/>
              <w:spacing w:before="59"/>
              <w:ind w:left="58" w:right="53"/>
              <w:rPr>
                <w:sz w:val="18"/>
              </w:rPr>
            </w:pPr>
            <w:r>
              <w:rPr>
                <w:sz w:val="18"/>
              </w:rPr>
              <w:t>Kalan Enterprises, Aak Puul Ngantam (APN Cape York) and Balkanu</w:t>
            </w:r>
            <w:r>
              <w:rPr>
                <w:spacing w:val="-1"/>
                <w:sz w:val="18"/>
              </w:rPr>
              <w:t xml:space="preserve"> </w:t>
            </w:r>
            <w:r>
              <w:rPr>
                <w:sz w:val="18"/>
              </w:rPr>
              <w:t>(Qld)</w:t>
            </w:r>
          </w:p>
        </w:tc>
        <w:tc>
          <w:tcPr>
            <w:tcW w:w="4536" w:type="dxa"/>
            <w:shd w:val="clear" w:color="auto" w:fill="D9D9D9"/>
          </w:tcPr>
          <w:p w14:paraId="1BF2181F" w14:textId="77777777" w:rsidR="00E37507" w:rsidRDefault="00BD0943">
            <w:pPr>
              <w:pStyle w:val="TableParagraph"/>
              <w:spacing w:before="59"/>
              <w:ind w:left="58" w:right="47"/>
              <w:rPr>
                <w:sz w:val="18"/>
              </w:rPr>
            </w:pPr>
            <w:r w:rsidRPr="009F205A">
              <w:rPr>
                <w:b/>
                <w:bCs/>
                <w:sz w:val="18"/>
              </w:rPr>
              <w:t>Planning:</w:t>
            </w:r>
            <w:r>
              <w:rPr>
                <w:sz w:val="18"/>
              </w:rPr>
              <w:t xml:space="preserve"> This project was codeveloped with traditional </w:t>
            </w:r>
            <w:proofErr w:type="gramStart"/>
            <w:r>
              <w:rPr>
                <w:sz w:val="18"/>
              </w:rPr>
              <w:t>owners, and</w:t>
            </w:r>
            <w:proofErr w:type="gramEnd"/>
            <w:r>
              <w:rPr>
                <w:sz w:val="18"/>
              </w:rPr>
              <w:t xml:space="preserve"> builds on previous work in areas where the researcher has strong, existing relationships. Communications: Rangers and Traditional Owners have co- presented with researcher at conferences and meetings. The researcher/s have face to face meetings with TOs in</w:t>
            </w:r>
          </w:p>
        </w:tc>
        <w:tc>
          <w:tcPr>
            <w:tcW w:w="2837" w:type="dxa"/>
            <w:shd w:val="clear" w:color="auto" w:fill="D9D9D9"/>
          </w:tcPr>
          <w:p w14:paraId="31941D67" w14:textId="77777777" w:rsidR="00E37507" w:rsidRDefault="00BD0943">
            <w:pPr>
              <w:pStyle w:val="TableParagraph"/>
              <w:spacing w:before="59" w:line="219" w:lineRule="exact"/>
              <w:ind w:left="59"/>
              <w:rPr>
                <w:sz w:val="18"/>
              </w:rPr>
            </w:pPr>
            <w:r>
              <w:rPr>
                <w:sz w:val="18"/>
              </w:rPr>
              <w:t>TBA</w:t>
            </w:r>
          </w:p>
          <w:p w14:paraId="1A38BE7B" w14:textId="77777777" w:rsidR="00E37507" w:rsidRDefault="00BD0943">
            <w:pPr>
              <w:pStyle w:val="TableParagraph"/>
              <w:ind w:left="59" w:right="234"/>
              <w:rPr>
                <w:sz w:val="18"/>
              </w:rPr>
            </w:pPr>
            <w:r>
              <w:rPr>
                <w:sz w:val="18"/>
              </w:rPr>
              <w:t>Indigenous values and aspirations form the basis of this research and project planning has been in consultation with two long term indigenous research partners (APN</w:t>
            </w:r>
          </w:p>
        </w:tc>
      </w:tr>
    </w:tbl>
    <w:p w14:paraId="504D298F" w14:textId="77777777" w:rsidR="00E37507" w:rsidRDefault="00E37507">
      <w:pPr>
        <w:rPr>
          <w:sz w:val="18"/>
        </w:rPr>
        <w:sectPr w:rsidR="00E37507">
          <w:pgSz w:w="16840" w:h="11910" w:orient="landscape"/>
          <w:pgMar w:top="1100" w:right="1240" w:bottom="1180" w:left="1340" w:header="0" w:footer="986" w:gutter="0"/>
          <w:cols w:space="720"/>
        </w:sectPr>
      </w:pPr>
    </w:p>
    <w:p w14:paraId="3B40315C"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25C2644A" w14:textId="77777777">
        <w:trPr>
          <w:trHeight w:val="1420"/>
        </w:trPr>
        <w:tc>
          <w:tcPr>
            <w:tcW w:w="1272" w:type="dxa"/>
            <w:shd w:val="clear" w:color="auto" w:fill="E7FFBD"/>
          </w:tcPr>
          <w:p w14:paraId="28B26B2B" w14:textId="77777777" w:rsidR="00E37507" w:rsidRPr="00BD0943" w:rsidRDefault="00BD0943">
            <w:pPr>
              <w:pStyle w:val="TableParagraph"/>
              <w:spacing w:before="119"/>
              <w:rPr>
                <w:b/>
                <w:bCs/>
                <w:sz w:val="18"/>
              </w:rPr>
            </w:pPr>
            <w:r w:rsidRPr="00BD0943">
              <w:rPr>
                <w:b/>
                <w:bCs/>
                <w:sz w:val="18"/>
              </w:rPr>
              <w:t>NAER</w:t>
            </w:r>
            <w:r w:rsidRPr="00BD0943">
              <w:rPr>
                <w:b/>
                <w:bCs/>
                <w:spacing w:val="-3"/>
                <w:sz w:val="18"/>
              </w:rPr>
              <w:t xml:space="preserve"> </w:t>
            </w:r>
            <w:r w:rsidRPr="00BD0943">
              <w:rPr>
                <w:b/>
                <w:bCs/>
                <w:sz w:val="18"/>
              </w:rPr>
              <w:t>Hub</w:t>
            </w:r>
          </w:p>
          <w:p w14:paraId="5FC614CE" w14:textId="77777777" w:rsidR="00E37507" w:rsidRPr="00BD0943" w:rsidRDefault="00BD0943">
            <w:pPr>
              <w:pStyle w:val="TableParagraph"/>
              <w:spacing w:before="17" w:line="259" w:lineRule="auto"/>
              <w:ind w:right="35"/>
              <w:rPr>
                <w:b/>
                <w:bCs/>
                <w:sz w:val="18"/>
              </w:rPr>
            </w:pPr>
            <w:r w:rsidRPr="00BD0943">
              <w:rPr>
                <w:b/>
                <w:bCs/>
                <w:sz w:val="18"/>
              </w:rPr>
              <w:t>Theme and Project Number and</w:t>
            </w:r>
            <w:r w:rsidRPr="00BD0943">
              <w:rPr>
                <w:b/>
                <w:bCs/>
                <w:spacing w:val="-1"/>
                <w:sz w:val="18"/>
              </w:rPr>
              <w:t xml:space="preserve"> </w:t>
            </w:r>
            <w:r w:rsidRPr="00BD0943">
              <w:rPr>
                <w:b/>
                <w:bCs/>
                <w:sz w:val="18"/>
              </w:rPr>
              <w:t>Name</w:t>
            </w:r>
          </w:p>
        </w:tc>
        <w:tc>
          <w:tcPr>
            <w:tcW w:w="3967" w:type="dxa"/>
            <w:shd w:val="clear" w:color="auto" w:fill="E7FFBD"/>
          </w:tcPr>
          <w:p w14:paraId="4D1907EA" w14:textId="77777777" w:rsidR="00E37507" w:rsidRPr="00BD0943" w:rsidRDefault="00BD0943">
            <w:pPr>
              <w:pStyle w:val="TableParagraph"/>
              <w:spacing w:before="119"/>
              <w:ind w:left="55"/>
              <w:rPr>
                <w:b/>
                <w:bCs/>
                <w:sz w:val="18"/>
              </w:rPr>
            </w:pPr>
            <w:r w:rsidRPr="00BD0943">
              <w:rPr>
                <w:b/>
                <w:bCs/>
                <w:sz w:val="18"/>
              </w:rPr>
              <w:t>Project Summary</w:t>
            </w:r>
          </w:p>
        </w:tc>
        <w:tc>
          <w:tcPr>
            <w:tcW w:w="1418" w:type="dxa"/>
            <w:shd w:val="clear" w:color="auto" w:fill="E7FFBD"/>
          </w:tcPr>
          <w:p w14:paraId="5451771F" w14:textId="77777777" w:rsidR="00E37507" w:rsidRPr="00BD0943" w:rsidRDefault="00BD0943">
            <w:pPr>
              <w:pStyle w:val="TableParagraph"/>
              <w:spacing w:before="119" w:line="259" w:lineRule="auto"/>
              <w:ind w:left="58" w:right="92"/>
              <w:rPr>
                <w:b/>
                <w:bCs/>
                <w:sz w:val="18"/>
              </w:rPr>
            </w:pPr>
            <w:r w:rsidRPr="00BD0943">
              <w:rPr>
                <w:b/>
                <w:bCs/>
                <w:sz w:val="18"/>
              </w:rPr>
              <w:t>TO group (Jurisdiction) and Category of Indigenous Engagement</w:t>
            </w:r>
          </w:p>
        </w:tc>
        <w:tc>
          <w:tcPr>
            <w:tcW w:w="4536" w:type="dxa"/>
            <w:shd w:val="clear" w:color="auto" w:fill="E7FFBD"/>
          </w:tcPr>
          <w:p w14:paraId="5453B54E" w14:textId="77777777" w:rsidR="00E37507" w:rsidRPr="00BD0943" w:rsidRDefault="00BD0943">
            <w:pPr>
              <w:pStyle w:val="TableParagraph"/>
              <w:spacing w:before="119"/>
              <w:ind w:left="58"/>
              <w:rPr>
                <w:b/>
                <w:bCs/>
                <w:sz w:val="18"/>
              </w:rPr>
            </w:pPr>
            <w:r w:rsidRPr="00BD0943">
              <w:rPr>
                <w:b/>
                <w:bCs/>
                <w:sz w:val="18"/>
              </w:rPr>
              <w:t>Activities involving Indigenous partners</w:t>
            </w:r>
          </w:p>
        </w:tc>
        <w:tc>
          <w:tcPr>
            <w:tcW w:w="2837" w:type="dxa"/>
            <w:shd w:val="clear" w:color="auto" w:fill="E7FFBD"/>
          </w:tcPr>
          <w:p w14:paraId="2A5F5165" w14:textId="77777777" w:rsidR="00E37507" w:rsidRPr="00BD0943" w:rsidRDefault="00BD0943">
            <w:pPr>
              <w:pStyle w:val="TableParagraph"/>
              <w:spacing w:before="119" w:line="259" w:lineRule="auto"/>
              <w:ind w:left="59" w:right="32"/>
              <w:rPr>
                <w:b/>
                <w:bCs/>
                <w:sz w:val="18"/>
              </w:rPr>
            </w:pPr>
            <w:r w:rsidRPr="00BD0943">
              <w:rPr>
                <w:b/>
                <w:bCs/>
                <w:sz w:val="18"/>
              </w:rPr>
              <w:t>Identified Outcomes or Outputs and/or Indigenous Research Priorities</w:t>
            </w:r>
          </w:p>
        </w:tc>
      </w:tr>
      <w:tr w:rsidR="00E37507" w14:paraId="161FC3DA" w14:textId="77777777">
        <w:trPr>
          <w:trHeight w:val="4147"/>
        </w:trPr>
        <w:tc>
          <w:tcPr>
            <w:tcW w:w="1272" w:type="dxa"/>
            <w:shd w:val="clear" w:color="auto" w:fill="D9D9D9"/>
          </w:tcPr>
          <w:p w14:paraId="2D8E2122" w14:textId="77777777" w:rsidR="00E37507" w:rsidRPr="00BD0943" w:rsidRDefault="00BD0943">
            <w:pPr>
              <w:pStyle w:val="TableParagraph"/>
              <w:spacing w:before="56"/>
              <w:ind w:right="38"/>
              <w:rPr>
                <w:b/>
                <w:bCs/>
                <w:sz w:val="18"/>
              </w:rPr>
            </w:pPr>
            <w:r w:rsidRPr="00BD0943">
              <w:rPr>
                <w:b/>
                <w:bCs/>
                <w:sz w:val="18"/>
              </w:rPr>
              <w:t>Management in Northern Australia</w:t>
            </w:r>
          </w:p>
        </w:tc>
        <w:tc>
          <w:tcPr>
            <w:tcW w:w="3967" w:type="dxa"/>
            <w:shd w:val="clear" w:color="auto" w:fill="D9D9D9"/>
          </w:tcPr>
          <w:p w14:paraId="4099DC4F" w14:textId="77777777" w:rsidR="00E37507" w:rsidRDefault="00BD0943">
            <w:pPr>
              <w:pStyle w:val="TableParagraph"/>
              <w:spacing w:before="59" w:line="259" w:lineRule="auto"/>
              <w:ind w:left="55" w:right="127"/>
              <w:rPr>
                <w:sz w:val="18"/>
              </w:rPr>
            </w:pPr>
            <w:r>
              <w:rPr>
                <w:sz w:val="18"/>
              </w:rPr>
              <w:t xml:space="preserve">this goal. By ensuring that all key management groups are involved in the project, the researchers aim to foster a shared understanding of the most effective and efficient ways to manage feral animals to deliver joint social, </w:t>
            </w:r>
            <w:proofErr w:type="gramStart"/>
            <w:r>
              <w:rPr>
                <w:sz w:val="18"/>
              </w:rPr>
              <w:t>environmental</w:t>
            </w:r>
            <w:proofErr w:type="gramEnd"/>
            <w:r>
              <w:rPr>
                <w:sz w:val="18"/>
              </w:rPr>
              <w:t xml:space="preserve"> and cultural benefits.</w:t>
            </w:r>
          </w:p>
          <w:p w14:paraId="69A59D0F" w14:textId="77777777" w:rsidR="00E37507" w:rsidRDefault="00BD0943">
            <w:pPr>
              <w:pStyle w:val="TableParagraph"/>
              <w:spacing w:before="117" w:line="259" w:lineRule="auto"/>
              <w:ind w:left="55" w:right="38"/>
              <w:rPr>
                <w:sz w:val="18"/>
              </w:rPr>
            </w:pPr>
            <w:r>
              <w:rPr>
                <w:sz w:val="18"/>
              </w:rPr>
              <w:t xml:space="preserve">This project builds on and works alongside state and federal funding programs that have been awarded to Indigenous groups Balkanu, Aak Puul </w:t>
            </w:r>
            <w:proofErr w:type="spellStart"/>
            <w:r>
              <w:rPr>
                <w:sz w:val="18"/>
              </w:rPr>
              <w:t>Ngangtam</w:t>
            </w:r>
            <w:proofErr w:type="spellEnd"/>
            <w:r>
              <w:rPr>
                <w:sz w:val="18"/>
              </w:rPr>
              <w:t xml:space="preserve"> and Kalan Enterprises over the past five years to control feral animals in Cape York’s Archer River Basin. With support from Balkanu and funding awarded through the Australian Government’s Biodiversity Fund, Kalan and APN rangers installed pig exclusion fencing around key wetlands and compared the results to unfenced sites.</w:t>
            </w:r>
          </w:p>
        </w:tc>
        <w:tc>
          <w:tcPr>
            <w:tcW w:w="1418" w:type="dxa"/>
            <w:shd w:val="clear" w:color="auto" w:fill="D9D9D9"/>
          </w:tcPr>
          <w:p w14:paraId="11874AE7" w14:textId="77777777" w:rsidR="00E37507" w:rsidRDefault="00BD0943">
            <w:pPr>
              <w:pStyle w:val="TableParagraph"/>
              <w:spacing w:before="56"/>
              <w:ind w:left="58"/>
              <w:rPr>
                <w:sz w:val="18"/>
              </w:rPr>
            </w:pPr>
            <w:r>
              <w:rPr>
                <w:sz w:val="18"/>
              </w:rPr>
              <w:t>Category 1</w:t>
            </w:r>
          </w:p>
        </w:tc>
        <w:tc>
          <w:tcPr>
            <w:tcW w:w="4536" w:type="dxa"/>
            <w:shd w:val="clear" w:color="auto" w:fill="D9D9D9"/>
          </w:tcPr>
          <w:p w14:paraId="0E513C77" w14:textId="77777777" w:rsidR="00E37507" w:rsidRDefault="00BD0943">
            <w:pPr>
              <w:pStyle w:val="TableParagraph"/>
              <w:spacing w:before="56"/>
              <w:ind w:left="58" w:right="592"/>
              <w:rPr>
                <w:sz w:val="18"/>
              </w:rPr>
            </w:pPr>
            <w:r>
              <w:rPr>
                <w:sz w:val="18"/>
              </w:rPr>
              <w:t>community and on country. NESP project outputs are approved by TOs.</w:t>
            </w:r>
          </w:p>
          <w:p w14:paraId="5D894BB7" w14:textId="77777777" w:rsidR="00E37507" w:rsidRDefault="00BD0943">
            <w:pPr>
              <w:pStyle w:val="TableParagraph"/>
              <w:ind w:left="58" w:right="87"/>
              <w:rPr>
                <w:sz w:val="18"/>
              </w:rPr>
            </w:pPr>
            <w:r w:rsidRPr="009F205A">
              <w:rPr>
                <w:b/>
                <w:bCs/>
                <w:sz w:val="18"/>
              </w:rPr>
              <w:t>Training:</w:t>
            </w:r>
            <w:r>
              <w:rPr>
                <w:sz w:val="18"/>
              </w:rPr>
              <w:t xml:space="preserve"> Two-way knowledge exchange has been integral to this project – shaping the design, </w:t>
            </w:r>
            <w:proofErr w:type="gramStart"/>
            <w:r>
              <w:rPr>
                <w:sz w:val="18"/>
              </w:rPr>
              <w:t>fieldwork</w:t>
            </w:r>
            <w:proofErr w:type="gramEnd"/>
            <w:r>
              <w:rPr>
                <w:sz w:val="18"/>
              </w:rPr>
              <w:t xml:space="preserve"> and outputs.</w:t>
            </w:r>
          </w:p>
          <w:p w14:paraId="772A84F1" w14:textId="77777777" w:rsidR="00E37507" w:rsidRDefault="00BD0943">
            <w:pPr>
              <w:pStyle w:val="TableParagraph"/>
              <w:ind w:left="58" w:right="46"/>
              <w:rPr>
                <w:sz w:val="18"/>
              </w:rPr>
            </w:pPr>
            <w:r w:rsidRPr="009F205A">
              <w:rPr>
                <w:b/>
                <w:bCs/>
                <w:sz w:val="18"/>
              </w:rPr>
              <w:t>Fieldwork:</w:t>
            </w:r>
            <w:r>
              <w:rPr>
                <w:sz w:val="18"/>
              </w:rPr>
              <w:t xml:space="preserve"> Indigenous rangers and/or Traditional Owners are present (and are research partners) during fieldwork.</w:t>
            </w:r>
          </w:p>
          <w:p w14:paraId="353B0D1C" w14:textId="77777777" w:rsidR="00E37507" w:rsidRDefault="00BD0943">
            <w:pPr>
              <w:pStyle w:val="TableParagraph"/>
              <w:spacing w:line="219" w:lineRule="exact"/>
              <w:ind w:left="58"/>
              <w:rPr>
                <w:sz w:val="18"/>
              </w:rPr>
            </w:pPr>
            <w:r w:rsidRPr="009F205A">
              <w:rPr>
                <w:b/>
                <w:bCs/>
                <w:sz w:val="18"/>
              </w:rPr>
              <w:t>Engagement:</w:t>
            </w:r>
            <w:r>
              <w:rPr>
                <w:sz w:val="18"/>
              </w:rPr>
              <w:t xml:space="preserve"> </w:t>
            </w:r>
            <w:proofErr w:type="gramStart"/>
            <w:r>
              <w:rPr>
                <w:sz w:val="18"/>
              </w:rPr>
              <w:t>joint collaboration</w:t>
            </w:r>
            <w:proofErr w:type="gramEnd"/>
            <w:r>
              <w:rPr>
                <w:sz w:val="18"/>
              </w:rPr>
              <w:t xml:space="preserve"> process.</w:t>
            </w:r>
          </w:p>
          <w:p w14:paraId="3572B2E1" w14:textId="77777777" w:rsidR="00E37507" w:rsidRDefault="00BD0943">
            <w:pPr>
              <w:pStyle w:val="TableParagraph"/>
              <w:spacing w:before="1"/>
              <w:ind w:left="58" w:right="84"/>
              <w:rPr>
                <w:sz w:val="18"/>
              </w:rPr>
            </w:pPr>
            <w:r>
              <w:rPr>
                <w:sz w:val="18"/>
              </w:rPr>
              <w:t xml:space="preserve">Workshops and field trips are held in conjunction with APN / Kalan and involve rangers, traditional </w:t>
            </w:r>
            <w:proofErr w:type="gramStart"/>
            <w:r>
              <w:rPr>
                <w:sz w:val="18"/>
              </w:rPr>
              <w:t>owners</w:t>
            </w:r>
            <w:proofErr w:type="gramEnd"/>
            <w:r>
              <w:rPr>
                <w:sz w:val="18"/>
              </w:rPr>
              <w:t xml:space="preserve"> and school students – on country. Travel to homelands from Aurukun is difficult and this project has supported that to happen.</w:t>
            </w:r>
          </w:p>
          <w:p w14:paraId="0C453510" w14:textId="77777777" w:rsidR="00E37507" w:rsidRDefault="00BD0943">
            <w:pPr>
              <w:pStyle w:val="TableParagraph"/>
              <w:spacing w:line="219" w:lineRule="exact"/>
              <w:ind w:left="58"/>
              <w:rPr>
                <w:sz w:val="18"/>
              </w:rPr>
            </w:pPr>
            <w:r>
              <w:rPr>
                <w:sz w:val="18"/>
              </w:rPr>
              <w:t>Rangers and Traditional Owners have co-presented with</w:t>
            </w:r>
          </w:p>
          <w:p w14:paraId="561159B0" w14:textId="77777777" w:rsidR="00E37507" w:rsidRDefault="00BD0943">
            <w:pPr>
              <w:pStyle w:val="TableParagraph"/>
              <w:spacing w:before="1"/>
              <w:ind w:left="58"/>
              <w:rPr>
                <w:sz w:val="18"/>
              </w:rPr>
            </w:pPr>
            <w:r>
              <w:rPr>
                <w:sz w:val="18"/>
              </w:rPr>
              <w:t>researchers’ conferences.</w:t>
            </w:r>
          </w:p>
        </w:tc>
        <w:tc>
          <w:tcPr>
            <w:tcW w:w="2837" w:type="dxa"/>
            <w:shd w:val="clear" w:color="auto" w:fill="D9D9D9"/>
          </w:tcPr>
          <w:p w14:paraId="72AA9B96" w14:textId="77777777" w:rsidR="00E37507" w:rsidRDefault="00BD0943">
            <w:pPr>
              <w:pStyle w:val="TableParagraph"/>
              <w:spacing w:before="56"/>
              <w:ind w:left="59" w:right="63"/>
              <w:rPr>
                <w:sz w:val="18"/>
              </w:rPr>
            </w:pPr>
            <w:r>
              <w:rPr>
                <w:sz w:val="18"/>
              </w:rPr>
              <w:t>and Kalan). This project has been built on the foundations of five years of collaborative research including a substantial participatory action research program partially funded by NERP. The researchers will work directly with Indigenous groups to develop a robust understanding of the cultural values of wetlands in the ARB.</w:t>
            </w:r>
          </w:p>
        </w:tc>
      </w:tr>
      <w:tr w:rsidR="00E37507" w14:paraId="7371F61D" w14:textId="77777777">
        <w:trPr>
          <w:trHeight w:val="3410"/>
        </w:trPr>
        <w:tc>
          <w:tcPr>
            <w:tcW w:w="1272" w:type="dxa"/>
          </w:tcPr>
          <w:p w14:paraId="5BA94D7F" w14:textId="77777777" w:rsidR="00E37507" w:rsidRPr="00BD0943" w:rsidRDefault="00BD0943">
            <w:pPr>
              <w:pStyle w:val="TableParagraph"/>
              <w:spacing w:before="59"/>
              <w:rPr>
                <w:b/>
                <w:bCs/>
                <w:sz w:val="18"/>
              </w:rPr>
            </w:pPr>
            <w:r w:rsidRPr="00BD0943">
              <w:rPr>
                <w:b/>
                <w:bCs/>
                <w:sz w:val="18"/>
              </w:rPr>
              <w:t>Theme 2</w:t>
            </w:r>
          </w:p>
          <w:p w14:paraId="090EF009" w14:textId="77777777" w:rsidR="00E37507" w:rsidRPr="00BD0943" w:rsidRDefault="00E37507">
            <w:pPr>
              <w:pStyle w:val="TableParagraph"/>
              <w:spacing w:before="11"/>
              <w:ind w:left="0"/>
              <w:rPr>
                <w:b/>
                <w:bCs/>
                <w:sz w:val="17"/>
              </w:rPr>
            </w:pPr>
          </w:p>
          <w:p w14:paraId="1D1B3627" w14:textId="77777777" w:rsidR="00E37507" w:rsidRDefault="00BD0943">
            <w:pPr>
              <w:pStyle w:val="TableParagraph"/>
              <w:ind w:right="153"/>
              <w:rPr>
                <w:sz w:val="18"/>
              </w:rPr>
            </w:pPr>
            <w:r w:rsidRPr="00BD0943">
              <w:rPr>
                <w:b/>
                <w:bCs/>
                <w:sz w:val="18"/>
              </w:rPr>
              <w:t>2.6: Managing savanna riparian zones</w:t>
            </w:r>
          </w:p>
        </w:tc>
        <w:tc>
          <w:tcPr>
            <w:tcW w:w="3967" w:type="dxa"/>
          </w:tcPr>
          <w:p w14:paraId="37F94871" w14:textId="77777777" w:rsidR="00E37507" w:rsidRDefault="00BD0943">
            <w:pPr>
              <w:pStyle w:val="TableParagraph"/>
              <w:spacing w:before="59"/>
              <w:ind w:left="55" w:right="55"/>
              <w:rPr>
                <w:sz w:val="18"/>
              </w:rPr>
            </w:pPr>
            <w:r>
              <w:rPr>
                <w:sz w:val="18"/>
              </w:rPr>
              <w:t xml:space="preserve">Riverbank vegetation supports important ecosystem, economic and cultural values. It is however vulnerable to pressures such as invasive plants, feral </w:t>
            </w:r>
            <w:proofErr w:type="gramStart"/>
            <w:r>
              <w:rPr>
                <w:sz w:val="18"/>
              </w:rPr>
              <w:t>animals</w:t>
            </w:r>
            <w:proofErr w:type="gramEnd"/>
            <w:r>
              <w:rPr>
                <w:sz w:val="18"/>
              </w:rPr>
              <w:t xml:space="preserve"> and fire, which can be compounded by new development. The project is using case studies in Kakadu National Park and the West Kimberley to deliver improved knowledge on the role of riparian zones in supporting savanna systems, and on where resources could be directed for improved riparian health.</w:t>
            </w:r>
          </w:p>
        </w:tc>
        <w:tc>
          <w:tcPr>
            <w:tcW w:w="1418" w:type="dxa"/>
          </w:tcPr>
          <w:p w14:paraId="715CDB75" w14:textId="77777777" w:rsidR="00E37507" w:rsidRDefault="00E37507">
            <w:pPr>
              <w:pStyle w:val="TableParagraph"/>
              <w:ind w:left="0"/>
              <w:rPr>
                <w:rFonts w:ascii="Times New Roman"/>
                <w:sz w:val="18"/>
              </w:rPr>
            </w:pPr>
          </w:p>
        </w:tc>
        <w:tc>
          <w:tcPr>
            <w:tcW w:w="4536" w:type="dxa"/>
          </w:tcPr>
          <w:p w14:paraId="125C117E" w14:textId="77777777" w:rsidR="00E37507" w:rsidRDefault="00BD0943">
            <w:pPr>
              <w:pStyle w:val="TableParagraph"/>
              <w:spacing w:before="59"/>
              <w:ind w:left="58" w:right="388"/>
              <w:rPr>
                <w:sz w:val="18"/>
              </w:rPr>
            </w:pPr>
            <w:r w:rsidRPr="009F205A">
              <w:rPr>
                <w:b/>
                <w:bCs/>
                <w:sz w:val="18"/>
              </w:rPr>
              <w:t>Planning:</w:t>
            </w:r>
            <w:r>
              <w:rPr>
                <w:sz w:val="18"/>
              </w:rPr>
              <w:t xml:space="preserve"> Project planning includes consultation with Indigenous landowners. This includes agreements about project activities, engagement and employment of indigenous advisors and rangers.</w:t>
            </w:r>
          </w:p>
          <w:p w14:paraId="7117B728" w14:textId="77777777" w:rsidR="00E37507" w:rsidRDefault="00BD0943">
            <w:pPr>
              <w:pStyle w:val="TableParagraph"/>
              <w:ind w:left="58" w:right="101"/>
              <w:rPr>
                <w:sz w:val="18"/>
              </w:rPr>
            </w:pPr>
            <w:r w:rsidRPr="009F205A">
              <w:rPr>
                <w:b/>
                <w:bCs/>
                <w:sz w:val="18"/>
              </w:rPr>
              <w:t>Communications:</w:t>
            </w:r>
            <w:r>
              <w:rPr>
                <w:sz w:val="18"/>
              </w:rPr>
              <w:t xml:space="preserve"> Prior to visits onto country as part of the assessment of monitoring tools, researchers emailed schedules to PBC contacts and ranger co-ordinators. The research teams and ranger groups liaised to determine suitable times for field visits. It is anticipated that outcomes, particularly the efficacy of different monitoring tools, will be communicated through workshops with PBCs and ranger groups, to support Healthy Country Plans and on-going management.</w:t>
            </w:r>
          </w:p>
          <w:p w14:paraId="35DA7610" w14:textId="77777777" w:rsidR="00E37507" w:rsidRDefault="00BD0943">
            <w:pPr>
              <w:pStyle w:val="TableParagraph"/>
              <w:ind w:left="58" w:right="308"/>
              <w:rPr>
                <w:sz w:val="18"/>
              </w:rPr>
            </w:pPr>
            <w:r w:rsidRPr="009F205A">
              <w:rPr>
                <w:b/>
                <w:bCs/>
                <w:sz w:val="18"/>
              </w:rPr>
              <w:t>Training:</w:t>
            </w:r>
            <w:r>
              <w:rPr>
                <w:sz w:val="18"/>
              </w:rPr>
              <w:t xml:space="preserve"> No formal training was completed as part of the assessment of monitoring </w:t>
            </w:r>
            <w:proofErr w:type="gramStart"/>
            <w:r>
              <w:rPr>
                <w:sz w:val="18"/>
              </w:rPr>
              <w:t>tools,</w:t>
            </w:r>
            <w:proofErr w:type="gramEnd"/>
            <w:r>
              <w:rPr>
                <w:sz w:val="18"/>
              </w:rPr>
              <w:t xml:space="preserve"> however rangers were</w:t>
            </w:r>
          </w:p>
        </w:tc>
        <w:tc>
          <w:tcPr>
            <w:tcW w:w="2837" w:type="dxa"/>
          </w:tcPr>
          <w:p w14:paraId="18F01975" w14:textId="77777777" w:rsidR="00E37507" w:rsidRDefault="00BD0943">
            <w:pPr>
              <w:pStyle w:val="TableParagraph"/>
              <w:spacing w:before="59" w:line="219" w:lineRule="exact"/>
              <w:ind w:left="59"/>
              <w:rPr>
                <w:sz w:val="18"/>
              </w:rPr>
            </w:pPr>
            <w:r>
              <w:rPr>
                <w:sz w:val="18"/>
              </w:rPr>
              <w:t>TBA</w:t>
            </w:r>
          </w:p>
          <w:p w14:paraId="4E0D6895" w14:textId="77777777" w:rsidR="00E37507" w:rsidRDefault="00BD0943">
            <w:pPr>
              <w:pStyle w:val="TableParagraph"/>
              <w:ind w:left="59" w:right="46"/>
              <w:rPr>
                <w:sz w:val="18"/>
              </w:rPr>
            </w:pPr>
            <w:r>
              <w:rPr>
                <w:sz w:val="18"/>
              </w:rPr>
              <w:t>This research aims to guide improved management of riparian habitats and will deliver knowledge on the health of these key environmental areas</w:t>
            </w:r>
            <w:r>
              <w:rPr>
                <w:spacing w:val="-14"/>
                <w:sz w:val="18"/>
              </w:rPr>
              <w:t xml:space="preserve"> </w:t>
            </w:r>
            <w:r>
              <w:rPr>
                <w:sz w:val="18"/>
              </w:rPr>
              <w:t>and where resources should be directed to protect them. The project involves three complementary case studies to develop practical guidelines to support the sustainable use of riparian habitats. the project has been designed in such a way that the relevant local TOs will be integrally involved in the various</w:t>
            </w:r>
            <w:r>
              <w:rPr>
                <w:spacing w:val="-9"/>
                <w:sz w:val="18"/>
              </w:rPr>
              <w:t xml:space="preserve"> </w:t>
            </w:r>
            <w:r>
              <w:rPr>
                <w:sz w:val="18"/>
              </w:rPr>
              <w:t>components.</w:t>
            </w:r>
          </w:p>
        </w:tc>
      </w:tr>
    </w:tbl>
    <w:p w14:paraId="75FBBC81" w14:textId="77777777" w:rsidR="00E37507" w:rsidRDefault="00E37507">
      <w:pPr>
        <w:rPr>
          <w:sz w:val="18"/>
        </w:rPr>
        <w:sectPr w:rsidR="00E37507">
          <w:pgSz w:w="16840" w:h="11910" w:orient="landscape"/>
          <w:pgMar w:top="1100" w:right="1240" w:bottom="1180" w:left="1340" w:header="0" w:footer="986" w:gutter="0"/>
          <w:cols w:space="720"/>
        </w:sectPr>
      </w:pPr>
    </w:p>
    <w:p w14:paraId="557B985F"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35DEF6E6" w14:textId="77777777">
        <w:trPr>
          <w:trHeight w:val="1420"/>
        </w:trPr>
        <w:tc>
          <w:tcPr>
            <w:tcW w:w="1272" w:type="dxa"/>
            <w:shd w:val="clear" w:color="auto" w:fill="E7FFBD"/>
          </w:tcPr>
          <w:p w14:paraId="019169EE" w14:textId="77777777" w:rsidR="00E37507" w:rsidRPr="00BD0943" w:rsidRDefault="00BD0943">
            <w:pPr>
              <w:pStyle w:val="TableParagraph"/>
              <w:spacing w:before="119"/>
              <w:rPr>
                <w:b/>
                <w:bCs/>
                <w:sz w:val="18"/>
              </w:rPr>
            </w:pPr>
            <w:r w:rsidRPr="00BD0943">
              <w:rPr>
                <w:b/>
                <w:bCs/>
                <w:sz w:val="18"/>
              </w:rPr>
              <w:t>NAER</w:t>
            </w:r>
            <w:r w:rsidRPr="00BD0943">
              <w:rPr>
                <w:b/>
                <w:bCs/>
                <w:spacing w:val="-3"/>
                <w:sz w:val="18"/>
              </w:rPr>
              <w:t xml:space="preserve"> </w:t>
            </w:r>
            <w:r w:rsidRPr="00BD0943">
              <w:rPr>
                <w:b/>
                <w:bCs/>
                <w:sz w:val="18"/>
              </w:rPr>
              <w:t>Hub</w:t>
            </w:r>
          </w:p>
          <w:p w14:paraId="429974C7" w14:textId="77777777" w:rsidR="00E37507" w:rsidRPr="00BD0943" w:rsidRDefault="00BD0943">
            <w:pPr>
              <w:pStyle w:val="TableParagraph"/>
              <w:spacing w:before="17" w:line="259" w:lineRule="auto"/>
              <w:ind w:right="35"/>
              <w:rPr>
                <w:b/>
                <w:bCs/>
                <w:sz w:val="18"/>
              </w:rPr>
            </w:pPr>
            <w:r w:rsidRPr="00BD0943">
              <w:rPr>
                <w:b/>
                <w:bCs/>
                <w:sz w:val="18"/>
              </w:rPr>
              <w:t>Theme and Project Number and</w:t>
            </w:r>
            <w:r w:rsidRPr="00BD0943">
              <w:rPr>
                <w:b/>
                <w:bCs/>
                <w:spacing w:val="-1"/>
                <w:sz w:val="18"/>
              </w:rPr>
              <w:t xml:space="preserve"> </w:t>
            </w:r>
            <w:r w:rsidRPr="00BD0943">
              <w:rPr>
                <w:b/>
                <w:bCs/>
                <w:sz w:val="18"/>
              </w:rPr>
              <w:t>Name</w:t>
            </w:r>
          </w:p>
        </w:tc>
        <w:tc>
          <w:tcPr>
            <w:tcW w:w="3967" w:type="dxa"/>
            <w:shd w:val="clear" w:color="auto" w:fill="E7FFBD"/>
          </w:tcPr>
          <w:p w14:paraId="1421BB4E" w14:textId="77777777" w:rsidR="00E37507" w:rsidRPr="00BD0943" w:rsidRDefault="00BD0943">
            <w:pPr>
              <w:pStyle w:val="TableParagraph"/>
              <w:spacing w:before="119"/>
              <w:ind w:left="55"/>
              <w:rPr>
                <w:b/>
                <w:bCs/>
                <w:sz w:val="18"/>
              </w:rPr>
            </w:pPr>
            <w:r w:rsidRPr="00BD0943">
              <w:rPr>
                <w:b/>
                <w:bCs/>
                <w:sz w:val="18"/>
              </w:rPr>
              <w:t>Project Summary</w:t>
            </w:r>
          </w:p>
        </w:tc>
        <w:tc>
          <w:tcPr>
            <w:tcW w:w="1418" w:type="dxa"/>
            <w:shd w:val="clear" w:color="auto" w:fill="E7FFBD"/>
          </w:tcPr>
          <w:p w14:paraId="6D1B6970" w14:textId="77777777" w:rsidR="00E37507" w:rsidRPr="00BD0943" w:rsidRDefault="00BD0943">
            <w:pPr>
              <w:pStyle w:val="TableParagraph"/>
              <w:spacing w:before="119" w:line="259" w:lineRule="auto"/>
              <w:ind w:left="58" w:right="92"/>
              <w:rPr>
                <w:b/>
                <w:bCs/>
                <w:sz w:val="18"/>
              </w:rPr>
            </w:pPr>
            <w:r w:rsidRPr="00BD0943">
              <w:rPr>
                <w:b/>
                <w:bCs/>
                <w:sz w:val="18"/>
              </w:rPr>
              <w:t>TO group (Jurisdiction) and Category of Indigenous Engagement</w:t>
            </w:r>
          </w:p>
        </w:tc>
        <w:tc>
          <w:tcPr>
            <w:tcW w:w="4536" w:type="dxa"/>
            <w:shd w:val="clear" w:color="auto" w:fill="E7FFBD"/>
          </w:tcPr>
          <w:p w14:paraId="4FA8E02D" w14:textId="77777777" w:rsidR="00E37507" w:rsidRPr="00BD0943" w:rsidRDefault="00BD0943">
            <w:pPr>
              <w:pStyle w:val="TableParagraph"/>
              <w:spacing w:before="119"/>
              <w:ind w:left="58"/>
              <w:rPr>
                <w:b/>
                <w:bCs/>
                <w:sz w:val="18"/>
              </w:rPr>
            </w:pPr>
            <w:r w:rsidRPr="00BD0943">
              <w:rPr>
                <w:b/>
                <w:bCs/>
                <w:sz w:val="18"/>
              </w:rPr>
              <w:t>Activities involving Indigenous partners</w:t>
            </w:r>
          </w:p>
        </w:tc>
        <w:tc>
          <w:tcPr>
            <w:tcW w:w="2837" w:type="dxa"/>
            <w:shd w:val="clear" w:color="auto" w:fill="E7FFBD"/>
          </w:tcPr>
          <w:p w14:paraId="1CAD0D2B" w14:textId="77777777" w:rsidR="00E37507" w:rsidRPr="00BD0943" w:rsidRDefault="00BD0943">
            <w:pPr>
              <w:pStyle w:val="TableParagraph"/>
              <w:spacing w:before="119" w:line="259" w:lineRule="auto"/>
              <w:ind w:left="59" w:right="32"/>
              <w:rPr>
                <w:b/>
                <w:bCs/>
                <w:sz w:val="18"/>
              </w:rPr>
            </w:pPr>
            <w:r w:rsidRPr="00BD0943">
              <w:rPr>
                <w:b/>
                <w:bCs/>
                <w:sz w:val="18"/>
              </w:rPr>
              <w:t>Identified Outcomes or Outputs and/or Indigenous Research Priorities</w:t>
            </w:r>
          </w:p>
        </w:tc>
      </w:tr>
      <w:tr w:rsidR="00E37507" w14:paraId="5FAA8586" w14:textId="77777777">
        <w:trPr>
          <w:trHeight w:val="2971"/>
        </w:trPr>
        <w:tc>
          <w:tcPr>
            <w:tcW w:w="1272" w:type="dxa"/>
          </w:tcPr>
          <w:p w14:paraId="45B2ABF2" w14:textId="77777777" w:rsidR="00E37507" w:rsidRDefault="00E37507">
            <w:pPr>
              <w:pStyle w:val="TableParagraph"/>
              <w:ind w:left="0"/>
              <w:rPr>
                <w:rFonts w:ascii="Times New Roman"/>
                <w:sz w:val="18"/>
              </w:rPr>
            </w:pPr>
          </w:p>
        </w:tc>
        <w:tc>
          <w:tcPr>
            <w:tcW w:w="3967" w:type="dxa"/>
          </w:tcPr>
          <w:p w14:paraId="727B4D4F" w14:textId="77777777" w:rsidR="00E37507" w:rsidRDefault="00E37507">
            <w:pPr>
              <w:pStyle w:val="TableParagraph"/>
              <w:ind w:left="0"/>
              <w:rPr>
                <w:rFonts w:ascii="Times New Roman"/>
                <w:sz w:val="18"/>
              </w:rPr>
            </w:pPr>
          </w:p>
        </w:tc>
        <w:tc>
          <w:tcPr>
            <w:tcW w:w="1418" w:type="dxa"/>
          </w:tcPr>
          <w:p w14:paraId="7F51CD33" w14:textId="77777777" w:rsidR="00E37507" w:rsidRDefault="00E37507">
            <w:pPr>
              <w:pStyle w:val="TableParagraph"/>
              <w:ind w:left="0"/>
              <w:rPr>
                <w:rFonts w:ascii="Times New Roman"/>
                <w:sz w:val="18"/>
              </w:rPr>
            </w:pPr>
          </w:p>
        </w:tc>
        <w:tc>
          <w:tcPr>
            <w:tcW w:w="4536" w:type="dxa"/>
          </w:tcPr>
          <w:p w14:paraId="003A2753" w14:textId="77777777" w:rsidR="00E37507" w:rsidRDefault="00BD0943">
            <w:pPr>
              <w:pStyle w:val="TableParagraph"/>
              <w:spacing w:before="56"/>
              <w:ind w:left="58" w:right="33"/>
              <w:rPr>
                <w:sz w:val="18"/>
              </w:rPr>
            </w:pPr>
            <w:r>
              <w:rPr>
                <w:sz w:val="18"/>
              </w:rPr>
              <w:t>shown methods in the use of drones and mapping using GPS. The project collaborates with Project 5.5 which has undertaken training of indigenous collaborators</w:t>
            </w:r>
          </w:p>
          <w:p w14:paraId="52035020" w14:textId="77777777" w:rsidR="00E37507" w:rsidRDefault="00BD0943">
            <w:pPr>
              <w:pStyle w:val="TableParagraph"/>
              <w:spacing w:before="2"/>
              <w:ind w:left="58" w:right="61"/>
              <w:rPr>
                <w:sz w:val="18"/>
              </w:rPr>
            </w:pPr>
            <w:r w:rsidRPr="009F205A">
              <w:rPr>
                <w:b/>
                <w:bCs/>
                <w:sz w:val="18"/>
              </w:rPr>
              <w:t>Fieldwork:</w:t>
            </w:r>
            <w:r>
              <w:rPr>
                <w:sz w:val="18"/>
              </w:rPr>
              <w:t xml:space="preserve"> As part of the assessment of monitoring tools component of project 2.6, Indigenous Traditional Owners and ranger groups (Nyikina-Mangala, Noonkanbah and Yi- </w:t>
            </w:r>
            <w:proofErr w:type="spellStart"/>
            <w:r>
              <w:rPr>
                <w:sz w:val="18"/>
              </w:rPr>
              <w:t>martuwarra</w:t>
            </w:r>
            <w:proofErr w:type="spellEnd"/>
            <w:r>
              <w:rPr>
                <w:sz w:val="18"/>
              </w:rPr>
              <w:t>) took us on country (along the Fitzroy River) and provided paid cultural monitoring services. UWA/CSIRO collaboration (Nov 2019).</w:t>
            </w:r>
          </w:p>
          <w:p w14:paraId="6425C593" w14:textId="77777777" w:rsidR="00E37507" w:rsidRDefault="00BD0943">
            <w:pPr>
              <w:pStyle w:val="TableParagraph"/>
              <w:ind w:left="58" w:right="99"/>
              <w:rPr>
                <w:sz w:val="18"/>
              </w:rPr>
            </w:pPr>
            <w:r>
              <w:rPr>
                <w:sz w:val="18"/>
              </w:rPr>
              <w:t xml:space="preserve">As part of the Kakadu Riparian vegetation project, we liaised with Traditional Owners about working on country at </w:t>
            </w:r>
            <w:proofErr w:type="spellStart"/>
            <w:r>
              <w:rPr>
                <w:sz w:val="18"/>
              </w:rPr>
              <w:t>Nourlangie</w:t>
            </w:r>
            <w:proofErr w:type="spellEnd"/>
            <w:r>
              <w:rPr>
                <w:sz w:val="18"/>
              </w:rPr>
              <w:t xml:space="preserve">, Cooinda, </w:t>
            </w:r>
            <w:proofErr w:type="spellStart"/>
            <w:r>
              <w:rPr>
                <w:sz w:val="18"/>
              </w:rPr>
              <w:t>Kapalga</w:t>
            </w:r>
            <w:proofErr w:type="spellEnd"/>
            <w:r>
              <w:rPr>
                <w:sz w:val="18"/>
              </w:rPr>
              <w:t xml:space="preserve"> and Wildman River.</w:t>
            </w:r>
          </w:p>
          <w:p w14:paraId="18197A7C" w14:textId="77777777" w:rsidR="00E37507" w:rsidRDefault="00BD0943">
            <w:pPr>
              <w:pStyle w:val="TableParagraph"/>
              <w:ind w:left="58"/>
              <w:rPr>
                <w:sz w:val="18"/>
              </w:rPr>
            </w:pPr>
            <w:r>
              <w:rPr>
                <w:sz w:val="18"/>
              </w:rPr>
              <w:t>UWA/CDU/Chris Brock collaboration (May/June 2018)</w:t>
            </w:r>
          </w:p>
        </w:tc>
        <w:tc>
          <w:tcPr>
            <w:tcW w:w="2837" w:type="dxa"/>
          </w:tcPr>
          <w:p w14:paraId="247CB7F9" w14:textId="77777777" w:rsidR="00E37507" w:rsidRDefault="00E37507">
            <w:pPr>
              <w:pStyle w:val="TableParagraph"/>
              <w:ind w:left="0"/>
              <w:rPr>
                <w:rFonts w:ascii="Times New Roman"/>
                <w:sz w:val="18"/>
              </w:rPr>
            </w:pPr>
          </w:p>
        </w:tc>
      </w:tr>
      <w:tr w:rsidR="00E37507" w14:paraId="6398483A" w14:textId="77777777">
        <w:trPr>
          <w:trHeight w:val="4289"/>
        </w:trPr>
        <w:tc>
          <w:tcPr>
            <w:tcW w:w="1272" w:type="dxa"/>
            <w:shd w:val="clear" w:color="auto" w:fill="D9D9D9"/>
          </w:tcPr>
          <w:p w14:paraId="2BD15D1E" w14:textId="77777777" w:rsidR="00E37507" w:rsidRPr="00BD0943" w:rsidRDefault="00BD0943">
            <w:pPr>
              <w:pStyle w:val="TableParagraph"/>
              <w:spacing w:before="56"/>
              <w:rPr>
                <w:b/>
                <w:bCs/>
                <w:sz w:val="18"/>
              </w:rPr>
            </w:pPr>
            <w:r w:rsidRPr="00BD0943">
              <w:rPr>
                <w:b/>
                <w:bCs/>
                <w:sz w:val="18"/>
              </w:rPr>
              <w:t>Theme 2</w:t>
            </w:r>
          </w:p>
          <w:p w14:paraId="19EE0FE8" w14:textId="77777777" w:rsidR="00E37507" w:rsidRPr="00BD0943" w:rsidRDefault="00E37507">
            <w:pPr>
              <w:pStyle w:val="TableParagraph"/>
              <w:ind w:left="0"/>
              <w:rPr>
                <w:b/>
                <w:bCs/>
                <w:sz w:val="18"/>
              </w:rPr>
            </w:pPr>
          </w:p>
          <w:p w14:paraId="5CE5001C" w14:textId="77777777" w:rsidR="00E37507" w:rsidRDefault="00BD0943">
            <w:pPr>
              <w:pStyle w:val="TableParagraph"/>
              <w:ind w:right="82"/>
              <w:rPr>
                <w:sz w:val="18"/>
              </w:rPr>
            </w:pPr>
            <w:r w:rsidRPr="00BD0943">
              <w:rPr>
                <w:b/>
                <w:bCs/>
                <w:sz w:val="18"/>
              </w:rPr>
              <w:t xml:space="preserve">2.7: Tree water use and sensitivity to </w:t>
            </w:r>
            <w:proofErr w:type="gramStart"/>
            <w:r w:rsidRPr="00BD0943">
              <w:rPr>
                <w:b/>
                <w:bCs/>
                <w:sz w:val="18"/>
              </w:rPr>
              <w:t>contaminated</w:t>
            </w:r>
            <w:proofErr w:type="gramEnd"/>
            <w:r w:rsidRPr="00BD0943">
              <w:rPr>
                <w:b/>
                <w:bCs/>
                <w:sz w:val="18"/>
              </w:rPr>
              <w:t xml:space="preserve"> mine water</w:t>
            </w:r>
          </w:p>
        </w:tc>
        <w:tc>
          <w:tcPr>
            <w:tcW w:w="3967" w:type="dxa"/>
            <w:shd w:val="clear" w:color="auto" w:fill="D9D9D9"/>
          </w:tcPr>
          <w:p w14:paraId="5842214A" w14:textId="77777777" w:rsidR="00E37507" w:rsidRDefault="00BD0943">
            <w:pPr>
              <w:pStyle w:val="TableParagraph"/>
              <w:spacing w:before="56"/>
              <w:ind w:left="55" w:right="47"/>
              <w:rPr>
                <w:sz w:val="18"/>
              </w:rPr>
            </w:pPr>
            <w:r>
              <w:rPr>
                <w:sz w:val="18"/>
              </w:rPr>
              <w:t xml:space="preserve">Riverbank, or riparian, vegetation provides many ecosystem benefits that keep creeks healthy, including habitat and food for fish and wildlife, shade to cool water temperatures and roots to stabilise banks. Because groundwater likely meets more than half of the dry season needs of riparian vegetation in the Top End, groundwater contamination here could significantly impact riparian vegetation and associated river health. Weathering of waste rock from the Ranger Uranium Mine releases contaminants, including magnesium sulfate. These contaminants are washed out by rain and are predicted to move through the local groundwater towards Magela Creek. Depending on the concentration, magnesium sulfate (a salt) has the potential to affect the trees, other </w:t>
            </w:r>
            <w:proofErr w:type="gramStart"/>
            <w:r>
              <w:rPr>
                <w:sz w:val="18"/>
              </w:rPr>
              <w:t>plants</w:t>
            </w:r>
            <w:proofErr w:type="gramEnd"/>
            <w:r>
              <w:rPr>
                <w:sz w:val="18"/>
              </w:rPr>
              <w:t xml:space="preserve"> and ecosystems along riverbanks downstream from the Ranger mine</w:t>
            </w:r>
            <w:r>
              <w:rPr>
                <w:spacing w:val="-1"/>
                <w:sz w:val="18"/>
              </w:rPr>
              <w:t xml:space="preserve"> </w:t>
            </w:r>
            <w:r>
              <w:rPr>
                <w:sz w:val="18"/>
              </w:rPr>
              <w:t>site.</w:t>
            </w:r>
          </w:p>
          <w:p w14:paraId="7C03FC08" w14:textId="77777777" w:rsidR="00E37507" w:rsidRDefault="00BD0943">
            <w:pPr>
              <w:pStyle w:val="TableParagraph"/>
              <w:spacing w:before="1"/>
              <w:ind w:left="96"/>
              <w:rPr>
                <w:sz w:val="18"/>
              </w:rPr>
            </w:pPr>
            <w:r>
              <w:rPr>
                <w:sz w:val="18"/>
              </w:rPr>
              <w:t>This project</w:t>
            </w:r>
            <w:r>
              <w:rPr>
                <w:spacing w:val="-4"/>
                <w:sz w:val="18"/>
              </w:rPr>
              <w:t xml:space="preserve"> </w:t>
            </w:r>
            <w:r>
              <w:rPr>
                <w:sz w:val="18"/>
              </w:rPr>
              <w:t>will:</w:t>
            </w:r>
          </w:p>
        </w:tc>
        <w:tc>
          <w:tcPr>
            <w:tcW w:w="1418" w:type="dxa"/>
            <w:shd w:val="clear" w:color="auto" w:fill="D9D9D9"/>
          </w:tcPr>
          <w:p w14:paraId="3FE8AB2E" w14:textId="77777777" w:rsidR="00E37507" w:rsidRDefault="00BD0943">
            <w:pPr>
              <w:pStyle w:val="TableParagraph"/>
              <w:spacing w:before="56"/>
              <w:ind w:left="58" w:right="113"/>
              <w:rPr>
                <w:sz w:val="18"/>
              </w:rPr>
            </w:pPr>
            <w:proofErr w:type="spellStart"/>
            <w:r>
              <w:rPr>
                <w:sz w:val="18"/>
              </w:rPr>
              <w:t>Gundjeihmi</w:t>
            </w:r>
            <w:proofErr w:type="spellEnd"/>
            <w:r>
              <w:rPr>
                <w:sz w:val="18"/>
              </w:rPr>
              <w:t xml:space="preserve"> Aboriginal Corporation, </w:t>
            </w:r>
            <w:proofErr w:type="spellStart"/>
            <w:r>
              <w:rPr>
                <w:sz w:val="18"/>
              </w:rPr>
              <w:t>Djurrubu</w:t>
            </w:r>
            <w:proofErr w:type="spellEnd"/>
            <w:r>
              <w:rPr>
                <w:sz w:val="18"/>
              </w:rPr>
              <w:t xml:space="preserve"> Rangers, Kakadu Native Plants Pty Ltd</w:t>
            </w:r>
          </w:p>
          <w:p w14:paraId="5BFBC951" w14:textId="77777777" w:rsidR="00E37507" w:rsidRDefault="00E37507">
            <w:pPr>
              <w:pStyle w:val="TableParagraph"/>
              <w:spacing w:before="12"/>
              <w:ind w:left="0"/>
              <w:rPr>
                <w:sz w:val="17"/>
              </w:rPr>
            </w:pPr>
          </w:p>
          <w:p w14:paraId="65671ECF" w14:textId="77777777" w:rsidR="00E37507" w:rsidRDefault="00BD0943">
            <w:pPr>
              <w:pStyle w:val="TableParagraph"/>
              <w:ind w:left="58"/>
              <w:rPr>
                <w:sz w:val="18"/>
              </w:rPr>
            </w:pPr>
            <w:r>
              <w:rPr>
                <w:sz w:val="18"/>
              </w:rPr>
              <w:t>Category 2</w:t>
            </w:r>
          </w:p>
        </w:tc>
        <w:tc>
          <w:tcPr>
            <w:tcW w:w="4536" w:type="dxa"/>
            <w:shd w:val="clear" w:color="auto" w:fill="D9D9D9"/>
          </w:tcPr>
          <w:p w14:paraId="4015EB1A" w14:textId="77777777" w:rsidR="00E37507" w:rsidRDefault="00BD0943">
            <w:pPr>
              <w:pStyle w:val="TableParagraph"/>
              <w:spacing w:before="56"/>
              <w:ind w:left="58" w:right="145"/>
              <w:rPr>
                <w:sz w:val="18"/>
              </w:rPr>
            </w:pPr>
            <w:r w:rsidRPr="009F205A">
              <w:rPr>
                <w:b/>
                <w:bCs/>
                <w:sz w:val="18"/>
              </w:rPr>
              <w:t>Planning:</w:t>
            </w:r>
            <w:r>
              <w:rPr>
                <w:sz w:val="18"/>
              </w:rPr>
              <w:t xml:space="preserve"> Project presented to and accepted by </w:t>
            </w:r>
            <w:proofErr w:type="spellStart"/>
            <w:r>
              <w:rPr>
                <w:sz w:val="18"/>
              </w:rPr>
              <w:t>Gundjeihmi</w:t>
            </w:r>
            <w:proofErr w:type="spellEnd"/>
            <w:r>
              <w:rPr>
                <w:sz w:val="18"/>
              </w:rPr>
              <w:t xml:space="preserve"> Aboriginal Corporation prior to starting, project staff underwent tailored cultural competency training.</w:t>
            </w:r>
          </w:p>
          <w:p w14:paraId="23E9209C" w14:textId="77777777" w:rsidR="00E37507" w:rsidRDefault="00BD0943">
            <w:pPr>
              <w:pStyle w:val="TableParagraph"/>
              <w:spacing w:before="1"/>
              <w:ind w:left="58" w:right="157"/>
              <w:rPr>
                <w:sz w:val="18"/>
              </w:rPr>
            </w:pPr>
            <w:r w:rsidRPr="009F205A">
              <w:rPr>
                <w:b/>
                <w:bCs/>
                <w:sz w:val="18"/>
              </w:rPr>
              <w:t>Communications:</w:t>
            </w:r>
            <w:r>
              <w:rPr>
                <w:sz w:val="18"/>
              </w:rPr>
              <w:t xml:space="preserve"> Discussions with Dr </w:t>
            </w:r>
            <w:proofErr w:type="spellStart"/>
            <w:r>
              <w:rPr>
                <w:sz w:val="18"/>
              </w:rPr>
              <w:t>Lynley</w:t>
            </w:r>
            <w:proofErr w:type="spellEnd"/>
            <w:r>
              <w:rPr>
                <w:sz w:val="18"/>
              </w:rPr>
              <w:t xml:space="preserve"> Wells, Cultural Heritage Advisor, </w:t>
            </w:r>
            <w:proofErr w:type="spellStart"/>
            <w:r>
              <w:rPr>
                <w:sz w:val="18"/>
              </w:rPr>
              <w:t>Gundjeihmi</w:t>
            </w:r>
            <w:proofErr w:type="spellEnd"/>
            <w:r>
              <w:rPr>
                <w:sz w:val="18"/>
              </w:rPr>
              <w:t xml:space="preserve"> Aboriginal </w:t>
            </w:r>
            <w:proofErr w:type="gramStart"/>
            <w:r>
              <w:rPr>
                <w:sz w:val="18"/>
              </w:rPr>
              <w:t>Corporation..</w:t>
            </w:r>
            <w:proofErr w:type="gramEnd"/>
          </w:p>
          <w:p w14:paraId="4194C42F" w14:textId="77777777" w:rsidR="00E37507" w:rsidRDefault="00BD0943">
            <w:pPr>
              <w:pStyle w:val="TableParagraph"/>
              <w:spacing w:line="219" w:lineRule="exact"/>
              <w:ind w:left="58"/>
              <w:rPr>
                <w:sz w:val="18"/>
              </w:rPr>
            </w:pPr>
            <w:r>
              <w:rPr>
                <w:sz w:val="18"/>
              </w:rPr>
              <w:t>Informal meeting with Dennis at CDU re project.</w:t>
            </w:r>
          </w:p>
          <w:p w14:paraId="03370BCE" w14:textId="77777777" w:rsidR="00E37507" w:rsidRDefault="00BD0943">
            <w:pPr>
              <w:pStyle w:val="TableParagraph"/>
              <w:ind w:left="58" w:right="195"/>
              <w:rPr>
                <w:sz w:val="18"/>
              </w:rPr>
            </w:pPr>
            <w:r w:rsidRPr="009F205A">
              <w:rPr>
                <w:b/>
                <w:bCs/>
                <w:sz w:val="18"/>
              </w:rPr>
              <w:t>Training:</w:t>
            </w:r>
            <w:r>
              <w:rPr>
                <w:sz w:val="18"/>
              </w:rPr>
              <w:t xml:space="preserve"> Dr Clement </w:t>
            </w:r>
            <w:proofErr w:type="spellStart"/>
            <w:r>
              <w:rPr>
                <w:sz w:val="18"/>
              </w:rPr>
              <w:t>Duvert</w:t>
            </w:r>
            <w:proofErr w:type="spellEnd"/>
            <w:r>
              <w:rPr>
                <w:sz w:val="18"/>
              </w:rPr>
              <w:t xml:space="preserve"> attended a cultural awareness training.</w:t>
            </w:r>
          </w:p>
          <w:p w14:paraId="71CC914F" w14:textId="77777777" w:rsidR="00E37507" w:rsidRDefault="00BD0943">
            <w:pPr>
              <w:pStyle w:val="TableParagraph"/>
              <w:ind w:left="58" w:right="351"/>
              <w:jc w:val="both"/>
              <w:rPr>
                <w:sz w:val="18"/>
              </w:rPr>
            </w:pPr>
            <w:r w:rsidRPr="009F205A">
              <w:rPr>
                <w:b/>
                <w:bCs/>
                <w:sz w:val="18"/>
              </w:rPr>
              <w:t>Fieldwork:</w:t>
            </w:r>
            <w:r>
              <w:rPr>
                <w:sz w:val="18"/>
              </w:rPr>
              <w:t xml:space="preserve"> </w:t>
            </w:r>
            <w:proofErr w:type="spellStart"/>
            <w:r>
              <w:rPr>
                <w:sz w:val="18"/>
              </w:rPr>
              <w:t>Djurrubu</w:t>
            </w:r>
            <w:proofErr w:type="spellEnd"/>
            <w:r>
              <w:rPr>
                <w:sz w:val="18"/>
              </w:rPr>
              <w:t xml:space="preserve"> Rangers attended a project field day Nov 2018 where soil, vegetation and water sampling was undertaken, Magela Creek, Kakadu NP.</w:t>
            </w:r>
          </w:p>
          <w:p w14:paraId="4FEF7BBC" w14:textId="77777777" w:rsidR="00E37507" w:rsidRDefault="00BD0943">
            <w:pPr>
              <w:pStyle w:val="TableParagraph"/>
              <w:ind w:left="58" w:right="185"/>
              <w:rPr>
                <w:sz w:val="18"/>
              </w:rPr>
            </w:pPr>
            <w:r w:rsidRPr="00E40D0B">
              <w:rPr>
                <w:b/>
                <w:bCs/>
                <w:sz w:val="18"/>
              </w:rPr>
              <w:t>Engagement:</w:t>
            </w:r>
            <w:r>
              <w:rPr>
                <w:sz w:val="18"/>
              </w:rPr>
              <w:t xml:space="preserve"> Indigenous-owned Kakadu Native Plants Pty Ltd engaged to provide advice on riparian species selection for pot trial.</w:t>
            </w:r>
          </w:p>
          <w:p w14:paraId="316ACBC4" w14:textId="77777777" w:rsidR="00E37507" w:rsidRDefault="00E37507">
            <w:pPr>
              <w:pStyle w:val="TableParagraph"/>
              <w:ind w:left="0"/>
              <w:rPr>
                <w:sz w:val="18"/>
              </w:rPr>
            </w:pPr>
          </w:p>
          <w:p w14:paraId="6917EA54" w14:textId="77777777" w:rsidR="00E37507" w:rsidRDefault="00BD0943">
            <w:pPr>
              <w:pStyle w:val="TableParagraph"/>
              <w:ind w:left="58" w:right="565"/>
              <w:rPr>
                <w:sz w:val="18"/>
              </w:rPr>
            </w:pPr>
            <w:r>
              <w:rPr>
                <w:sz w:val="18"/>
              </w:rPr>
              <w:t>KNP Ltd have delivered seed stock for greenhouse experiments for 7 common and targeted riparian tree species.</w:t>
            </w:r>
          </w:p>
        </w:tc>
        <w:tc>
          <w:tcPr>
            <w:tcW w:w="2837" w:type="dxa"/>
            <w:shd w:val="clear" w:color="auto" w:fill="D9D9D9"/>
          </w:tcPr>
          <w:p w14:paraId="55858755" w14:textId="77777777" w:rsidR="00E37507" w:rsidRDefault="00BD0943">
            <w:pPr>
              <w:pStyle w:val="TableParagraph"/>
              <w:spacing w:before="56"/>
              <w:ind w:left="59" w:right="87"/>
              <w:rPr>
                <w:sz w:val="18"/>
              </w:rPr>
            </w:pPr>
            <w:r>
              <w:rPr>
                <w:sz w:val="18"/>
              </w:rPr>
              <w:t>Engagement with Indigenous stakeholders will occur via linkages with Kakadu Board of Management and the Supervising Scientist Branch.</w:t>
            </w:r>
          </w:p>
          <w:p w14:paraId="7EA5BA84" w14:textId="77777777" w:rsidR="00E37507" w:rsidRDefault="00E37507">
            <w:pPr>
              <w:pStyle w:val="TableParagraph"/>
              <w:spacing w:before="1"/>
              <w:ind w:left="0"/>
              <w:rPr>
                <w:sz w:val="18"/>
              </w:rPr>
            </w:pPr>
          </w:p>
          <w:p w14:paraId="36F156B6" w14:textId="77777777" w:rsidR="00E37507" w:rsidRDefault="00BD0943">
            <w:pPr>
              <w:pStyle w:val="TableParagraph"/>
              <w:ind w:left="59" w:right="50"/>
              <w:rPr>
                <w:sz w:val="18"/>
              </w:rPr>
            </w:pPr>
            <w:proofErr w:type="spellStart"/>
            <w:r>
              <w:rPr>
                <w:sz w:val="18"/>
              </w:rPr>
              <w:t>Djurrubu</w:t>
            </w:r>
            <w:proofErr w:type="spellEnd"/>
            <w:r>
              <w:rPr>
                <w:sz w:val="18"/>
              </w:rPr>
              <w:t xml:space="preserve"> Indigenous Rangers could be co-investigators involved in identifying riparian species that may be highly dependent on groundwater (based on knowledge of </w:t>
            </w:r>
            <w:proofErr w:type="gramStart"/>
            <w:r>
              <w:rPr>
                <w:sz w:val="18"/>
              </w:rPr>
              <w:t>particular phenological</w:t>
            </w:r>
            <w:proofErr w:type="gramEnd"/>
            <w:r>
              <w:rPr>
                <w:sz w:val="18"/>
              </w:rPr>
              <w:t xml:space="preserve"> patterns, micro-site preferences), vegetation surveys, soil and groundwater sampling with training. As such there </w:t>
            </w:r>
            <w:proofErr w:type="gramStart"/>
            <w:r>
              <w:rPr>
                <w:sz w:val="18"/>
              </w:rPr>
              <w:t>would there would</w:t>
            </w:r>
            <w:proofErr w:type="gramEnd"/>
            <w:r>
              <w:rPr>
                <w:sz w:val="18"/>
              </w:rPr>
              <w:t xml:space="preserve"> be co-authorship opportunities.</w:t>
            </w:r>
          </w:p>
        </w:tc>
      </w:tr>
    </w:tbl>
    <w:p w14:paraId="6417B72E" w14:textId="77777777" w:rsidR="00E37507" w:rsidRDefault="00E37507">
      <w:pPr>
        <w:rPr>
          <w:sz w:val="18"/>
        </w:rPr>
        <w:sectPr w:rsidR="00E37507">
          <w:pgSz w:w="16840" w:h="11910" w:orient="landscape"/>
          <w:pgMar w:top="1100" w:right="1240" w:bottom="1180" w:left="1340" w:header="0" w:footer="986" w:gutter="0"/>
          <w:cols w:space="720"/>
        </w:sectPr>
      </w:pPr>
    </w:p>
    <w:p w14:paraId="7CDB3EF1"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3F340FB3" w14:textId="77777777">
        <w:trPr>
          <w:trHeight w:val="1420"/>
        </w:trPr>
        <w:tc>
          <w:tcPr>
            <w:tcW w:w="1272" w:type="dxa"/>
            <w:shd w:val="clear" w:color="auto" w:fill="E7FFBD"/>
          </w:tcPr>
          <w:p w14:paraId="020A9E96" w14:textId="77777777" w:rsidR="00E37507" w:rsidRPr="00BD0943" w:rsidRDefault="00BD0943">
            <w:pPr>
              <w:pStyle w:val="TableParagraph"/>
              <w:spacing w:before="119"/>
              <w:rPr>
                <w:b/>
                <w:bCs/>
                <w:sz w:val="18"/>
              </w:rPr>
            </w:pPr>
            <w:r w:rsidRPr="00BD0943">
              <w:rPr>
                <w:b/>
                <w:bCs/>
                <w:sz w:val="18"/>
              </w:rPr>
              <w:t>NAER</w:t>
            </w:r>
            <w:r w:rsidRPr="00BD0943">
              <w:rPr>
                <w:b/>
                <w:bCs/>
                <w:spacing w:val="-3"/>
                <w:sz w:val="18"/>
              </w:rPr>
              <w:t xml:space="preserve"> </w:t>
            </w:r>
            <w:r w:rsidRPr="00BD0943">
              <w:rPr>
                <w:b/>
                <w:bCs/>
                <w:sz w:val="18"/>
              </w:rPr>
              <w:t>Hub</w:t>
            </w:r>
          </w:p>
          <w:p w14:paraId="6C729DDB" w14:textId="77777777" w:rsidR="00E37507" w:rsidRPr="00BD0943" w:rsidRDefault="00BD0943">
            <w:pPr>
              <w:pStyle w:val="TableParagraph"/>
              <w:spacing w:before="17" w:line="259" w:lineRule="auto"/>
              <w:ind w:right="35"/>
              <w:rPr>
                <w:b/>
                <w:bCs/>
                <w:sz w:val="18"/>
              </w:rPr>
            </w:pPr>
            <w:r w:rsidRPr="00BD0943">
              <w:rPr>
                <w:b/>
                <w:bCs/>
                <w:sz w:val="18"/>
              </w:rPr>
              <w:t>Theme and Project Number and</w:t>
            </w:r>
            <w:r w:rsidRPr="00BD0943">
              <w:rPr>
                <w:b/>
                <w:bCs/>
                <w:spacing w:val="-1"/>
                <w:sz w:val="18"/>
              </w:rPr>
              <w:t xml:space="preserve"> </w:t>
            </w:r>
            <w:r w:rsidRPr="00BD0943">
              <w:rPr>
                <w:b/>
                <w:bCs/>
                <w:sz w:val="18"/>
              </w:rPr>
              <w:t>Name</w:t>
            </w:r>
          </w:p>
        </w:tc>
        <w:tc>
          <w:tcPr>
            <w:tcW w:w="3967" w:type="dxa"/>
            <w:shd w:val="clear" w:color="auto" w:fill="E7FFBD"/>
          </w:tcPr>
          <w:p w14:paraId="041ED1B3" w14:textId="77777777" w:rsidR="00E37507" w:rsidRPr="00BD0943" w:rsidRDefault="00BD0943">
            <w:pPr>
              <w:pStyle w:val="TableParagraph"/>
              <w:spacing w:before="119"/>
              <w:ind w:left="55"/>
              <w:rPr>
                <w:b/>
                <w:bCs/>
                <w:sz w:val="18"/>
              </w:rPr>
            </w:pPr>
            <w:r w:rsidRPr="00BD0943">
              <w:rPr>
                <w:b/>
                <w:bCs/>
                <w:sz w:val="18"/>
              </w:rPr>
              <w:t>Project Summary</w:t>
            </w:r>
          </w:p>
        </w:tc>
        <w:tc>
          <w:tcPr>
            <w:tcW w:w="1418" w:type="dxa"/>
            <w:shd w:val="clear" w:color="auto" w:fill="E7FFBD"/>
          </w:tcPr>
          <w:p w14:paraId="2D5F833D" w14:textId="77777777" w:rsidR="00E37507" w:rsidRPr="00BD0943" w:rsidRDefault="00BD0943">
            <w:pPr>
              <w:pStyle w:val="TableParagraph"/>
              <w:spacing w:before="119" w:line="259" w:lineRule="auto"/>
              <w:ind w:left="58" w:right="92"/>
              <w:rPr>
                <w:b/>
                <w:bCs/>
                <w:sz w:val="18"/>
              </w:rPr>
            </w:pPr>
            <w:r w:rsidRPr="00BD0943">
              <w:rPr>
                <w:b/>
                <w:bCs/>
                <w:sz w:val="18"/>
              </w:rPr>
              <w:t>TO group (Jurisdiction) and Category of Indigenous Engagement</w:t>
            </w:r>
          </w:p>
        </w:tc>
        <w:tc>
          <w:tcPr>
            <w:tcW w:w="4536" w:type="dxa"/>
            <w:shd w:val="clear" w:color="auto" w:fill="E7FFBD"/>
          </w:tcPr>
          <w:p w14:paraId="443A9260" w14:textId="77777777" w:rsidR="00E37507" w:rsidRPr="00BD0943" w:rsidRDefault="00BD0943">
            <w:pPr>
              <w:pStyle w:val="TableParagraph"/>
              <w:spacing w:before="119"/>
              <w:ind w:left="58"/>
              <w:rPr>
                <w:b/>
                <w:bCs/>
                <w:sz w:val="18"/>
              </w:rPr>
            </w:pPr>
            <w:r w:rsidRPr="00BD0943">
              <w:rPr>
                <w:b/>
                <w:bCs/>
                <w:sz w:val="18"/>
              </w:rPr>
              <w:t>Activities involving Indigenous partners</w:t>
            </w:r>
          </w:p>
        </w:tc>
        <w:tc>
          <w:tcPr>
            <w:tcW w:w="2837" w:type="dxa"/>
            <w:shd w:val="clear" w:color="auto" w:fill="E7FFBD"/>
          </w:tcPr>
          <w:p w14:paraId="160E5733" w14:textId="77777777" w:rsidR="00E37507" w:rsidRPr="00BD0943" w:rsidRDefault="00BD0943">
            <w:pPr>
              <w:pStyle w:val="TableParagraph"/>
              <w:spacing w:before="119" w:line="259" w:lineRule="auto"/>
              <w:ind w:left="59" w:right="32"/>
              <w:rPr>
                <w:b/>
                <w:bCs/>
                <w:sz w:val="18"/>
              </w:rPr>
            </w:pPr>
            <w:r w:rsidRPr="00BD0943">
              <w:rPr>
                <w:b/>
                <w:bCs/>
                <w:sz w:val="18"/>
              </w:rPr>
              <w:t>Identified Outcomes or Outputs and/or Indigenous Research Priorities</w:t>
            </w:r>
          </w:p>
        </w:tc>
      </w:tr>
      <w:tr w:rsidR="00E37507" w14:paraId="4ED29869" w14:textId="77777777">
        <w:trPr>
          <w:trHeight w:val="3237"/>
        </w:trPr>
        <w:tc>
          <w:tcPr>
            <w:tcW w:w="1272" w:type="dxa"/>
            <w:shd w:val="clear" w:color="auto" w:fill="D9D9D9"/>
          </w:tcPr>
          <w:p w14:paraId="4B4B2D81" w14:textId="77777777" w:rsidR="00E37507" w:rsidRDefault="00E37507">
            <w:pPr>
              <w:pStyle w:val="TableParagraph"/>
              <w:ind w:left="0"/>
              <w:rPr>
                <w:rFonts w:ascii="Times New Roman"/>
                <w:sz w:val="18"/>
              </w:rPr>
            </w:pPr>
          </w:p>
        </w:tc>
        <w:tc>
          <w:tcPr>
            <w:tcW w:w="3967" w:type="dxa"/>
            <w:shd w:val="clear" w:color="auto" w:fill="D9D9D9"/>
          </w:tcPr>
          <w:p w14:paraId="1E1D81C9" w14:textId="77777777" w:rsidR="00E37507" w:rsidRDefault="00BD0943">
            <w:pPr>
              <w:pStyle w:val="TableParagraph"/>
              <w:numPr>
                <w:ilvl w:val="0"/>
                <w:numId w:val="32"/>
              </w:numPr>
              <w:tabs>
                <w:tab w:val="left" w:pos="566"/>
                <w:tab w:val="left" w:pos="567"/>
              </w:tabs>
              <w:spacing w:before="56"/>
              <w:ind w:right="53"/>
              <w:rPr>
                <w:sz w:val="18"/>
              </w:rPr>
            </w:pPr>
            <w:r>
              <w:rPr>
                <w:sz w:val="18"/>
              </w:rPr>
              <w:t>identify where the trees along the creeks in the Magela catchment get their water from – from the soil, from the creek itself or from</w:t>
            </w:r>
            <w:r>
              <w:rPr>
                <w:spacing w:val="-18"/>
                <w:sz w:val="18"/>
              </w:rPr>
              <w:t xml:space="preserve"> </w:t>
            </w:r>
            <w:r>
              <w:rPr>
                <w:sz w:val="18"/>
              </w:rPr>
              <w:t>the shallow groundwater – and the relative quantities from</w:t>
            </w:r>
            <w:r>
              <w:rPr>
                <w:spacing w:val="-3"/>
                <w:sz w:val="18"/>
              </w:rPr>
              <w:t xml:space="preserve"> </w:t>
            </w:r>
            <w:r>
              <w:rPr>
                <w:sz w:val="18"/>
              </w:rPr>
              <w:t>each</w:t>
            </w:r>
          </w:p>
          <w:p w14:paraId="6D08C047" w14:textId="77777777" w:rsidR="00E37507" w:rsidRDefault="00BD0943">
            <w:pPr>
              <w:pStyle w:val="TableParagraph"/>
              <w:numPr>
                <w:ilvl w:val="0"/>
                <w:numId w:val="32"/>
              </w:numPr>
              <w:tabs>
                <w:tab w:val="left" w:pos="566"/>
                <w:tab w:val="left" w:pos="567"/>
              </w:tabs>
              <w:spacing w:before="1"/>
              <w:ind w:right="45"/>
              <w:rPr>
                <w:sz w:val="18"/>
              </w:rPr>
            </w:pPr>
            <w:r>
              <w:rPr>
                <w:sz w:val="18"/>
              </w:rPr>
              <w:t>assess how sensitive common tree species are to magnesium sulfate</w:t>
            </w:r>
            <w:r>
              <w:rPr>
                <w:spacing w:val="-4"/>
                <w:sz w:val="18"/>
              </w:rPr>
              <w:t xml:space="preserve"> </w:t>
            </w:r>
            <w:r>
              <w:rPr>
                <w:sz w:val="18"/>
              </w:rPr>
              <w:t>levels</w:t>
            </w:r>
          </w:p>
          <w:p w14:paraId="03C54FD8" w14:textId="77777777" w:rsidR="00E37507" w:rsidRDefault="00BD0943">
            <w:pPr>
              <w:pStyle w:val="TableParagraph"/>
              <w:numPr>
                <w:ilvl w:val="0"/>
                <w:numId w:val="32"/>
              </w:numPr>
              <w:tabs>
                <w:tab w:val="left" w:pos="566"/>
                <w:tab w:val="left" w:pos="567"/>
              </w:tabs>
              <w:ind w:right="124"/>
              <w:rPr>
                <w:sz w:val="18"/>
              </w:rPr>
            </w:pPr>
            <w:r>
              <w:rPr>
                <w:sz w:val="18"/>
              </w:rPr>
              <w:t>assess risks to riparian vegetation from the contaminated water, predict its impact and identify where ongoing monitoring should be focused</w:t>
            </w:r>
          </w:p>
          <w:p w14:paraId="4394C23F" w14:textId="77777777" w:rsidR="00E37507" w:rsidRDefault="00BD0943">
            <w:pPr>
              <w:pStyle w:val="TableParagraph"/>
              <w:numPr>
                <w:ilvl w:val="0"/>
                <w:numId w:val="32"/>
              </w:numPr>
              <w:tabs>
                <w:tab w:val="left" w:pos="566"/>
                <w:tab w:val="left" w:pos="567"/>
              </w:tabs>
              <w:ind w:right="154"/>
              <w:rPr>
                <w:sz w:val="18"/>
              </w:rPr>
            </w:pPr>
            <w:r>
              <w:rPr>
                <w:sz w:val="18"/>
              </w:rPr>
              <w:t>identify which tree species grow best in salty areas if rehabilitation is</w:t>
            </w:r>
            <w:r>
              <w:rPr>
                <w:spacing w:val="-4"/>
                <w:sz w:val="18"/>
              </w:rPr>
              <w:t xml:space="preserve"> </w:t>
            </w:r>
            <w:r>
              <w:rPr>
                <w:sz w:val="18"/>
              </w:rPr>
              <w:t>needed</w:t>
            </w:r>
          </w:p>
          <w:p w14:paraId="3CECCE3E" w14:textId="77777777" w:rsidR="00E37507" w:rsidRDefault="00BD0943">
            <w:pPr>
              <w:pStyle w:val="TableParagraph"/>
              <w:numPr>
                <w:ilvl w:val="0"/>
                <w:numId w:val="32"/>
              </w:numPr>
              <w:tabs>
                <w:tab w:val="left" w:pos="566"/>
                <w:tab w:val="left" w:pos="567"/>
              </w:tabs>
              <w:spacing w:line="229" w:lineRule="exact"/>
              <w:ind w:hanging="361"/>
              <w:rPr>
                <w:sz w:val="18"/>
              </w:rPr>
            </w:pPr>
            <w:r>
              <w:rPr>
                <w:sz w:val="18"/>
              </w:rPr>
              <w:t>inform mine closure</w:t>
            </w:r>
            <w:r>
              <w:rPr>
                <w:spacing w:val="-4"/>
                <w:sz w:val="18"/>
              </w:rPr>
              <w:t xml:space="preserve"> </w:t>
            </w:r>
            <w:r>
              <w:rPr>
                <w:sz w:val="18"/>
              </w:rPr>
              <w:t>criteria.</w:t>
            </w:r>
          </w:p>
        </w:tc>
        <w:tc>
          <w:tcPr>
            <w:tcW w:w="1418" w:type="dxa"/>
            <w:shd w:val="clear" w:color="auto" w:fill="D9D9D9"/>
          </w:tcPr>
          <w:p w14:paraId="63B0F4D1" w14:textId="77777777" w:rsidR="00E37507" w:rsidRDefault="00E37507">
            <w:pPr>
              <w:pStyle w:val="TableParagraph"/>
              <w:ind w:left="0"/>
              <w:rPr>
                <w:rFonts w:ascii="Times New Roman"/>
                <w:sz w:val="18"/>
              </w:rPr>
            </w:pPr>
          </w:p>
        </w:tc>
        <w:tc>
          <w:tcPr>
            <w:tcW w:w="4536" w:type="dxa"/>
            <w:shd w:val="clear" w:color="auto" w:fill="D9D9D9"/>
          </w:tcPr>
          <w:p w14:paraId="16ACDD08" w14:textId="77777777" w:rsidR="00E37507" w:rsidRDefault="00E37507">
            <w:pPr>
              <w:pStyle w:val="TableParagraph"/>
              <w:ind w:left="0"/>
              <w:rPr>
                <w:rFonts w:ascii="Times New Roman"/>
                <w:sz w:val="18"/>
              </w:rPr>
            </w:pPr>
          </w:p>
        </w:tc>
        <w:tc>
          <w:tcPr>
            <w:tcW w:w="2837" w:type="dxa"/>
            <w:shd w:val="clear" w:color="auto" w:fill="D9D9D9"/>
          </w:tcPr>
          <w:p w14:paraId="00A82CFD" w14:textId="77777777" w:rsidR="00E37507" w:rsidRDefault="00E37507">
            <w:pPr>
              <w:pStyle w:val="TableParagraph"/>
              <w:ind w:left="0"/>
              <w:rPr>
                <w:rFonts w:ascii="Times New Roman"/>
                <w:sz w:val="18"/>
              </w:rPr>
            </w:pPr>
          </w:p>
        </w:tc>
      </w:tr>
      <w:tr w:rsidR="00E37507" w14:paraId="0185535C" w14:textId="77777777">
        <w:trPr>
          <w:trHeight w:val="4308"/>
        </w:trPr>
        <w:tc>
          <w:tcPr>
            <w:tcW w:w="1272" w:type="dxa"/>
          </w:tcPr>
          <w:p w14:paraId="002DDE53" w14:textId="77777777" w:rsidR="00E37507" w:rsidRPr="00BD0943" w:rsidRDefault="00BD0943">
            <w:pPr>
              <w:pStyle w:val="TableParagraph"/>
              <w:spacing w:before="59"/>
              <w:rPr>
                <w:b/>
                <w:bCs/>
                <w:sz w:val="18"/>
              </w:rPr>
            </w:pPr>
            <w:r w:rsidRPr="00BD0943">
              <w:rPr>
                <w:b/>
                <w:bCs/>
                <w:sz w:val="18"/>
              </w:rPr>
              <w:t>Theme 2</w:t>
            </w:r>
          </w:p>
          <w:p w14:paraId="7AB6BD7D" w14:textId="77777777" w:rsidR="00E37507" w:rsidRPr="00BD0943" w:rsidRDefault="00E37507">
            <w:pPr>
              <w:pStyle w:val="TableParagraph"/>
              <w:spacing w:before="12"/>
              <w:ind w:left="0"/>
              <w:rPr>
                <w:b/>
                <w:bCs/>
                <w:sz w:val="17"/>
              </w:rPr>
            </w:pPr>
          </w:p>
          <w:p w14:paraId="4F904C1D" w14:textId="77777777" w:rsidR="00E37507" w:rsidRPr="00BD0943" w:rsidRDefault="00BD0943">
            <w:pPr>
              <w:pStyle w:val="TableParagraph"/>
              <w:spacing w:line="219" w:lineRule="exact"/>
              <w:rPr>
                <w:b/>
                <w:bCs/>
                <w:sz w:val="18"/>
              </w:rPr>
            </w:pPr>
            <w:r w:rsidRPr="00BD0943">
              <w:rPr>
                <w:b/>
                <w:bCs/>
                <w:sz w:val="18"/>
              </w:rPr>
              <w:t>2.8:</w:t>
            </w:r>
          </w:p>
          <w:p w14:paraId="6DC4C561" w14:textId="77777777" w:rsidR="00E37507" w:rsidRDefault="00BD0943">
            <w:pPr>
              <w:pStyle w:val="TableParagraph"/>
              <w:ind w:right="140"/>
              <w:rPr>
                <w:sz w:val="18"/>
              </w:rPr>
            </w:pPr>
            <w:r w:rsidRPr="00BD0943">
              <w:rPr>
                <w:b/>
                <w:bCs/>
                <w:sz w:val="18"/>
              </w:rPr>
              <w:t>Rehabilitated mine sites and Top End animals</w:t>
            </w:r>
          </w:p>
        </w:tc>
        <w:tc>
          <w:tcPr>
            <w:tcW w:w="3967" w:type="dxa"/>
          </w:tcPr>
          <w:p w14:paraId="30D51A11" w14:textId="77777777" w:rsidR="00E37507" w:rsidRDefault="00BD0943">
            <w:pPr>
              <w:pStyle w:val="TableParagraph"/>
              <w:spacing w:before="59"/>
              <w:ind w:left="55" w:right="103"/>
              <w:rPr>
                <w:sz w:val="18"/>
              </w:rPr>
            </w:pPr>
            <w:r>
              <w:rPr>
                <w:sz w:val="18"/>
              </w:rPr>
              <w:t xml:space="preserve">Effective rehabilitation is a major challenge for the many active and legacy mines across northern Australia. Rehabilitation has historically focused on site stabilisation and re-establishing vegetation cover. Best practice mine site rehabilitation now aims for ecosystem restoration. This means sustainably integrating the site with the surrounding landscape – re-establishing animal and plant communities, as well as ecological processes like nutrient cycling, </w:t>
            </w:r>
            <w:proofErr w:type="gramStart"/>
            <w:r>
              <w:rPr>
                <w:sz w:val="18"/>
              </w:rPr>
              <w:t>pollination</w:t>
            </w:r>
            <w:proofErr w:type="gramEnd"/>
            <w:r>
              <w:rPr>
                <w:sz w:val="18"/>
              </w:rPr>
              <w:t xml:space="preserve"> and seed dispersal.</w:t>
            </w:r>
          </w:p>
          <w:p w14:paraId="7A55D384" w14:textId="77777777" w:rsidR="00E37507" w:rsidRDefault="00E37507">
            <w:pPr>
              <w:pStyle w:val="TableParagraph"/>
              <w:ind w:left="0"/>
              <w:rPr>
                <w:sz w:val="18"/>
              </w:rPr>
            </w:pPr>
          </w:p>
          <w:p w14:paraId="49A06AE2" w14:textId="77777777" w:rsidR="00E37507" w:rsidRDefault="00BD0943">
            <w:pPr>
              <w:pStyle w:val="TableParagraph"/>
              <w:spacing w:line="219" w:lineRule="exact"/>
              <w:ind w:left="55"/>
              <w:rPr>
                <w:sz w:val="18"/>
              </w:rPr>
            </w:pPr>
            <w:r>
              <w:rPr>
                <w:sz w:val="18"/>
              </w:rPr>
              <w:t>This project:</w:t>
            </w:r>
          </w:p>
          <w:p w14:paraId="2A314ABA" w14:textId="77777777" w:rsidR="00E37507" w:rsidRDefault="00BD0943">
            <w:pPr>
              <w:pStyle w:val="TableParagraph"/>
              <w:numPr>
                <w:ilvl w:val="0"/>
                <w:numId w:val="31"/>
              </w:numPr>
              <w:tabs>
                <w:tab w:val="left" w:pos="566"/>
                <w:tab w:val="left" w:pos="567"/>
              </w:tabs>
              <w:ind w:right="67"/>
              <w:rPr>
                <w:sz w:val="18"/>
              </w:rPr>
            </w:pPr>
            <w:r>
              <w:rPr>
                <w:sz w:val="18"/>
              </w:rPr>
              <w:t>surveyed natural reference sites surrounding Ranger Uranium Mine to identify invertebrate animals (ants, beetles, spiders and wasps) for informing mine closure</w:t>
            </w:r>
            <w:r>
              <w:rPr>
                <w:spacing w:val="-3"/>
                <w:sz w:val="18"/>
              </w:rPr>
              <w:t xml:space="preserve"> </w:t>
            </w:r>
            <w:proofErr w:type="gramStart"/>
            <w:r>
              <w:rPr>
                <w:sz w:val="18"/>
              </w:rPr>
              <w:t>criteria</w:t>
            </w:r>
            <w:proofErr w:type="gramEnd"/>
          </w:p>
          <w:p w14:paraId="400C8741" w14:textId="77777777" w:rsidR="00E37507" w:rsidRDefault="00BD0943">
            <w:pPr>
              <w:pStyle w:val="TableParagraph"/>
              <w:numPr>
                <w:ilvl w:val="0"/>
                <w:numId w:val="31"/>
              </w:numPr>
              <w:tabs>
                <w:tab w:val="left" w:pos="567"/>
              </w:tabs>
              <w:ind w:right="103"/>
              <w:jc w:val="both"/>
              <w:rPr>
                <w:sz w:val="18"/>
              </w:rPr>
            </w:pPr>
            <w:r>
              <w:rPr>
                <w:sz w:val="18"/>
              </w:rPr>
              <w:t>analysed existing data to determine how best to use vertebrate animals for informing mine closure</w:t>
            </w:r>
            <w:r>
              <w:rPr>
                <w:spacing w:val="-2"/>
                <w:sz w:val="18"/>
              </w:rPr>
              <w:t xml:space="preserve"> </w:t>
            </w:r>
            <w:r>
              <w:rPr>
                <w:sz w:val="18"/>
              </w:rPr>
              <w:t>criteria</w:t>
            </w:r>
          </w:p>
        </w:tc>
        <w:tc>
          <w:tcPr>
            <w:tcW w:w="1418" w:type="dxa"/>
          </w:tcPr>
          <w:p w14:paraId="3BAD9F9B" w14:textId="77777777" w:rsidR="00E37507" w:rsidRDefault="00BD0943">
            <w:pPr>
              <w:pStyle w:val="TableParagraph"/>
              <w:spacing w:before="59"/>
              <w:ind w:left="58" w:right="61"/>
              <w:rPr>
                <w:sz w:val="18"/>
              </w:rPr>
            </w:pPr>
            <w:proofErr w:type="spellStart"/>
            <w:r>
              <w:rPr>
                <w:sz w:val="18"/>
              </w:rPr>
              <w:t>Gundjeihmi</w:t>
            </w:r>
            <w:proofErr w:type="spellEnd"/>
            <w:r>
              <w:rPr>
                <w:sz w:val="18"/>
              </w:rPr>
              <w:t xml:space="preserve"> Aboriginal Corporation, </w:t>
            </w:r>
            <w:proofErr w:type="spellStart"/>
            <w:r>
              <w:rPr>
                <w:sz w:val="18"/>
              </w:rPr>
              <w:t>Djurrubu</w:t>
            </w:r>
            <w:proofErr w:type="spellEnd"/>
            <w:r>
              <w:rPr>
                <w:sz w:val="18"/>
              </w:rPr>
              <w:t xml:space="preserve"> Rangers</w:t>
            </w:r>
          </w:p>
          <w:p w14:paraId="0ED0D2BB" w14:textId="77777777" w:rsidR="00E37507" w:rsidRDefault="00E37507">
            <w:pPr>
              <w:pStyle w:val="TableParagraph"/>
              <w:spacing w:before="10"/>
              <w:ind w:left="0"/>
              <w:rPr>
                <w:sz w:val="17"/>
              </w:rPr>
            </w:pPr>
          </w:p>
          <w:p w14:paraId="7C31061A" w14:textId="77777777" w:rsidR="00E37507" w:rsidRDefault="00BD0943">
            <w:pPr>
              <w:pStyle w:val="TableParagraph"/>
              <w:ind w:left="58"/>
              <w:rPr>
                <w:sz w:val="18"/>
              </w:rPr>
            </w:pPr>
            <w:r>
              <w:rPr>
                <w:sz w:val="18"/>
              </w:rPr>
              <w:t>Category 2</w:t>
            </w:r>
          </w:p>
        </w:tc>
        <w:tc>
          <w:tcPr>
            <w:tcW w:w="4536" w:type="dxa"/>
          </w:tcPr>
          <w:p w14:paraId="7FC42028" w14:textId="77777777" w:rsidR="00E37507" w:rsidRDefault="00BD0943">
            <w:pPr>
              <w:pStyle w:val="TableParagraph"/>
              <w:spacing w:before="59"/>
              <w:ind w:left="58" w:right="145"/>
              <w:rPr>
                <w:sz w:val="18"/>
              </w:rPr>
            </w:pPr>
            <w:r w:rsidRPr="00E40D0B">
              <w:rPr>
                <w:b/>
                <w:bCs/>
                <w:sz w:val="18"/>
              </w:rPr>
              <w:t>Planning:</w:t>
            </w:r>
            <w:r>
              <w:rPr>
                <w:sz w:val="18"/>
              </w:rPr>
              <w:t xml:space="preserve"> Project presented to and accepted by </w:t>
            </w:r>
            <w:proofErr w:type="spellStart"/>
            <w:r>
              <w:rPr>
                <w:sz w:val="18"/>
              </w:rPr>
              <w:t>Gundjeihmi</w:t>
            </w:r>
            <w:proofErr w:type="spellEnd"/>
            <w:r>
              <w:rPr>
                <w:sz w:val="18"/>
              </w:rPr>
              <w:t xml:space="preserve"> Aboriginal Corporation prior to starting.</w:t>
            </w:r>
          </w:p>
          <w:p w14:paraId="2212A388" w14:textId="77777777" w:rsidR="00E37507" w:rsidRDefault="00BD0943">
            <w:pPr>
              <w:pStyle w:val="TableParagraph"/>
              <w:ind w:left="58" w:right="562"/>
              <w:rPr>
                <w:sz w:val="18"/>
              </w:rPr>
            </w:pPr>
            <w:r w:rsidRPr="00E40D0B">
              <w:rPr>
                <w:b/>
                <w:bCs/>
                <w:sz w:val="18"/>
              </w:rPr>
              <w:t>Communications:</w:t>
            </w:r>
            <w:r>
              <w:rPr>
                <w:sz w:val="18"/>
              </w:rPr>
              <w:t xml:space="preserve"> factsheets, presentation. </w:t>
            </w:r>
            <w:r w:rsidRPr="00E40D0B">
              <w:rPr>
                <w:b/>
                <w:bCs/>
                <w:sz w:val="18"/>
              </w:rPr>
              <w:t>Engagement:</w:t>
            </w:r>
            <w:r>
              <w:rPr>
                <w:sz w:val="18"/>
              </w:rPr>
              <w:t xml:space="preserve"> Project results presented to </w:t>
            </w:r>
            <w:proofErr w:type="spellStart"/>
            <w:r>
              <w:rPr>
                <w:sz w:val="18"/>
              </w:rPr>
              <w:t>Gundjeihmi</w:t>
            </w:r>
            <w:proofErr w:type="spellEnd"/>
            <w:r>
              <w:rPr>
                <w:sz w:val="18"/>
              </w:rPr>
              <w:t xml:space="preserve"> Aboriginal Corporation.</w:t>
            </w:r>
          </w:p>
        </w:tc>
        <w:tc>
          <w:tcPr>
            <w:tcW w:w="2837" w:type="dxa"/>
          </w:tcPr>
          <w:p w14:paraId="40185BC4" w14:textId="77777777" w:rsidR="00E37507" w:rsidRDefault="00BD0943">
            <w:pPr>
              <w:pStyle w:val="TableParagraph"/>
              <w:spacing w:before="59"/>
              <w:ind w:left="59"/>
              <w:rPr>
                <w:sz w:val="18"/>
              </w:rPr>
            </w:pPr>
            <w:r>
              <w:rPr>
                <w:sz w:val="18"/>
              </w:rPr>
              <w:t>TBA</w:t>
            </w:r>
          </w:p>
        </w:tc>
      </w:tr>
    </w:tbl>
    <w:p w14:paraId="72DBAC23" w14:textId="77777777" w:rsidR="00E37507" w:rsidRDefault="00E37507">
      <w:pPr>
        <w:rPr>
          <w:sz w:val="18"/>
        </w:rPr>
        <w:sectPr w:rsidR="00E37507">
          <w:pgSz w:w="16840" w:h="11910" w:orient="landscape"/>
          <w:pgMar w:top="1100" w:right="1240" w:bottom="1180" w:left="1340" w:header="0" w:footer="986" w:gutter="0"/>
          <w:cols w:space="720"/>
        </w:sectPr>
      </w:pPr>
    </w:p>
    <w:p w14:paraId="7067B200"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0A7FEA6C" w14:textId="77777777">
        <w:trPr>
          <w:trHeight w:val="1420"/>
        </w:trPr>
        <w:tc>
          <w:tcPr>
            <w:tcW w:w="1272" w:type="dxa"/>
            <w:shd w:val="clear" w:color="auto" w:fill="E7FFBD"/>
          </w:tcPr>
          <w:p w14:paraId="552495F9" w14:textId="77777777" w:rsidR="00E37507" w:rsidRPr="00BD0943" w:rsidRDefault="00BD0943">
            <w:pPr>
              <w:pStyle w:val="TableParagraph"/>
              <w:spacing w:before="119"/>
              <w:rPr>
                <w:b/>
                <w:bCs/>
                <w:sz w:val="18"/>
              </w:rPr>
            </w:pPr>
            <w:r w:rsidRPr="00BD0943">
              <w:rPr>
                <w:b/>
                <w:bCs/>
                <w:sz w:val="18"/>
              </w:rPr>
              <w:t>NAER</w:t>
            </w:r>
            <w:r w:rsidRPr="00BD0943">
              <w:rPr>
                <w:b/>
                <w:bCs/>
                <w:spacing w:val="-3"/>
                <w:sz w:val="18"/>
              </w:rPr>
              <w:t xml:space="preserve"> </w:t>
            </w:r>
            <w:r w:rsidRPr="00BD0943">
              <w:rPr>
                <w:b/>
                <w:bCs/>
                <w:sz w:val="18"/>
              </w:rPr>
              <w:t>Hub</w:t>
            </w:r>
          </w:p>
          <w:p w14:paraId="779A418D" w14:textId="77777777" w:rsidR="00E37507" w:rsidRPr="00BD0943" w:rsidRDefault="00BD0943">
            <w:pPr>
              <w:pStyle w:val="TableParagraph"/>
              <w:spacing w:before="17" w:line="259" w:lineRule="auto"/>
              <w:ind w:right="35"/>
              <w:rPr>
                <w:b/>
                <w:bCs/>
                <w:sz w:val="18"/>
              </w:rPr>
            </w:pPr>
            <w:r w:rsidRPr="00BD0943">
              <w:rPr>
                <w:b/>
                <w:bCs/>
                <w:sz w:val="18"/>
              </w:rPr>
              <w:t>Theme and Project Number and</w:t>
            </w:r>
            <w:r w:rsidRPr="00BD0943">
              <w:rPr>
                <w:b/>
                <w:bCs/>
                <w:spacing w:val="-1"/>
                <w:sz w:val="18"/>
              </w:rPr>
              <w:t xml:space="preserve"> </w:t>
            </w:r>
            <w:r w:rsidRPr="00BD0943">
              <w:rPr>
                <w:b/>
                <w:bCs/>
                <w:sz w:val="18"/>
              </w:rPr>
              <w:t>Name</w:t>
            </w:r>
          </w:p>
        </w:tc>
        <w:tc>
          <w:tcPr>
            <w:tcW w:w="3967" w:type="dxa"/>
            <w:shd w:val="clear" w:color="auto" w:fill="E7FFBD"/>
          </w:tcPr>
          <w:p w14:paraId="73D1C517" w14:textId="77777777" w:rsidR="00E37507" w:rsidRPr="00BD0943" w:rsidRDefault="00BD0943">
            <w:pPr>
              <w:pStyle w:val="TableParagraph"/>
              <w:spacing w:before="119"/>
              <w:ind w:left="55"/>
              <w:rPr>
                <w:b/>
                <w:bCs/>
                <w:sz w:val="18"/>
              </w:rPr>
            </w:pPr>
            <w:r w:rsidRPr="00BD0943">
              <w:rPr>
                <w:b/>
                <w:bCs/>
                <w:sz w:val="18"/>
              </w:rPr>
              <w:t>Project Summary</w:t>
            </w:r>
          </w:p>
        </w:tc>
        <w:tc>
          <w:tcPr>
            <w:tcW w:w="1418" w:type="dxa"/>
            <w:shd w:val="clear" w:color="auto" w:fill="E7FFBD"/>
          </w:tcPr>
          <w:p w14:paraId="518301C2" w14:textId="77777777" w:rsidR="00E37507" w:rsidRPr="00BD0943" w:rsidRDefault="00BD0943">
            <w:pPr>
              <w:pStyle w:val="TableParagraph"/>
              <w:spacing w:before="119" w:line="259" w:lineRule="auto"/>
              <w:ind w:left="58" w:right="92"/>
              <w:rPr>
                <w:b/>
                <w:bCs/>
                <w:sz w:val="18"/>
              </w:rPr>
            </w:pPr>
            <w:r w:rsidRPr="00BD0943">
              <w:rPr>
                <w:b/>
                <w:bCs/>
                <w:sz w:val="18"/>
              </w:rPr>
              <w:t>TO group (Jurisdiction) and Category of Indigenous Engagement</w:t>
            </w:r>
          </w:p>
        </w:tc>
        <w:tc>
          <w:tcPr>
            <w:tcW w:w="4536" w:type="dxa"/>
            <w:shd w:val="clear" w:color="auto" w:fill="E7FFBD"/>
          </w:tcPr>
          <w:p w14:paraId="29E759CD" w14:textId="77777777" w:rsidR="00E37507" w:rsidRPr="00BD0943" w:rsidRDefault="00BD0943">
            <w:pPr>
              <w:pStyle w:val="TableParagraph"/>
              <w:spacing w:before="119"/>
              <w:ind w:left="58"/>
              <w:rPr>
                <w:b/>
                <w:bCs/>
                <w:sz w:val="18"/>
              </w:rPr>
            </w:pPr>
            <w:r w:rsidRPr="00BD0943">
              <w:rPr>
                <w:b/>
                <w:bCs/>
                <w:sz w:val="18"/>
              </w:rPr>
              <w:t>Activities involving Indigenous partners</w:t>
            </w:r>
          </w:p>
        </w:tc>
        <w:tc>
          <w:tcPr>
            <w:tcW w:w="2837" w:type="dxa"/>
            <w:shd w:val="clear" w:color="auto" w:fill="E7FFBD"/>
          </w:tcPr>
          <w:p w14:paraId="2B6CDDA6" w14:textId="77777777" w:rsidR="00E37507" w:rsidRPr="00BD0943" w:rsidRDefault="00BD0943">
            <w:pPr>
              <w:pStyle w:val="TableParagraph"/>
              <w:spacing w:before="119" w:line="259" w:lineRule="auto"/>
              <w:ind w:left="59" w:right="32"/>
              <w:rPr>
                <w:b/>
                <w:bCs/>
                <w:sz w:val="18"/>
              </w:rPr>
            </w:pPr>
            <w:r w:rsidRPr="00BD0943">
              <w:rPr>
                <w:b/>
                <w:bCs/>
                <w:sz w:val="18"/>
              </w:rPr>
              <w:t>Identified Outcomes or Outputs and/or Indigenous Research Priorities</w:t>
            </w:r>
          </w:p>
        </w:tc>
      </w:tr>
      <w:tr w:rsidR="00E37507" w14:paraId="70944478" w14:textId="77777777">
        <w:trPr>
          <w:trHeight w:val="1900"/>
        </w:trPr>
        <w:tc>
          <w:tcPr>
            <w:tcW w:w="1272" w:type="dxa"/>
          </w:tcPr>
          <w:p w14:paraId="6850DECA" w14:textId="77777777" w:rsidR="00E37507" w:rsidRDefault="00E37507">
            <w:pPr>
              <w:pStyle w:val="TableParagraph"/>
              <w:ind w:left="0"/>
              <w:rPr>
                <w:rFonts w:ascii="Times New Roman"/>
                <w:sz w:val="18"/>
              </w:rPr>
            </w:pPr>
          </w:p>
        </w:tc>
        <w:tc>
          <w:tcPr>
            <w:tcW w:w="3967" w:type="dxa"/>
          </w:tcPr>
          <w:p w14:paraId="017FD603" w14:textId="77777777" w:rsidR="00E37507" w:rsidRDefault="00BD0943">
            <w:pPr>
              <w:pStyle w:val="TableParagraph"/>
              <w:numPr>
                <w:ilvl w:val="0"/>
                <w:numId w:val="30"/>
              </w:numPr>
              <w:tabs>
                <w:tab w:val="left" w:pos="566"/>
                <w:tab w:val="left" w:pos="567"/>
              </w:tabs>
              <w:spacing w:before="56"/>
              <w:ind w:right="159"/>
              <w:rPr>
                <w:sz w:val="18"/>
              </w:rPr>
            </w:pPr>
            <w:r>
              <w:rPr>
                <w:sz w:val="18"/>
              </w:rPr>
              <w:t>designed a robust sampling methodology</w:t>
            </w:r>
            <w:r>
              <w:rPr>
                <w:spacing w:val="-18"/>
                <w:sz w:val="18"/>
              </w:rPr>
              <w:t xml:space="preserve"> </w:t>
            </w:r>
            <w:r>
              <w:rPr>
                <w:sz w:val="18"/>
              </w:rPr>
              <w:t>for ongoing vertebrate animal monitoring and assessment</w:t>
            </w:r>
          </w:p>
          <w:p w14:paraId="2041D06A" w14:textId="77777777" w:rsidR="00E37507" w:rsidRDefault="00BD0943">
            <w:pPr>
              <w:pStyle w:val="TableParagraph"/>
              <w:numPr>
                <w:ilvl w:val="0"/>
                <w:numId w:val="30"/>
              </w:numPr>
              <w:tabs>
                <w:tab w:val="left" w:pos="566"/>
                <w:tab w:val="left" w:pos="567"/>
              </w:tabs>
              <w:spacing w:before="2"/>
              <w:ind w:right="132"/>
              <w:rPr>
                <w:sz w:val="18"/>
              </w:rPr>
            </w:pPr>
            <w:r>
              <w:rPr>
                <w:sz w:val="18"/>
              </w:rPr>
              <w:t>provided valuable information on how the trial revegetation sites are helping animals to re-establish in the</w:t>
            </w:r>
            <w:r>
              <w:rPr>
                <w:spacing w:val="-4"/>
                <w:sz w:val="18"/>
              </w:rPr>
              <w:t xml:space="preserve"> </w:t>
            </w:r>
            <w:r>
              <w:rPr>
                <w:sz w:val="18"/>
              </w:rPr>
              <w:t>area</w:t>
            </w:r>
          </w:p>
          <w:p w14:paraId="17E52324" w14:textId="77777777" w:rsidR="00E37507" w:rsidRDefault="00BD0943">
            <w:pPr>
              <w:pStyle w:val="TableParagraph"/>
              <w:numPr>
                <w:ilvl w:val="0"/>
                <w:numId w:val="30"/>
              </w:numPr>
              <w:tabs>
                <w:tab w:val="left" w:pos="566"/>
                <w:tab w:val="left" w:pos="567"/>
              </w:tabs>
              <w:ind w:right="220"/>
              <w:rPr>
                <w:sz w:val="18"/>
              </w:rPr>
            </w:pPr>
            <w:r>
              <w:rPr>
                <w:sz w:val="18"/>
              </w:rPr>
              <w:t>will help inform rehabilitation at other mine sites in northern</w:t>
            </w:r>
            <w:r>
              <w:rPr>
                <w:spacing w:val="-3"/>
                <w:sz w:val="18"/>
              </w:rPr>
              <w:t xml:space="preserve"> </w:t>
            </w:r>
            <w:r>
              <w:rPr>
                <w:sz w:val="18"/>
              </w:rPr>
              <w:t>Australia.</w:t>
            </w:r>
          </w:p>
        </w:tc>
        <w:tc>
          <w:tcPr>
            <w:tcW w:w="1418" w:type="dxa"/>
          </w:tcPr>
          <w:p w14:paraId="4C81D6A2" w14:textId="77777777" w:rsidR="00E37507" w:rsidRDefault="00E37507">
            <w:pPr>
              <w:pStyle w:val="TableParagraph"/>
              <w:ind w:left="0"/>
              <w:rPr>
                <w:rFonts w:ascii="Times New Roman"/>
                <w:sz w:val="18"/>
              </w:rPr>
            </w:pPr>
          </w:p>
        </w:tc>
        <w:tc>
          <w:tcPr>
            <w:tcW w:w="4536" w:type="dxa"/>
          </w:tcPr>
          <w:p w14:paraId="2C13F00A" w14:textId="77777777" w:rsidR="00E37507" w:rsidRDefault="00E37507">
            <w:pPr>
              <w:pStyle w:val="TableParagraph"/>
              <w:ind w:left="0"/>
              <w:rPr>
                <w:rFonts w:ascii="Times New Roman"/>
                <w:sz w:val="18"/>
              </w:rPr>
            </w:pPr>
          </w:p>
        </w:tc>
        <w:tc>
          <w:tcPr>
            <w:tcW w:w="2837" w:type="dxa"/>
          </w:tcPr>
          <w:p w14:paraId="13EC7013" w14:textId="77777777" w:rsidR="00E37507" w:rsidRDefault="00E37507">
            <w:pPr>
              <w:pStyle w:val="TableParagraph"/>
              <w:ind w:left="0"/>
              <w:rPr>
                <w:rFonts w:ascii="Times New Roman"/>
                <w:sz w:val="18"/>
              </w:rPr>
            </w:pPr>
          </w:p>
        </w:tc>
      </w:tr>
      <w:tr w:rsidR="00E37507" w14:paraId="013AA39E" w14:textId="77777777">
        <w:trPr>
          <w:trHeight w:val="3189"/>
        </w:trPr>
        <w:tc>
          <w:tcPr>
            <w:tcW w:w="1272" w:type="dxa"/>
            <w:shd w:val="clear" w:color="auto" w:fill="D9D9D9"/>
          </w:tcPr>
          <w:p w14:paraId="031398F2" w14:textId="77777777" w:rsidR="00E37507" w:rsidRPr="00BD0943" w:rsidRDefault="00BD0943">
            <w:pPr>
              <w:pStyle w:val="TableParagraph"/>
              <w:spacing w:before="56"/>
              <w:rPr>
                <w:b/>
                <w:bCs/>
                <w:sz w:val="18"/>
              </w:rPr>
            </w:pPr>
            <w:r w:rsidRPr="00BD0943">
              <w:rPr>
                <w:b/>
                <w:bCs/>
                <w:sz w:val="18"/>
              </w:rPr>
              <w:t>Theme 2</w:t>
            </w:r>
          </w:p>
          <w:p w14:paraId="21DF3E61" w14:textId="77777777" w:rsidR="00E37507" w:rsidRPr="00BD0943" w:rsidRDefault="00E37507">
            <w:pPr>
              <w:pStyle w:val="TableParagraph"/>
              <w:ind w:left="0"/>
              <w:rPr>
                <w:b/>
                <w:bCs/>
                <w:sz w:val="18"/>
              </w:rPr>
            </w:pPr>
          </w:p>
          <w:p w14:paraId="0C68C724" w14:textId="77777777" w:rsidR="00E37507" w:rsidRDefault="00BD0943">
            <w:pPr>
              <w:pStyle w:val="TableParagraph"/>
              <w:ind w:right="84"/>
              <w:rPr>
                <w:sz w:val="18"/>
              </w:rPr>
            </w:pPr>
            <w:r w:rsidRPr="00BD0943">
              <w:rPr>
                <w:b/>
                <w:bCs/>
                <w:sz w:val="18"/>
              </w:rPr>
              <w:t xml:space="preserve">2.9: Fish movement and sensitivity to </w:t>
            </w:r>
            <w:proofErr w:type="gramStart"/>
            <w:r w:rsidRPr="00BD0943">
              <w:rPr>
                <w:b/>
                <w:bCs/>
                <w:sz w:val="18"/>
              </w:rPr>
              <w:t>contaminated</w:t>
            </w:r>
            <w:proofErr w:type="gramEnd"/>
            <w:r w:rsidRPr="00BD0943">
              <w:rPr>
                <w:b/>
                <w:bCs/>
                <w:sz w:val="18"/>
              </w:rPr>
              <w:t xml:space="preserve"> mine water</w:t>
            </w:r>
          </w:p>
        </w:tc>
        <w:tc>
          <w:tcPr>
            <w:tcW w:w="3967" w:type="dxa"/>
            <w:shd w:val="clear" w:color="auto" w:fill="D9D9D9"/>
          </w:tcPr>
          <w:p w14:paraId="2AAC6787" w14:textId="77777777" w:rsidR="00E37507" w:rsidRDefault="00BD0943">
            <w:pPr>
              <w:pStyle w:val="TableParagraph"/>
              <w:spacing w:before="56"/>
              <w:ind w:left="55" w:right="45"/>
              <w:rPr>
                <w:sz w:val="18"/>
              </w:rPr>
            </w:pPr>
            <w:r>
              <w:rPr>
                <w:sz w:val="18"/>
              </w:rPr>
              <w:t>Flowing through the Ranger uranium mine lease and into Kakadu National Park, Magela Creek is home to important populations of native fish species that need to be able to move between the river, floodplain and escarpment country at different times of the year. Weathering of waste rock from the Ranger mine releases contaminants, primarily magnesium sulfate. These contaminants are washed out by the rain and are predicted to move through the local groundwater towards Magela Creek.</w:t>
            </w:r>
          </w:p>
          <w:p w14:paraId="330C6968" w14:textId="77777777" w:rsidR="00E37507" w:rsidRDefault="00BD0943">
            <w:pPr>
              <w:pStyle w:val="TableParagraph"/>
              <w:spacing w:before="2"/>
              <w:ind w:left="55" w:right="199"/>
              <w:rPr>
                <w:sz w:val="18"/>
              </w:rPr>
            </w:pPr>
            <w:r>
              <w:rPr>
                <w:sz w:val="18"/>
              </w:rPr>
              <w:t xml:space="preserve">Depending on the concentration, the magnesium sulfate (a salt) has the potential to affect fish, </w:t>
            </w:r>
            <w:proofErr w:type="gramStart"/>
            <w:r>
              <w:rPr>
                <w:sz w:val="18"/>
              </w:rPr>
              <w:t>trees</w:t>
            </w:r>
            <w:proofErr w:type="gramEnd"/>
            <w:r>
              <w:rPr>
                <w:sz w:val="18"/>
              </w:rPr>
              <w:t xml:space="preserve"> and other ecosystems in and near Magela Creek downstream from the Ranger mine site.</w:t>
            </w:r>
          </w:p>
        </w:tc>
        <w:tc>
          <w:tcPr>
            <w:tcW w:w="1418" w:type="dxa"/>
            <w:shd w:val="clear" w:color="auto" w:fill="D9D9D9"/>
          </w:tcPr>
          <w:p w14:paraId="7E347991" w14:textId="77777777" w:rsidR="00E37507" w:rsidRDefault="00BD0943">
            <w:pPr>
              <w:pStyle w:val="TableParagraph"/>
              <w:spacing w:before="56"/>
              <w:ind w:left="58" w:right="61"/>
              <w:rPr>
                <w:sz w:val="18"/>
              </w:rPr>
            </w:pPr>
            <w:proofErr w:type="spellStart"/>
            <w:r>
              <w:rPr>
                <w:sz w:val="18"/>
              </w:rPr>
              <w:t>Gundjeihmi</w:t>
            </w:r>
            <w:proofErr w:type="spellEnd"/>
            <w:r>
              <w:rPr>
                <w:sz w:val="18"/>
              </w:rPr>
              <w:t xml:space="preserve"> Aboriginal Corporation, </w:t>
            </w:r>
            <w:proofErr w:type="spellStart"/>
            <w:r>
              <w:rPr>
                <w:sz w:val="18"/>
              </w:rPr>
              <w:t>Djurrubu</w:t>
            </w:r>
            <w:proofErr w:type="spellEnd"/>
            <w:r>
              <w:rPr>
                <w:sz w:val="18"/>
              </w:rPr>
              <w:t xml:space="preserve"> Rangers</w:t>
            </w:r>
          </w:p>
          <w:p w14:paraId="3E28B81F" w14:textId="77777777" w:rsidR="00E37507" w:rsidRDefault="00E37507">
            <w:pPr>
              <w:pStyle w:val="TableParagraph"/>
              <w:ind w:left="0"/>
              <w:rPr>
                <w:sz w:val="18"/>
              </w:rPr>
            </w:pPr>
          </w:p>
          <w:p w14:paraId="3B2C4E43" w14:textId="77777777" w:rsidR="00E37507" w:rsidRDefault="00BD0943">
            <w:pPr>
              <w:pStyle w:val="TableParagraph"/>
              <w:spacing w:before="1"/>
              <w:ind w:left="58"/>
              <w:rPr>
                <w:sz w:val="18"/>
              </w:rPr>
            </w:pPr>
            <w:r>
              <w:rPr>
                <w:sz w:val="18"/>
              </w:rPr>
              <w:t>Category 2</w:t>
            </w:r>
          </w:p>
        </w:tc>
        <w:tc>
          <w:tcPr>
            <w:tcW w:w="4536" w:type="dxa"/>
            <w:shd w:val="clear" w:color="auto" w:fill="D9D9D9"/>
          </w:tcPr>
          <w:p w14:paraId="2DC32161" w14:textId="77777777" w:rsidR="00E37507" w:rsidRDefault="00BD0943">
            <w:pPr>
              <w:pStyle w:val="TableParagraph"/>
              <w:spacing w:before="56"/>
              <w:ind w:left="58" w:right="143"/>
              <w:rPr>
                <w:sz w:val="18"/>
              </w:rPr>
            </w:pPr>
            <w:r w:rsidRPr="00E40D0B">
              <w:rPr>
                <w:b/>
                <w:bCs/>
                <w:sz w:val="18"/>
              </w:rPr>
              <w:t>Planning:</w:t>
            </w:r>
            <w:r>
              <w:rPr>
                <w:sz w:val="18"/>
              </w:rPr>
              <w:t xml:space="preserve"> Project plan presented to and accepted by </w:t>
            </w:r>
            <w:proofErr w:type="spellStart"/>
            <w:r>
              <w:rPr>
                <w:sz w:val="18"/>
              </w:rPr>
              <w:t>Gundjeihmi</w:t>
            </w:r>
            <w:proofErr w:type="spellEnd"/>
            <w:r>
              <w:rPr>
                <w:sz w:val="18"/>
              </w:rPr>
              <w:t xml:space="preserve"> Aboriginal Corporation prior to starting, project staff underwent tailored cultural competency training.</w:t>
            </w:r>
          </w:p>
          <w:p w14:paraId="31E45331" w14:textId="77777777" w:rsidR="00E37507" w:rsidRDefault="00BD0943">
            <w:pPr>
              <w:pStyle w:val="TableParagraph"/>
              <w:spacing w:before="1"/>
              <w:ind w:left="58" w:right="597"/>
              <w:rPr>
                <w:sz w:val="18"/>
              </w:rPr>
            </w:pPr>
            <w:r w:rsidRPr="00E40D0B">
              <w:rPr>
                <w:b/>
                <w:bCs/>
                <w:sz w:val="18"/>
              </w:rPr>
              <w:t>Communications:</w:t>
            </w:r>
            <w:r>
              <w:rPr>
                <w:sz w:val="18"/>
              </w:rPr>
              <w:t xml:space="preserve"> videos, factsheets, pictorial figures, presentation.</w:t>
            </w:r>
          </w:p>
          <w:p w14:paraId="1F58472F" w14:textId="77777777" w:rsidR="00E37507" w:rsidRDefault="00BD0943">
            <w:pPr>
              <w:pStyle w:val="TableParagraph"/>
              <w:ind w:left="58" w:right="415"/>
              <w:rPr>
                <w:sz w:val="18"/>
              </w:rPr>
            </w:pPr>
            <w:r w:rsidRPr="00E40D0B">
              <w:rPr>
                <w:b/>
                <w:bCs/>
                <w:sz w:val="18"/>
              </w:rPr>
              <w:t>Training:</w:t>
            </w:r>
            <w:r>
              <w:rPr>
                <w:sz w:val="18"/>
              </w:rPr>
              <w:t xml:space="preserve"> demonstrations of fish surgery techniques and acoustic telemetry to </w:t>
            </w:r>
            <w:proofErr w:type="spellStart"/>
            <w:r>
              <w:rPr>
                <w:sz w:val="18"/>
              </w:rPr>
              <w:t>Djurrubu</w:t>
            </w:r>
            <w:proofErr w:type="spellEnd"/>
            <w:r>
              <w:rPr>
                <w:sz w:val="18"/>
              </w:rPr>
              <w:t xml:space="preserve"> Rangers.</w:t>
            </w:r>
          </w:p>
          <w:p w14:paraId="18AF9B63" w14:textId="77777777" w:rsidR="00E37507" w:rsidRDefault="00BD0943">
            <w:pPr>
              <w:pStyle w:val="TableParagraph"/>
              <w:ind w:left="58" w:right="264"/>
              <w:rPr>
                <w:sz w:val="18"/>
              </w:rPr>
            </w:pPr>
            <w:r w:rsidRPr="00E40D0B">
              <w:rPr>
                <w:b/>
                <w:bCs/>
                <w:sz w:val="18"/>
              </w:rPr>
              <w:t>Fieldwork:</w:t>
            </w:r>
            <w:r>
              <w:rPr>
                <w:sz w:val="18"/>
              </w:rPr>
              <w:t xml:space="preserve"> </w:t>
            </w:r>
            <w:proofErr w:type="spellStart"/>
            <w:r>
              <w:rPr>
                <w:sz w:val="18"/>
              </w:rPr>
              <w:t>Djurrubu</w:t>
            </w:r>
            <w:proofErr w:type="spellEnd"/>
            <w:r>
              <w:rPr>
                <w:sz w:val="18"/>
              </w:rPr>
              <w:t xml:space="preserve"> Rangers hired to assist with fieldwork </w:t>
            </w:r>
            <w:r w:rsidRPr="00E40D0B">
              <w:rPr>
                <w:b/>
                <w:bCs/>
                <w:sz w:val="18"/>
              </w:rPr>
              <w:t>Engagement:</w:t>
            </w:r>
            <w:r>
              <w:rPr>
                <w:sz w:val="18"/>
              </w:rPr>
              <w:t xml:space="preserve"> Project update presented to </w:t>
            </w:r>
            <w:proofErr w:type="spellStart"/>
            <w:r>
              <w:rPr>
                <w:sz w:val="18"/>
              </w:rPr>
              <w:t>Gundjeihmi</w:t>
            </w:r>
            <w:proofErr w:type="spellEnd"/>
            <w:r>
              <w:rPr>
                <w:sz w:val="18"/>
              </w:rPr>
              <w:t xml:space="preserve"> Aboriginal Corporation.</w:t>
            </w:r>
          </w:p>
        </w:tc>
        <w:tc>
          <w:tcPr>
            <w:tcW w:w="2837" w:type="dxa"/>
            <w:shd w:val="clear" w:color="auto" w:fill="D9D9D9"/>
          </w:tcPr>
          <w:p w14:paraId="23E8D91E" w14:textId="77777777" w:rsidR="00E37507" w:rsidRDefault="00BD0943">
            <w:pPr>
              <w:pStyle w:val="TableParagraph"/>
              <w:spacing w:before="56"/>
              <w:ind w:left="59"/>
              <w:rPr>
                <w:sz w:val="18"/>
              </w:rPr>
            </w:pPr>
            <w:r>
              <w:rPr>
                <w:sz w:val="18"/>
              </w:rPr>
              <w:t>TBA</w:t>
            </w:r>
          </w:p>
          <w:p w14:paraId="36DE178F" w14:textId="77777777" w:rsidR="00E37507" w:rsidRDefault="00BD0943">
            <w:pPr>
              <w:pStyle w:val="TableParagraph"/>
              <w:spacing w:before="1"/>
              <w:ind w:left="59" w:right="39"/>
              <w:rPr>
                <w:sz w:val="18"/>
              </w:rPr>
            </w:pPr>
            <w:r>
              <w:rPr>
                <w:sz w:val="18"/>
              </w:rPr>
              <w:t xml:space="preserve">The proposal will be communicated to key Indigenous stakeholders of the Magela Creek catchment through the various Alligator Rivers Region community consultation processes, including Ranger </w:t>
            </w:r>
            <w:proofErr w:type="spellStart"/>
            <w:r>
              <w:rPr>
                <w:sz w:val="18"/>
              </w:rPr>
              <w:t>minesite</w:t>
            </w:r>
            <w:proofErr w:type="spellEnd"/>
            <w:r>
              <w:rPr>
                <w:sz w:val="18"/>
              </w:rPr>
              <w:t xml:space="preserve"> technical committee, ARRAC and ARRTC. Opportunities for Indigenous employment and participation in the research (</w:t>
            </w:r>
            <w:proofErr w:type="spellStart"/>
            <w:r>
              <w:rPr>
                <w:sz w:val="18"/>
              </w:rPr>
              <w:t>includling</w:t>
            </w:r>
            <w:proofErr w:type="spellEnd"/>
            <w:r>
              <w:rPr>
                <w:sz w:val="18"/>
              </w:rPr>
              <w:t xml:space="preserve"> authorship of publications) are envisaged for this study.</w:t>
            </w:r>
          </w:p>
        </w:tc>
      </w:tr>
      <w:tr w:rsidR="00E37507" w14:paraId="681F3CE5" w14:textId="77777777">
        <w:trPr>
          <w:trHeight w:val="2313"/>
        </w:trPr>
        <w:tc>
          <w:tcPr>
            <w:tcW w:w="1272" w:type="dxa"/>
          </w:tcPr>
          <w:p w14:paraId="41A38FA2" w14:textId="77777777" w:rsidR="00E37507" w:rsidRPr="00BD0943" w:rsidRDefault="00BD0943">
            <w:pPr>
              <w:pStyle w:val="TableParagraph"/>
              <w:spacing w:before="59"/>
              <w:ind w:right="46"/>
              <w:rPr>
                <w:b/>
                <w:bCs/>
                <w:sz w:val="18"/>
              </w:rPr>
            </w:pPr>
            <w:r w:rsidRPr="00BD0943">
              <w:rPr>
                <w:b/>
                <w:bCs/>
                <w:sz w:val="18"/>
              </w:rPr>
              <w:t xml:space="preserve">2.10: Improving </w:t>
            </w:r>
            <w:proofErr w:type="spellStart"/>
            <w:r w:rsidRPr="00BD0943">
              <w:rPr>
                <w:b/>
                <w:bCs/>
                <w:sz w:val="18"/>
              </w:rPr>
              <w:t>Gamba</w:t>
            </w:r>
            <w:proofErr w:type="spellEnd"/>
            <w:r w:rsidRPr="00BD0943">
              <w:rPr>
                <w:b/>
                <w:bCs/>
                <w:sz w:val="18"/>
              </w:rPr>
              <w:t xml:space="preserve"> Grass control on the Cape</w:t>
            </w:r>
          </w:p>
        </w:tc>
        <w:tc>
          <w:tcPr>
            <w:tcW w:w="3967" w:type="dxa"/>
          </w:tcPr>
          <w:p w14:paraId="3ACA0C46" w14:textId="77777777" w:rsidR="00E37507" w:rsidRDefault="00BD0943">
            <w:pPr>
              <w:pStyle w:val="TableParagraph"/>
              <w:spacing w:before="59"/>
              <w:ind w:left="55" w:right="45"/>
              <w:rPr>
                <w:sz w:val="18"/>
              </w:rPr>
            </w:pPr>
            <w:proofErr w:type="spellStart"/>
            <w:r>
              <w:rPr>
                <w:sz w:val="18"/>
              </w:rPr>
              <w:t>Gamba</w:t>
            </w:r>
            <w:proofErr w:type="spellEnd"/>
            <w:r>
              <w:rPr>
                <w:sz w:val="18"/>
              </w:rPr>
              <w:t xml:space="preserve"> grass was planted across northern Australia as a pasture species in the mid-1980s and has spread rapidly. In north Queensland, gamba infestations are found near Bamaga, Coen, Weipa, </w:t>
            </w:r>
            <w:proofErr w:type="gramStart"/>
            <w:r>
              <w:rPr>
                <w:sz w:val="18"/>
              </w:rPr>
              <w:t>Cooktown</w:t>
            </w:r>
            <w:proofErr w:type="gramEnd"/>
            <w:r>
              <w:rPr>
                <w:sz w:val="18"/>
              </w:rPr>
              <w:t xml:space="preserve"> and Mareeba. The grass is also widespread along Cape York roadsides and in isolated patches in the Gulf region. Despite being declared as a Weed of National Significance in 2012, and listed as a key threatening process under the Environmental Protection and Biodiversity Conservation Act, it continues to spread,</w:t>
            </w:r>
          </w:p>
        </w:tc>
        <w:tc>
          <w:tcPr>
            <w:tcW w:w="1418" w:type="dxa"/>
          </w:tcPr>
          <w:p w14:paraId="7445B73D" w14:textId="77777777" w:rsidR="00E37507" w:rsidRDefault="00BD0943">
            <w:pPr>
              <w:pStyle w:val="TableParagraph"/>
              <w:spacing w:before="59"/>
              <w:ind w:left="58" w:right="79"/>
              <w:rPr>
                <w:sz w:val="18"/>
              </w:rPr>
            </w:pPr>
            <w:proofErr w:type="spellStart"/>
            <w:r>
              <w:rPr>
                <w:sz w:val="18"/>
              </w:rPr>
              <w:t>Nanum</w:t>
            </w:r>
            <w:proofErr w:type="spellEnd"/>
            <w:r>
              <w:rPr>
                <w:sz w:val="18"/>
              </w:rPr>
              <w:t xml:space="preserve"> </w:t>
            </w:r>
            <w:proofErr w:type="spellStart"/>
            <w:r>
              <w:rPr>
                <w:sz w:val="18"/>
              </w:rPr>
              <w:t>Wunthim</w:t>
            </w:r>
            <w:proofErr w:type="spellEnd"/>
            <w:r>
              <w:rPr>
                <w:sz w:val="18"/>
              </w:rPr>
              <w:t xml:space="preserve"> (</w:t>
            </w:r>
            <w:proofErr w:type="spellStart"/>
            <w:r>
              <w:rPr>
                <w:sz w:val="18"/>
              </w:rPr>
              <w:t>Napranum</w:t>
            </w:r>
            <w:proofErr w:type="spellEnd"/>
            <w:r>
              <w:rPr>
                <w:sz w:val="18"/>
              </w:rPr>
              <w:t>) Rangers</w:t>
            </w:r>
          </w:p>
          <w:p w14:paraId="319388E3" w14:textId="77777777" w:rsidR="00E37507" w:rsidRDefault="00BD0943">
            <w:pPr>
              <w:pStyle w:val="TableParagraph"/>
              <w:ind w:left="58" w:right="403"/>
              <w:rPr>
                <w:sz w:val="18"/>
              </w:rPr>
            </w:pPr>
            <w:r>
              <w:rPr>
                <w:sz w:val="18"/>
              </w:rPr>
              <w:t xml:space="preserve">Lama </w:t>
            </w:r>
            <w:proofErr w:type="spellStart"/>
            <w:r>
              <w:rPr>
                <w:sz w:val="18"/>
              </w:rPr>
              <w:t>Lama</w:t>
            </w:r>
            <w:proofErr w:type="spellEnd"/>
            <w:r>
              <w:rPr>
                <w:sz w:val="18"/>
              </w:rPr>
              <w:t xml:space="preserve"> Rangers (</w:t>
            </w:r>
            <w:proofErr w:type="spellStart"/>
            <w:r>
              <w:rPr>
                <w:sz w:val="18"/>
              </w:rPr>
              <w:t>Yintjingga</w:t>
            </w:r>
            <w:proofErr w:type="spellEnd"/>
            <w:r>
              <w:rPr>
                <w:sz w:val="18"/>
              </w:rPr>
              <w:t xml:space="preserve"> Aboriginal Corporation) Jabalbina</w:t>
            </w:r>
          </w:p>
        </w:tc>
        <w:tc>
          <w:tcPr>
            <w:tcW w:w="4536" w:type="dxa"/>
          </w:tcPr>
          <w:p w14:paraId="03F72B55" w14:textId="77777777" w:rsidR="00E37507" w:rsidRDefault="00BD0943">
            <w:pPr>
              <w:pStyle w:val="TableParagraph"/>
              <w:spacing w:before="59"/>
              <w:ind w:left="58" w:right="206"/>
              <w:rPr>
                <w:i/>
                <w:sz w:val="18"/>
              </w:rPr>
            </w:pPr>
            <w:r w:rsidRPr="00E40D0B">
              <w:rPr>
                <w:b/>
                <w:bCs/>
                <w:sz w:val="18"/>
              </w:rPr>
              <w:t>Planning:</w:t>
            </w:r>
            <w:r>
              <w:rPr>
                <w:sz w:val="18"/>
              </w:rPr>
              <w:t xml:space="preserve"> broad consultation with these groups (previous column), and other traditional owners have occurred from the being of the project via phone. Rangers and traditional owners from </w:t>
            </w:r>
            <w:proofErr w:type="spellStart"/>
            <w:r>
              <w:rPr>
                <w:sz w:val="18"/>
              </w:rPr>
              <w:t>Nanum</w:t>
            </w:r>
            <w:proofErr w:type="spellEnd"/>
            <w:r>
              <w:rPr>
                <w:sz w:val="18"/>
              </w:rPr>
              <w:t xml:space="preserve"> </w:t>
            </w:r>
            <w:proofErr w:type="spellStart"/>
            <w:r>
              <w:rPr>
                <w:sz w:val="18"/>
              </w:rPr>
              <w:t>Wunthim</w:t>
            </w:r>
            <w:proofErr w:type="spellEnd"/>
            <w:r>
              <w:rPr>
                <w:sz w:val="18"/>
              </w:rPr>
              <w:t xml:space="preserve">, Lama </w:t>
            </w:r>
            <w:proofErr w:type="spellStart"/>
            <w:r>
              <w:rPr>
                <w:sz w:val="18"/>
              </w:rPr>
              <w:t>Lama</w:t>
            </w:r>
            <w:proofErr w:type="spellEnd"/>
            <w:r>
              <w:rPr>
                <w:sz w:val="18"/>
              </w:rPr>
              <w:t xml:space="preserve"> and Jabalbina attended the first project planning workshop to have input on the project design</w:t>
            </w:r>
            <w:r>
              <w:rPr>
                <w:i/>
                <w:sz w:val="18"/>
              </w:rPr>
              <w:t xml:space="preserve"> </w:t>
            </w:r>
          </w:p>
          <w:p w14:paraId="3C461E91" w14:textId="77777777" w:rsidR="00E37507" w:rsidRDefault="00BD0943">
            <w:pPr>
              <w:pStyle w:val="TableParagraph"/>
              <w:ind w:left="58" w:right="70"/>
              <w:rPr>
                <w:sz w:val="18"/>
              </w:rPr>
            </w:pPr>
            <w:r w:rsidRPr="00E40D0B">
              <w:rPr>
                <w:b/>
                <w:bCs/>
                <w:sz w:val="18"/>
              </w:rPr>
              <w:t>Communications:</w:t>
            </w:r>
            <w:r>
              <w:rPr>
                <w:sz w:val="18"/>
              </w:rPr>
              <w:t xml:space="preserve"> The project leader has had one-on-one phone conversations with groups, plus information has been shared via email.</w:t>
            </w:r>
          </w:p>
        </w:tc>
        <w:tc>
          <w:tcPr>
            <w:tcW w:w="2837" w:type="dxa"/>
          </w:tcPr>
          <w:p w14:paraId="690F6D7A" w14:textId="77777777" w:rsidR="00E37507" w:rsidRDefault="00BD0943">
            <w:pPr>
              <w:pStyle w:val="TableParagraph"/>
              <w:spacing w:before="59" w:line="219" w:lineRule="exact"/>
              <w:ind w:left="59"/>
              <w:rPr>
                <w:sz w:val="18"/>
              </w:rPr>
            </w:pPr>
            <w:r>
              <w:rPr>
                <w:sz w:val="18"/>
              </w:rPr>
              <w:t>TBA</w:t>
            </w:r>
          </w:p>
          <w:p w14:paraId="0FE7C222" w14:textId="77777777" w:rsidR="00E37507" w:rsidRDefault="00BD0943">
            <w:pPr>
              <w:pStyle w:val="TableParagraph"/>
              <w:ind w:left="59" w:right="163"/>
              <w:rPr>
                <w:sz w:val="18"/>
              </w:rPr>
            </w:pPr>
            <w:r>
              <w:rPr>
                <w:sz w:val="18"/>
              </w:rPr>
              <w:t>The Joint Traditional Owner managers of Cape York National Parks will be partners and research- users on the project as appropriate to the field trial locations.</w:t>
            </w:r>
          </w:p>
          <w:p w14:paraId="490F398A" w14:textId="77777777" w:rsidR="00E37507" w:rsidRDefault="00BD0943">
            <w:pPr>
              <w:pStyle w:val="TableParagraph"/>
              <w:ind w:left="59" w:right="215"/>
              <w:rPr>
                <w:sz w:val="18"/>
              </w:rPr>
            </w:pPr>
            <w:r>
              <w:rPr>
                <w:sz w:val="18"/>
              </w:rPr>
              <w:t>Representatives of the relevant Traditional Owner groups and/or ranger groups will be invited to the workshop and involved in project</w:t>
            </w:r>
          </w:p>
        </w:tc>
      </w:tr>
    </w:tbl>
    <w:p w14:paraId="11700E43" w14:textId="77777777" w:rsidR="00E37507" w:rsidRDefault="00E37507">
      <w:pPr>
        <w:rPr>
          <w:sz w:val="18"/>
        </w:rPr>
        <w:sectPr w:rsidR="00E37507">
          <w:pgSz w:w="16840" w:h="11910" w:orient="landscape"/>
          <w:pgMar w:top="1100" w:right="1240" w:bottom="1180" w:left="1340" w:header="0" w:footer="986" w:gutter="0"/>
          <w:cols w:space="720"/>
        </w:sectPr>
      </w:pPr>
    </w:p>
    <w:p w14:paraId="12DFD77D"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382A25C9" w14:textId="77777777">
        <w:trPr>
          <w:trHeight w:val="1420"/>
        </w:trPr>
        <w:tc>
          <w:tcPr>
            <w:tcW w:w="1272" w:type="dxa"/>
            <w:shd w:val="clear" w:color="auto" w:fill="E7FFBD"/>
          </w:tcPr>
          <w:p w14:paraId="305AA443" w14:textId="77777777" w:rsidR="00E37507" w:rsidRPr="00BD0943" w:rsidRDefault="00BD0943">
            <w:pPr>
              <w:pStyle w:val="TableParagraph"/>
              <w:spacing w:before="119"/>
              <w:rPr>
                <w:b/>
                <w:bCs/>
                <w:sz w:val="18"/>
              </w:rPr>
            </w:pPr>
            <w:r w:rsidRPr="00BD0943">
              <w:rPr>
                <w:b/>
                <w:bCs/>
                <w:sz w:val="18"/>
              </w:rPr>
              <w:t>NAER</w:t>
            </w:r>
            <w:r w:rsidRPr="00BD0943">
              <w:rPr>
                <w:b/>
                <w:bCs/>
                <w:spacing w:val="-3"/>
                <w:sz w:val="18"/>
              </w:rPr>
              <w:t xml:space="preserve"> </w:t>
            </w:r>
            <w:r w:rsidRPr="00BD0943">
              <w:rPr>
                <w:b/>
                <w:bCs/>
                <w:sz w:val="18"/>
              </w:rPr>
              <w:t>Hub</w:t>
            </w:r>
          </w:p>
          <w:p w14:paraId="205C6D9E" w14:textId="77777777" w:rsidR="00E37507" w:rsidRPr="00BD0943" w:rsidRDefault="00BD0943">
            <w:pPr>
              <w:pStyle w:val="TableParagraph"/>
              <w:spacing w:before="17" w:line="259" w:lineRule="auto"/>
              <w:ind w:right="35"/>
              <w:rPr>
                <w:b/>
                <w:bCs/>
                <w:sz w:val="18"/>
              </w:rPr>
            </w:pPr>
            <w:r w:rsidRPr="00BD0943">
              <w:rPr>
                <w:b/>
                <w:bCs/>
                <w:sz w:val="18"/>
              </w:rPr>
              <w:t>Theme and Project Number and</w:t>
            </w:r>
            <w:r w:rsidRPr="00BD0943">
              <w:rPr>
                <w:b/>
                <w:bCs/>
                <w:spacing w:val="-1"/>
                <w:sz w:val="18"/>
              </w:rPr>
              <w:t xml:space="preserve"> </w:t>
            </w:r>
            <w:r w:rsidRPr="00BD0943">
              <w:rPr>
                <w:b/>
                <w:bCs/>
                <w:sz w:val="18"/>
              </w:rPr>
              <w:t>Name</w:t>
            </w:r>
          </w:p>
        </w:tc>
        <w:tc>
          <w:tcPr>
            <w:tcW w:w="3967" w:type="dxa"/>
            <w:shd w:val="clear" w:color="auto" w:fill="E7FFBD"/>
          </w:tcPr>
          <w:p w14:paraId="14E6009F" w14:textId="77777777" w:rsidR="00E37507" w:rsidRPr="00BD0943" w:rsidRDefault="00BD0943">
            <w:pPr>
              <w:pStyle w:val="TableParagraph"/>
              <w:spacing w:before="119"/>
              <w:ind w:left="55"/>
              <w:rPr>
                <w:b/>
                <w:bCs/>
                <w:sz w:val="18"/>
              </w:rPr>
            </w:pPr>
            <w:r w:rsidRPr="00BD0943">
              <w:rPr>
                <w:b/>
                <w:bCs/>
                <w:sz w:val="18"/>
              </w:rPr>
              <w:t>Project Summary</w:t>
            </w:r>
          </w:p>
        </w:tc>
        <w:tc>
          <w:tcPr>
            <w:tcW w:w="1418" w:type="dxa"/>
            <w:shd w:val="clear" w:color="auto" w:fill="E7FFBD"/>
          </w:tcPr>
          <w:p w14:paraId="56B28C68" w14:textId="77777777" w:rsidR="00E37507" w:rsidRPr="00BD0943" w:rsidRDefault="00BD0943">
            <w:pPr>
              <w:pStyle w:val="TableParagraph"/>
              <w:spacing w:before="119" w:line="259" w:lineRule="auto"/>
              <w:ind w:left="58" w:right="92"/>
              <w:rPr>
                <w:b/>
                <w:bCs/>
                <w:sz w:val="18"/>
              </w:rPr>
            </w:pPr>
            <w:r w:rsidRPr="00BD0943">
              <w:rPr>
                <w:b/>
                <w:bCs/>
                <w:sz w:val="18"/>
              </w:rPr>
              <w:t>TO group (Jurisdiction) and Category of Indigenous Engagement</w:t>
            </w:r>
          </w:p>
        </w:tc>
        <w:tc>
          <w:tcPr>
            <w:tcW w:w="4536" w:type="dxa"/>
            <w:shd w:val="clear" w:color="auto" w:fill="E7FFBD"/>
          </w:tcPr>
          <w:p w14:paraId="1AC157E9" w14:textId="77777777" w:rsidR="00E37507" w:rsidRPr="00BD0943" w:rsidRDefault="00BD0943">
            <w:pPr>
              <w:pStyle w:val="TableParagraph"/>
              <w:spacing w:before="119"/>
              <w:ind w:left="58"/>
              <w:rPr>
                <w:b/>
                <w:bCs/>
                <w:sz w:val="18"/>
              </w:rPr>
            </w:pPr>
            <w:r w:rsidRPr="00BD0943">
              <w:rPr>
                <w:b/>
                <w:bCs/>
                <w:sz w:val="18"/>
              </w:rPr>
              <w:t>Activities involving Indigenous partners</w:t>
            </w:r>
          </w:p>
        </w:tc>
        <w:tc>
          <w:tcPr>
            <w:tcW w:w="2837" w:type="dxa"/>
            <w:shd w:val="clear" w:color="auto" w:fill="E7FFBD"/>
          </w:tcPr>
          <w:p w14:paraId="06564F3A" w14:textId="77777777" w:rsidR="00E37507" w:rsidRPr="00BD0943" w:rsidRDefault="00BD0943">
            <w:pPr>
              <w:pStyle w:val="TableParagraph"/>
              <w:spacing w:before="119" w:line="259" w:lineRule="auto"/>
              <w:ind w:left="59" w:right="32"/>
              <w:rPr>
                <w:b/>
                <w:bCs/>
                <w:sz w:val="18"/>
              </w:rPr>
            </w:pPr>
            <w:r w:rsidRPr="00BD0943">
              <w:rPr>
                <w:b/>
                <w:bCs/>
                <w:sz w:val="18"/>
              </w:rPr>
              <w:t>Identified Outcomes or Outputs and/or Indigenous Research Priorities</w:t>
            </w:r>
          </w:p>
        </w:tc>
      </w:tr>
      <w:tr w:rsidR="00E37507" w14:paraId="0DCCC4C1" w14:textId="77777777">
        <w:trPr>
          <w:trHeight w:val="4068"/>
        </w:trPr>
        <w:tc>
          <w:tcPr>
            <w:tcW w:w="1272" w:type="dxa"/>
          </w:tcPr>
          <w:p w14:paraId="43F84EF6" w14:textId="77777777" w:rsidR="00E37507" w:rsidRDefault="00E37507">
            <w:pPr>
              <w:pStyle w:val="TableParagraph"/>
              <w:ind w:left="0"/>
              <w:rPr>
                <w:rFonts w:ascii="Times New Roman"/>
                <w:sz w:val="18"/>
              </w:rPr>
            </w:pPr>
          </w:p>
        </w:tc>
        <w:tc>
          <w:tcPr>
            <w:tcW w:w="3967" w:type="dxa"/>
          </w:tcPr>
          <w:p w14:paraId="27F9FD06" w14:textId="77777777" w:rsidR="00E37507" w:rsidRDefault="00BD0943">
            <w:pPr>
              <w:pStyle w:val="TableParagraph"/>
              <w:spacing w:before="56"/>
              <w:ind w:left="55" w:right="119"/>
              <w:rPr>
                <w:sz w:val="18"/>
              </w:rPr>
            </w:pPr>
            <w:r>
              <w:rPr>
                <w:sz w:val="18"/>
              </w:rPr>
              <w:t xml:space="preserve">increasing fire risks and significantly disrupting biodiversity and ecosystem services. Environmental, </w:t>
            </w:r>
            <w:proofErr w:type="gramStart"/>
            <w:r>
              <w:rPr>
                <w:sz w:val="18"/>
              </w:rPr>
              <w:t>social</w:t>
            </w:r>
            <w:proofErr w:type="gramEnd"/>
            <w:r>
              <w:rPr>
                <w:sz w:val="18"/>
              </w:rPr>
              <w:t xml:space="preserve"> and economic costs will increase unless control is improved.</w:t>
            </w:r>
          </w:p>
          <w:p w14:paraId="3C6C97DC" w14:textId="77777777" w:rsidR="00E37507" w:rsidRDefault="00BD0943">
            <w:pPr>
              <w:pStyle w:val="TableParagraph"/>
              <w:ind w:left="55" w:right="55"/>
              <w:rPr>
                <w:sz w:val="18"/>
              </w:rPr>
            </w:pPr>
            <w:r>
              <w:rPr>
                <w:sz w:val="18"/>
              </w:rPr>
              <w:t xml:space="preserve">This project is reviewing herbicide and integrated management approaches to controlling gamba and trial various control methods in natural ecosystems to inform best practice and herbicide registration processes. The trials are assessing off-target herbicide effects and recovery following treatment and biomass removal. The project is developing best- practice management guidelines to control gamba incursions and infestations in natural areas, including control methods for selective herbicide application. The guidelines are assisting land managers to better manage gamba, and project outcomes are relevant to the entire gamba grass range across the NT, </w:t>
            </w:r>
            <w:proofErr w:type="gramStart"/>
            <w:r>
              <w:rPr>
                <w:sz w:val="18"/>
              </w:rPr>
              <w:t>WA</w:t>
            </w:r>
            <w:proofErr w:type="gramEnd"/>
            <w:r>
              <w:rPr>
                <w:sz w:val="18"/>
              </w:rPr>
              <w:t xml:space="preserve"> and Qld.</w:t>
            </w:r>
          </w:p>
        </w:tc>
        <w:tc>
          <w:tcPr>
            <w:tcW w:w="1418" w:type="dxa"/>
          </w:tcPr>
          <w:p w14:paraId="2D0AB41B" w14:textId="77777777" w:rsidR="00E37507" w:rsidRDefault="00BD0943">
            <w:pPr>
              <w:pStyle w:val="TableParagraph"/>
              <w:spacing w:before="56"/>
              <w:ind w:left="58"/>
              <w:rPr>
                <w:sz w:val="18"/>
              </w:rPr>
            </w:pPr>
            <w:r>
              <w:rPr>
                <w:sz w:val="18"/>
              </w:rPr>
              <w:t>Category 2</w:t>
            </w:r>
          </w:p>
        </w:tc>
        <w:tc>
          <w:tcPr>
            <w:tcW w:w="4536" w:type="dxa"/>
          </w:tcPr>
          <w:p w14:paraId="0EAC39D7" w14:textId="77777777" w:rsidR="00E37507" w:rsidRDefault="00BD0943">
            <w:pPr>
              <w:pStyle w:val="TableParagraph"/>
              <w:spacing w:before="56"/>
              <w:ind w:left="58" w:right="373"/>
              <w:rPr>
                <w:sz w:val="18"/>
              </w:rPr>
            </w:pPr>
            <w:r w:rsidRPr="00E40D0B">
              <w:rPr>
                <w:b/>
                <w:bCs/>
                <w:sz w:val="18"/>
              </w:rPr>
              <w:t>Training:</w:t>
            </w:r>
            <w:r>
              <w:rPr>
                <w:sz w:val="18"/>
              </w:rPr>
              <w:t xml:space="preserve"> training resources will be developed during the project</w:t>
            </w:r>
          </w:p>
          <w:p w14:paraId="0033B245" w14:textId="77777777" w:rsidR="00E37507" w:rsidRDefault="00BD0943">
            <w:pPr>
              <w:pStyle w:val="TableParagraph"/>
              <w:ind w:left="58" w:right="557"/>
              <w:rPr>
                <w:sz w:val="18"/>
              </w:rPr>
            </w:pPr>
            <w:r w:rsidRPr="00E40D0B">
              <w:rPr>
                <w:b/>
                <w:bCs/>
                <w:sz w:val="18"/>
              </w:rPr>
              <w:t>Fieldwork:</w:t>
            </w:r>
            <w:r>
              <w:rPr>
                <w:sz w:val="18"/>
              </w:rPr>
              <w:t xml:space="preserve"> The plots have been established on private property.</w:t>
            </w:r>
          </w:p>
          <w:p w14:paraId="5A4AA747" w14:textId="77777777" w:rsidR="00E37507" w:rsidRDefault="00BD0943">
            <w:pPr>
              <w:pStyle w:val="TableParagraph"/>
              <w:ind w:left="58" w:right="41"/>
              <w:rPr>
                <w:sz w:val="18"/>
              </w:rPr>
            </w:pPr>
            <w:r w:rsidRPr="00E40D0B">
              <w:rPr>
                <w:b/>
                <w:bCs/>
                <w:sz w:val="18"/>
              </w:rPr>
              <w:t>Engagement:</w:t>
            </w:r>
            <w:r>
              <w:rPr>
                <w:sz w:val="18"/>
              </w:rPr>
              <w:t xml:space="preserve"> The project leader has </w:t>
            </w:r>
            <w:proofErr w:type="gramStart"/>
            <w:r>
              <w:rPr>
                <w:sz w:val="18"/>
              </w:rPr>
              <w:t>have</w:t>
            </w:r>
            <w:proofErr w:type="gramEnd"/>
            <w:r>
              <w:rPr>
                <w:sz w:val="18"/>
              </w:rPr>
              <w:t xml:space="preserve"> one-on-one phone conversations with groups, plus information has been shared via email. Rangers and traditional owners from </w:t>
            </w:r>
            <w:proofErr w:type="spellStart"/>
            <w:r>
              <w:rPr>
                <w:sz w:val="18"/>
              </w:rPr>
              <w:t>Nanum</w:t>
            </w:r>
            <w:proofErr w:type="spellEnd"/>
            <w:r>
              <w:rPr>
                <w:sz w:val="18"/>
              </w:rPr>
              <w:t xml:space="preserve"> </w:t>
            </w:r>
            <w:proofErr w:type="spellStart"/>
            <w:r>
              <w:rPr>
                <w:sz w:val="18"/>
              </w:rPr>
              <w:t>Wunthim</w:t>
            </w:r>
            <w:proofErr w:type="spellEnd"/>
            <w:r>
              <w:rPr>
                <w:sz w:val="18"/>
              </w:rPr>
              <w:t xml:space="preserve">, Lama </w:t>
            </w:r>
            <w:proofErr w:type="spellStart"/>
            <w:r>
              <w:rPr>
                <w:sz w:val="18"/>
              </w:rPr>
              <w:t>Lama</w:t>
            </w:r>
            <w:proofErr w:type="spellEnd"/>
            <w:r>
              <w:rPr>
                <w:sz w:val="18"/>
              </w:rPr>
              <w:t xml:space="preserve"> and Jabalbina attended the first project planning workshop to have input on the project design. Ongoing updates will occur via email, and further workshops are planned.</w:t>
            </w:r>
          </w:p>
        </w:tc>
        <w:tc>
          <w:tcPr>
            <w:tcW w:w="2837" w:type="dxa"/>
          </w:tcPr>
          <w:p w14:paraId="7D00410F" w14:textId="77777777" w:rsidR="00E37507" w:rsidRDefault="00BD0943">
            <w:pPr>
              <w:pStyle w:val="TableParagraph"/>
              <w:spacing w:before="56"/>
              <w:ind w:left="59" w:right="152"/>
              <w:rPr>
                <w:sz w:val="18"/>
              </w:rPr>
            </w:pPr>
            <w:r>
              <w:rPr>
                <w:sz w:val="18"/>
              </w:rPr>
              <w:t>planning and operation. Opportunities for capacity building will be sought through the project phases of experimental design and setup, herbicide application and trials, and in the design and content of communication materials.</w:t>
            </w:r>
          </w:p>
        </w:tc>
      </w:tr>
      <w:tr w:rsidR="00E37507" w14:paraId="3F1DF068" w14:textId="77777777">
        <w:trPr>
          <w:trHeight w:val="3410"/>
        </w:trPr>
        <w:tc>
          <w:tcPr>
            <w:tcW w:w="1272" w:type="dxa"/>
            <w:shd w:val="clear" w:color="auto" w:fill="D9D9D9"/>
          </w:tcPr>
          <w:p w14:paraId="03A4CD99" w14:textId="77777777" w:rsidR="00E37507" w:rsidRPr="00B65726" w:rsidRDefault="00BD0943">
            <w:pPr>
              <w:pStyle w:val="TableParagraph"/>
              <w:spacing w:before="59"/>
              <w:rPr>
                <w:b/>
                <w:bCs/>
                <w:sz w:val="18"/>
              </w:rPr>
            </w:pPr>
            <w:r w:rsidRPr="00B65726">
              <w:rPr>
                <w:b/>
                <w:bCs/>
                <w:sz w:val="18"/>
              </w:rPr>
              <w:t>Theme</w:t>
            </w:r>
            <w:r w:rsidRPr="00B65726">
              <w:rPr>
                <w:b/>
                <w:bCs/>
                <w:spacing w:val="-1"/>
                <w:sz w:val="18"/>
              </w:rPr>
              <w:t xml:space="preserve"> </w:t>
            </w:r>
            <w:r w:rsidRPr="00B65726">
              <w:rPr>
                <w:b/>
                <w:bCs/>
                <w:sz w:val="18"/>
              </w:rPr>
              <w:t>3</w:t>
            </w:r>
          </w:p>
          <w:p w14:paraId="647023DF" w14:textId="77777777" w:rsidR="00E37507" w:rsidRPr="00B65726" w:rsidRDefault="00E37507">
            <w:pPr>
              <w:pStyle w:val="TableParagraph"/>
              <w:spacing w:before="11"/>
              <w:ind w:left="0"/>
              <w:rPr>
                <w:b/>
                <w:bCs/>
                <w:sz w:val="17"/>
              </w:rPr>
            </w:pPr>
          </w:p>
          <w:p w14:paraId="3D1D122E" w14:textId="77777777" w:rsidR="00E37507" w:rsidRDefault="00BD0943">
            <w:pPr>
              <w:pStyle w:val="TableParagraph"/>
              <w:ind w:right="142"/>
              <w:rPr>
                <w:sz w:val="18"/>
              </w:rPr>
            </w:pPr>
            <w:r w:rsidRPr="00B65726">
              <w:rPr>
                <w:b/>
                <w:bCs/>
                <w:sz w:val="18"/>
              </w:rPr>
              <w:t>3.3 Prioritising Threatened Species in Northern Australia</w:t>
            </w:r>
          </w:p>
        </w:tc>
        <w:tc>
          <w:tcPr>
            <w:tcW w:w="3967" w:type="dxa"/>
            <w:shd w:val="clear" w:color="auto" w:fill="D9D9D9"/>
          </w:tcPr>
          <w:p w14:paraId="1F4F4555" w14:textId="77777777" w:rsidR="00E37507" w:rsidRDefault="00BD0943">
            <w:pPr>
              <w:pStyle w:val="TableParagraph"/>
              <w:spacing w:before="59"/>
              <w:ind w:left="55" w:right="68"/>
              <w:rPr>
                <w:sz w:val="18"/>
              </w:rPr>
            </w:pPr>
            <w:r>
              <w:rPr>
                <w:sz w:val="18"/>
              </w:rPr>
              <w:t>Northern Australia’s rich biodiversity is both nationally and internationally significant. The tropical north is home to hundreds of thousands of plant and animal species, many of which are only found in the region and some of which are threatened with extinction. However limited knowledge of the current distributions of threatened species across the region is a major impediment to effective management.</w:t>
            </w:r>
          </w:p>
          <w:p w14:paraId="3F238075" w14:textId="77777777" w:rsidR="00E37507" w:rsidRDefault="00BD0943">
            <w:pPr>
              <w:pStyle w:val="TableParagraph"/>
              <w:ind w:left="55" w:right="236"/>
              <w:rPr>
                <w:sz w:val="18"/>
              </w:rPr>
            </w:pPr>
            <w:r>
              <w:rPr>
                <w:sz w:val="18"/>
              </w:rPr>
              <w:t>This project is guiding improved management and investment to reduce the impact of threats on threatened species and to bolster their recovery in high-priority areas of northern Australia.</w:t>
            </w:r>
          </w:p>
          <w:p w14:paraId="5003D348" w14:textId="77777777" w:rsidR="00E37507" w:rsidRDefault="00BD0943">
            <w:pPr>
              <w:pStyle w:val="TableParagraph"/>
              <w:ind w:left="55"/>
              <w:rPr>
                <w:sz w:val="18"/>
              </w:rPr>
            </w:pPr>
            <w:r>
              <w:rPr>
                <w:sz w:val="18"/>
              </w:rPr>
              <w:t xml:space="preserve">The project team is drawing on knowledge, </w:t>
            </w:r>
            <w:proofErr w:type="gramStart"/>
            <w:r>
              <w:rPr>
                <w:sz w:val="18"/>
              </w:rPr>
              <w:t>data</w:t>
            </w:r>
            <w:proofErr w:type="gramEnd"/>
            <w:r>
              <w:rPr>
                <w:sz w:val="18"/>
              </w:rPr>
              <w:t xml:space="preserve"> and expertise from a wide range of people to produce</w:t>
            </w:r>
          </w:p>
        </w:tc>
        <w:tc>
          <w:tcPr>
            <w:tcW w:w="1418" w:type="dxa"/>
            <w:shd w:val="clear" w:color="auto" w:fill="D9D9D9"/>
          </w:tcPr>
          <w:p w14:paraId="3DCD55A3" w14:textId="77777777" w:rsidR="00E37507" w:rsidRDefault="00BD0943">
            <w:pPr>
              <w:pStyle w:val="TableParagraph"/>
              <w:spacing w:before="59"/>
              <w:ind w:left="58" w:right="71"/>
              <w:rPr>
                <w:sz w:val="18"/>
              </w:rPr>
            </w:pPr>
            <w:r>
              <w:rPr>
                <w:sz w:val="18"/>
              </w:rPr>
              <w:t xml:space="preserve">Several TO groups across </w:t>
            </w:r>
            <w:r>
              <w:rPr>
                <w:spacing w:val="-4"/>
                <w:sz w:val="18"/>
              </w:rPr>
              <w:t xml:space="preserve">the </w:t>
            </w:r>
            <w:r>
              <w:rPr>
                <w:sz w:val="18"/>
              </w:rPr>
              <w:t>entire Northern Hub</w:t>
            </w:r>
            <w:r>
              <w:rPr>
                <w:spacing w:val="-1"/>
                <w:sz w:val="18"/>
              </w:rPr>
              <w:t xml:space="preserve"> </w:t>
            </w:r>
            <w:r>
              <w:rPr>
                <w:sz w:val="18"/>
              </w:rPr>
              <w:t>region</w:t>
            </w:r>
          </w:p>
          <w:p w14:paraId="095B17F3" w14:textId="77777777" w:rsidR="00E37507" w:rsidRDefault="00E37507">
            <w:pPr>
              <w:pStyle w:val="TableParagraph"/>
              <w:ind w:left="0"/>
              <w:rPr>
                <w:sz w:val="18"/>
              </w:rPr>
            </w:pPr>
          </w:p>
          <w:p w14:paraId="06B26E91" w14:textId="77777777" w:rsidR="00E37507" w:rsidRDefault="00BD0943">
            <w:pPr>
              <w:pStyle w:val="TableParagraph"/>
              <w:ind w:left="58"/>
              <w:rPr>
                <w:sz w:val="18"/>
              </w:rPr>
            </w:pPr>
            <w:r>
              <w:rPr>
                <w:sz w:val="18"/>
              </w:rPr>
              <w:t>Category</w:t>
            </w:r>
            <w:r>
              <w:rPr>
                <w:spacing w:val="-8"/>
                <w:sz w:val="18"/>
              </w:rPr>
              <w:t xml:space="preserve"> </w:t>
            </w:r>
            <w:r>
              <w:rPr>
                <w:sz w:val="18"/>
              </w:rPr>
              <w:t>3</w:t>
            </w:r>
          </w:p>
        </w:tc>
        <w:tc>
          <w:tcPr>
            <w:tcW w:w="4536" w:type="dxa"/>
            <w:shd w:val="clear" w:color="auto" w:fill="D9D9D9"/>
          </w:tcPr>
          <w:p w14:paraId="06486761" w14:textId="77777777" w:rsidR="00E37507" w:rsidRDefault="00BD0943">
            <w:pPr>
              <w:pStyle w:val="TableParagraph"/>
              <w:spacing w:before="59"/>
              <w:ind w:left="58" w:right="89"/>
              <w:rPr>
                <w:sz w:val="18"/>
              </w:rPr>
            </w:pPr>
            <w:r>
              <w:rPr>
                <w:sz w:val="18"/>
              </w:rPr>
              <w:t xml:space="preserve">This is a </w:t>
            </w:r>
            <w:r>
              <w:rPr>
                <w:i/>
                <w:sz w:val="18"/>
              </w:rPr>
              <w:t xml:space="preserve">Category Three </w:t>
            </w:r>
            <w:r>
              <w:rPr>
                <w:sz w:val="18"/>
              </w:rPr>
              <w:t>project that is laboratory or desktop based and does not have direct collaboration with an Indigenous community, organisation, group or individual.</w:t>
            </w:r>
          </w:p>
        </w:tc>
        <w:tc>
          <w:tcPr>
            <w:tcW w:w="2837" w:type="dxa"/>
            <w:shd w:val="clear" w:color="auto" w:fill="D9D9D9"/>
          </w:tcPr>
          <w:p w14:paraId="22B29848" w14:textId="77777777" w:rsidR="00E37507" w:rsidRDefault="00BD0943">
            <w:pPr>
              <w:pStyle w:val="TableParagraph"/>
              <w:spacing w:before="59" w:line="219" w:lineRule="exact"/>
              <w:ind w:left="59"/>
              <w:rPr>
                <w:sz w:val="18"/>
              </w:rPr>
            </w:pPr>
            <w:r>
              <w:rPr>
                <w:sz w:val="18"/>
              </w:rPr>
              <w:t>TBA</w:t>
            </w:r>
          </w:p>
          <w:p w14:paraId="3888C3CB" w14:textId="77777777" w:rsidR="00E37507" w:rsidRDefault="00BD0943">
            <w:pPr>
              <w:pStyle w:val="TableParagraph"/>
              <w:ind w:left="59" w:right="134"/>
              <w:rPr>
                <w:sz w:val="18"/>
              </w:rPr>
            </w:pPr>
            <w:r>
              <w:rPr>
                <w:sz w:val="18"/>
              </w:rPr>
              <w:t>The project here is largely a desktop exercise that uses available</w:t>
            </w:r>
          </w:p>
          <w:p w14:paraId="71CC2114" w14:textId="77777777" w:rsidR="00E37507" w:rsidRDefault="00BD0943">
            <w:pPr>
              <w:pStyle w:val="TableParagraph"/>
              <w:ind w:left="59" w:right="53"/>
              <w:rPr>
                <w:sz w:val="18"/>
              </w:rPr>
            </w:pPr>
            <w:r>
              <w:rPr>
                <w:sz w:val="18"/>
              </w:rPr>
              <w:t>information, people’s knowledge and experience, and novel techniques to enhance prioritization of resource allocation in mitigating losses and enhancing recovery of threatened species; the knowledge and experience of Indigenous people and communities will greatly add to the project especially where data is limited. We will ensure to request both conventional and unconventional information where</w:t>
            </w:r>
          </w:p>
        </w:tc>
      </w:tr>
    </w:tbl>
    <w:p w14:paraId="7A9C8E3C" w14:textId="77777777" w:rsidR="00E37507" w:rsidRDefault="00E37507">
      <w:pPr>
        <w:rPr>
          <w:sz w:val="18"/>
        </w:rPr>
        <w:sectPr w:rsidR="00E37507">
          <w:pgSz w:w="16840" w:h="11910" w:orient="landscape"/>
          <w:pgMar w:top="1100" w:right="1240" w:bottom="1180" w:left="1340" w:header="0" w:footer="986" w:gutter="0"/>
          <w:cols w:space="720"/>
        </w:sectPr>
      </w:pPr>
    </w:p>
    <w:p w14:paraId="6309866F"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5FBB3D5F" w14:textId="77777777">
        <w:trPr>
          <w:trHeight w:val="1420"/>
        </w:trPr>
        <w:tc>
          <w:tcPr>
            <w:tcW w:w="1272" w:type="dxa"/>
            <w:shd w:val="clear" w:color="auto" w:fill="E7FFBD"/>
          </w:tcPr>
          <w:p w14:paraId="7F774D3A"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1EDAA268"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44953ED5"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2C983D0F"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676B2D75"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15BBC683"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0546592C" w14:textId="77777777">
        <w:trPr>
          <w:trHeight w:val="1872"/>
        </w:trPr>
        <w:tc>
          <w:tcPr>
            <w:tcW w:w="1272" w:type="dxa"/>
            <w:shd w:val="clear" w:color="auto" w:fill="D9D9D9"/>
          </w:tcPr>
          <w:p w14:paraId="2D2E3EAE" w14:textId="77777777" w:rsidR="00E37507" w:rsidRDefault="00E37507">
            <w:pPr>
              <w:pStyle w:val="TableParagraph"/>
              <w:ind w:left="0"/>
              <w:rPr>
                <w:rFonts w:ascii="Times New Roman"/>
                <w:sz w:val="18"/>
              </w:rPr>
            </w:pPr>
          </w:p>
        </w:tc>
        <w:tc>
          <w:tcPr>
            <w:tcW w:w="3967" w:type="dxa"/>
            <w:shd w:val="clear" w:color="auto" w:fill="D9D9D9"/>
          </w:tcPr>
          <w:p w14:paraId="62275288" w14:textId="77777777" w:rsidR="00E37507" w:rsidRDefault="00BD0943">
            <w:pPr>
              <w:pStyle w:val="TableParagraph"/>
              <w:spacing w:before="56"/>
              <w:ind w:left="55" w:right="43"/>
              <w:rPr>
                <w:sz w:val="18"/>
              </w:rPr>
            </w:pPr>
            <w:r>
              <w:rPr>
                <w:sz w:val="18"/>
              </w:rPr>
              <w:t>maps and modelling that is helping support land assessments for future development, guide investments in conservation efforts and inform many other stakeholder activities. Researchers are working with those likely to use the outputs, such as government agencies, Natural Resource Management bodies and Traditional Owners, to ensure the project meets specific and broader</w:t>
            </w:r>
            <w:r>
              <w:rPr>
                <w:spacing w:val="-17"/>
                <w:sz w:val="18"/>
              </w:rPr>
              <w:t xml:space="preserve"> </w:t>
            </w:r>
            <w:r>
              <w:rPr>
                <w:sz w:val="18"/>
              </w:rPr>
              <w:t>needs.</w:t>
            </w:r>
          </w:p>
        </w:tc>
        <w:tc>
          <w:tcPr>
            <w:tcW w:w="1418" w:type="dxa"/>
            <w:shd w:val="clear" w:color="auto" w:fill="D9D9D9"/>
          </w:tcPr>
          <w:p w14:paraId="19960386" w14:textId="77777777" w:rsidR="00E37507" w:rsidRDefault="00E37507">
            <w:pPr>
              <w:pStyle w:val="TableParagraph"/>
              <w:ind w:left="0"/>
              <w:rPr>
                <w:rFonts w:ascii="Times New Roman"/>
                <w:sz w:val="18"/>
              </w:rPr>
            </w:pPr>
          </w:p>
        </w:tc>
        <w:tc>
          <w:tcPr>
            <w:tcW w:w="4536" w:type="dxa"/>
            <w:shd w:val="clear" w:color="auto" w:fill="D9D9D9"/>
          </w:tcPr>
          <w:p w14:paraId="2B11F689" w14:textId="77777777" w:rsidR="00E37507" w:rsidRDefault="00E37507">
            <w:pPr>
              <w:pStyle w:val="TableParagraph"/>
              <w:ind w:left="0"/>
              <w:rPr>
                <w:rFonts w:ascii="Times New Roman"/>
                <w:sz w:val="18"/>
              </w:rPr>
            </w:pPr>
          </w:p>
        </w:tc>
        <w:tc>
          <w:tcPr>
            <w:tcW w:w="2837" w:type="dxa"/>
            <w:shd w:val="clear" w:color="auto" w:fill="D9D9D9"/>
          </w:tcPr>
          <w:p w14:paraId="6B2BAADA" w14:textId="77777777" w:rsidR="00E37507" w:rsidRDefault="00BD0943">
            <w:pPr>
              <w:pStyle w:val="TableParagraph"/>
              <w:spacing w:before="56"/>
              <w:ind w:left="59" w:right="335"/>
              <w:rPr>
                <w:sz w:val="18"/>
              </w:rPr>
            </w:pPr>
            <w:r>
              <w:rPr>
                <w:sz w:val="18"/>
              </w:rPr>
              <w:t>appropriate, ensuring we provide information back to these communities.</w:t>
            </w:r>
          </w:p>
        </w:tc>
      </w:tr>
      <w:tr w:rsidR="00E37507" w14:paraId="203771B2" w14:textId="77777777">
        <w:trPr>
          <w:trHeight w:val="2995"/>
        </w:trPr>
        <w:tc>
          <w:tcPr>
            <w:tcW w:w="1272" w:type="dxa"/>
          </w:tcPr>
          <w:p w14:paraId="76D796B7" w14:textId="77777777" w:rsidR="00E37507" w:rsidRPr="00B65726" w:rsidRDefault="00BD0943">
            <w:pPr>
              <w:pStyle w:val="TableParagraph"/>
              <w:spacing w:before="56"/>
              <w:rPr>
                <w:b/>
                <w:bCs/>
                <w:sz w:val="18"/>
              </w:rPr>
            </w:pPr>
            <w:r w:rsidRPr="00B65726">
              <w:rPr>
                <w:b/>
                <w:bCs/>
                <w:sz w:val="18"/>
              </w:rPr>
              <w:t>Theme 3</w:t>
            </w:r>
          </w:p>
          <w:p w14:paraId="47BDF15A" w14:textId="77777777" w:rsidR="00E37507" w:rsidRPr="00B65726" w:rsidRDefault="00E37507">
            <w:pPr>
              <w:pStyle w:val="TableParagraph"/>
              <w:ind w:left="0"/>
              <w:rPr>
                <w:b/>
                <w:bCs/>
                <w:sz w:val="18"/>
              </w:rPr>
            </w:pPr>
          </w:p>
          <w:p w14:paraId="5CE0E1BC" w14:textId="77777777" w:rsidR="00E37507" w:rsidRPr="00B65726" w:rsidRDefault="00BD0943">
            <w:pPr>
              <w:pStyle w:val="TableParagraph"/>
              <w:rPr>
                <w:b/>
                <w:bCs/>
                <w:sz w:val="18"/>
              </w:rPr>
            </w:pPr>
            <w:r w:rsidRPr="00B65726">
              <w:rPr>
                <w:b/>
                <w:bCs/>
                <w:sz w:val="18"/>
              </w:rPr>
              <w:t xml:space="preserve">3.4: Kakadu National </w:t>
            </w:r>
            <w:r w:rsidRPr="00B65726">
              <w:rPr>
                <w:b/>
                <w:bCs/>
                <w:spacing w:val="-3"/>
                <w:sz w:val="18"/>
              </w:rPr>
              <w:t xml:space="preserve">Park’s </w:t>
            </w:r>
            <w:r w:rsidRPr="00B65726">
              <w:rPr>
                <w:b/>
                <w:bCs/>
                <w:sz w:val="18"/>
              </w:rPr>
              <w:t>Threatened Species</w:t>
            </w:r>
          </w:p>
          <w:p w14:paraId="3A40D38C" w14:textId="77777777" w:rsidR="00E37507" w:rsidRDefault="00BD0943">
            <w:pPr>
              <w:pStyle w:val="TableParagraph"/>
              <w:spacing w:before="2"/>
              <w:ind w:right="126"/>
              <w:rPr>
                <w:sz w:val="18"/>
              </w:rPr>
            </w:pPr>
            <w:r w:rsidRPr="00B65726">
              <w:rPr>
                <w:b/>
                <w:bCs/>
                <w:sz w:val="18"/>
              </w:rPr>
              <w:t xml:space="preserve">Note: This is also a TSR </w:t>
            </w:r>
            <w:r w:rsidRPr="00B65726">
              <w:rPr>
                <w:b/>
                <w:bCs/>
                <w:spacing w:val="-6"/>
                <w:sz w:val="18"/>
              </w:rPr>
              <w:t xml:space="preserve">Hub </w:t>
            </w:r>
            <w:r w:rsidRPr="00B65726">
              <w:rPr>
                <w:b/>
                <w:bCs/>
                <w:sz w:val="18"/>
              </w:rPr>
              <w:t>project 1.1.1, they are leading this project.</w:t>
            </w:r>
          </w:p>
        </w:tc>
        <w:tc>
          <w:tcPr>
            <w:tcW w:w="3967" w:type="dxa"/>
          </w:tcPr>
          <w:p w14:paraId="64006B10" w14:textId="77777777" w:rsidR="00E37507" w:rsidRDefault="00BD0943">
            <w:pPr>
              <w:pStyle w:val="TableParagraph"/>
              <w:spacing w:before="59" w:line="259" w:lineRule="auto"/>
              <w:ind w:left="55" w:right="62"/>
              <w:rPr>
                <w:sz w:val="18"/>
              </w:rPr>
            </w:pPr>
            <w:r>
              <w:rPr>
                <w:sz w:val="18"/>
              </w:rPr>
              <w:t>The research provided evidence on where feral cats occur across Top End landscapes and the factors</w:t>
            </w:r>
            <w:r>
              <w:rPr>
                <w:spacing w:val="-22"/>
                <w:sz w:val="18"/>
              </w:rPr>
              <w:t xml:space="preserve"> </w:t>
            </w:r>
            <w:r>
              <w:rPr>
                <w:sz w:val="18"/>
              </w:rPr>
              <w:t xml:space="preserve">that may influence this occurrence. The research team is using existing large datasets to investigate current relationships between mammal diversity, cat and dingo occupancy, fire regimes and habitat characteristics. The data is elucidating the role of cats relative to other potential threats in the observed mammal </w:t>
            </w:r>
            <w:proofErr w:type="gramStart"/>
            <w:r>
              <w:rPr>
                <w:sz w:val="18"/>
              </w:rPr>
              <w:t>declines, and</w:t>
            </w:r>
            <w:proofErr w:type="gramEnd"/>
            <w:r>
              <w:rPr>
                <w:sz w:val="18"/>
              </w:rPr>
              <w:t xml:space="preserve"> assess potential suppressive effects of dingoes on</w:t>
            </w:r>
            <w:r>
              <w:rPr>
                <w:spacing w:val="-6"/>
                <w:sz w:val="18"/>
              </w:rPr>
              <w:t xml:space="preserve"> </w:t>
            </w:r>
            <w:r>
              <w:rPr>
                <w:sz w:val="18"/>
              </w:rPr>
              <w:t>cat.</w:t>
            </w:r>
          </w:p>
        </w:tc>
        <w:tc>
          <w:tcPr>
            <w:tcW w:w="1418" w:type="dxa"/>
          </w:tcPr>
          <w:p w14:paraId="7F183068" w14:textId="77777777" w:rsidR="00E37507" w:rsidRDefault="00BD0943">
            <w:pPr>
              <w:pStyle w:val="TableParagraph"/>
              <w:spacing w:before="56"/>
              <w:ind w:left="58" w:right="152"/>
              <w:rPr>
                <w:sz w:val="18"/>
              </w:rPr>
            </w:pPr>
            <w:r>
              <w:rPr>
                <w:sz w:val="18"/>
              </w:rPr>
              <w:t xml:space="preserve">Anindilyakwa, Tiwi Island, </w:t>
            </w:r>
            <w:proofErr w:type="spellStart"/>
            <w:r>
              <w:rPr>
                <w:sz w:val="18"/>
              </w:rPr>
              <w:t>Warddeken</w:t>
            </w:r>
            <w:proofErr w:type="spellEnd"/>
            <w:r>
              <w:rPr>
                <w:sz w:val="18"/>
              </w:rPr>
              <w:t xml:space="preserve"> and </w:t>
            </w:r>
            <w:proofErr w:type="spellStart"/>
            <w:r>
              <w:rPr>
                <w:sz w:val="18"/>
              </w:rPr>
              <w:t>Djelk</w:t>
            </w:r>
            <w:proofErr w:type="spellEnd"/>
            <w:r>
              <w:rPr>
                <w:sz w:val="18"/>
              </w:rPr>
              <w:t xml:space="preserve"> Traditional Owners and rangers</w:t>
            </w:r>
          </w:p>
          <w:p w14:paraId="5E05FFB0" w14:textId="77777777" w:rsidR="00E37507" w:rsidRDefault="00E37507">
            <w:pPr>
              <w:pStyle w:val="TableParagraph"/>
              <w:spacing w:before="1"/>
              <w:ind w:left="0"/>
              <w:rPr>
                <w:sz w:val="18"/>
              </w:rPr>
            </w:pPr>
          </w:p>
          <w:p w14:paraId="272EF129" w14:textId="77777777" w:rsidR="00E37507" w:rsidRDefault="00BD0943">
            <w:pPr>
              <w:pStyle w:val="TableParagraph"/>
              <w:ind w:left="58"/>
              <w:rPr>
                <w:sz w:val="18"/>
              </w:rPr>
            </w:pPr>
            <w:r>
              <w:rPr>
                <w:sz w:val="18"/>
              </w:rPr>
              <w:t>Category 2</w:t>
            </w:r>
          </w:p>
        </w:tc>
        <w:tc>
          <w:tcPr>
            <w:tcW w:w="4536" w:type="dxa"/>
          </w:tcPr>
          <w:p w14:paraId="4EE66CCA" w14:textId="77777777" w:rsidR="00E37507" w:rsidRDefault="00BD0943">
            <w:pPr>
              <w:pStyle w:val="TableParagraph"/>
              <w:spacing w:before="56"/>
              <w:ind w:left="58" w:right="150"/>
              <w:rPr>
                <w:sz w:val="20"/>
              </w:rPr>
            </w:pPr>
            <w:r w:rsidRPr="00E40D0B">
              <w:rPr>
                <w:b/>
                <w:bCs/>
                <w:sz w:val="18"/>
              </w:rPr>
              <w:t>Planning:</w:t>
            </w:r>
            <w:r>
              <w:rPr>
                <w:sz w:val="18"/>
              </w:rPr>
              <w:t xml:space="preserve"> All components of field work for this project were undertaken prior to NESP, but in all cases TOs were consulted and in some cases, participated in the field work. Communications: Some groups such as </w:t>
            </w:r>
            <w:proofErr w:type="spellStart"/>
            <w:r>
              <w:rPr>
                <w:sz w:val="18"/>
              </w:rPr>
              <w:t>Djelk</w:t>
            </w:r>
            <w:proofErr w:type="spellEnd"/>
            <w:r>
              <w:rPr>
                <w:sz w:val="18"/>
              </w:rPr>
              <w:t xml:space="preserve">, </w:t>
            </w:r>
            <w:proofErr w:type="spellStart"/>
            <w:r>
              <w:rPr>
                <w:sz w:val="18"/>
              </w:rPr>
              <w:t>Warddeken</w:t>
            </w:r>
            <w:proofErr w:type="spellEnd"/>
            <w:r>
              <w:rPr>
                <w:sz w:val="18"/>
              </w:rPr>
              <w:t xml:space="preserve">, the </w:t>
            </w:r>
            <w:proofErr w:type="spellStart"/>
            <w:r>
              <w:rPr>
                <w:sz w:val="18"/>
              </w:rPr>
              <w:t>Tiwis</w:t>
            </w:r>
            <w:proofErr w:type="spellEnd"/>
            <w:r>
              <w:rPr>
                <w:sz w:val="18"/>
              </w:rPr>
              <w:t xml:space="preserve"> and Groote have had on –going engagement and communications about the results of the field work</w:t>
            </w:r>
            <w:r>
              <w:rPr>
                <w:sz w:val="20"/>
              </w:rPr>
              <w:t>.</w:t>
            </w:r>
          </w:p>
          <w:p w14:paraId="78E85261" w14:textId="77777777" w:rsidR="00E37507" w:rsidRDefault="00BD0943">
            <w:pPr>
              <w:pStyle w:val="TableParagraph"/>
              <w:spacing w:before="2" w:line="219" w:lineRule="exact"/>
              <w:ind w:left="58"/>
              <w:rPr>
                <w:sz w:val="18"/>
              </w:rPr>
            </w:pPr>
            <w:r w:rsidRPr="00E40D0B">
              <w:rPr>
                <w:b/>
                <w:bCs/>
                <w:sz w:val="18"/>
              </w:rPr>
              <w:t>Fieldwork:</w:t>
            </w:r>
            <w:r>
              <w:rPr>
                <w:sz w:val="18"/>
              </w:rPr>
              <w:t xml:space="preserve"> Camera trap analysis.</w:t>
            </w:r>
          </w:p>
          <w:p w14:paraId="03AD3AA5" w14:textId="77777777" w:rsidR="00E37507" w:rsidRDefault="00BD0943">
            <w:pPr>
              <w:pStyle w:val="TableParagraph"/>
              <w:ind w:left="58" w:right="285"/>
              <w:rPr>
                <w:sz w:val="18"/>
              </w:rPr>
            </w:pPr>
            <w:r w:rsidRPr="00E40D0B">
              <w:rPr>
                <w:b/>
                <w:bCs/>
                <w:sz w:val="18"/>
              </w:rPr>
              <w:t>Engagement:</w:t>
            </w:r>
            <w:r>
              <w:rPr>
                <w:sz w:val="18"/>
              </w:rPr>
              <w:t xml:space="preserve"> Some groups such as </w:t>
            </w:r>
            <w:proofErr w:type="spellStart"/>
            <w:r>
              <w:rPr>
                <w:sz w:val="18"/>
              </w:rPr>
              <w:t>Djelk</w:t>
            </w:r>
            <w:proofErr w:type="spellEnd"/>
            <w:r>
              <w:rPr>
                <w:sz w:val="18"/>
              </w:rPr>
              <w:t xml:space="preserve">, </w:t>
            </w:r>
            <w:proofErr w:type="spellStart"/>
            <w:r>
              <w:rPr>
                <w:sz w:val="18"/>
              </w:rPr>
              <w:t>Warddeken</w:t>
            </w:r>
            <w:proofErr w:type="spellEnd"/>
            <w:r>
              <w:rPr>
                <w:sz w:val="18"/>
              </w:rPr>
              <w:t xml:space="preserve">, the </w:t>
            </w:r>
            <w:proofErr w:type="spellStart"/>
            <w:r>
              <w:rPr>
                <w:sz w:val="18"/>
              </w:rPr>
              <w:t>Tiwis</w:t>
            </w:r>
            <w:proofErr w:type="spellEnd"/>
            <w:r>
              <w:rPr>
                <w:sz w:val="18"/>
              </w:rPr>
              <w:t xml:space="preserve"> and Groote have had on –going engagement and communications about the results of the field work.</w:t>
            </w:r>
          </w:p>
          <w:p w14:paraId="27AF7288" w14:textId="77777777" w:rsidR="00E37507" w:rsidRDefault="00BD0943">
            <w:pPr>
              <w:pStyle w:val="TableParagraph"/>
              <w:ind w:left="58" w:right="207"/>
              <w:rPr>
                <w:sz w:val="18"/>
              </w:rPr>
            </w:pPr>
            <w:r w:rsidRPr="00E40D0B">
              <w:rPr>
                <w:b/>
                <w:bCs/>
                <w:sz w:val="18"/>
              </w:rPr>
              <w:t>Training:</w:t>
            </w:r>
            <w:r>
              <w:rPr>
                <w:sz w:val="18"/>
              </w:rPr>
              <w:t xml:space="preserve"> Training was delivered to some TO groups as part of the field work.</w:t>
            </w:r>
          </w:p>
        </w:tc>
        <w:tc>
          <w:tcPr>
            <w:tcW w:w="2837" w:type="dxa"/>
          </w:tcPr>
          <w:p w14:paraId="10C993CA" w14:textId="77777777" w:rsidR="00E37507" w:rsidRDefault="00BD0943">
            <w:pPr>
              <w:pStyle w:val="TableParagraph"/>
              <w:spacing w:before="56"/>
              <w:ind w:left="59"/>
              <w:rPr>
                <w:sz w:val="18"/>
              </w:rPr>
            </w:pPr>
            <w:r>
              <w:rPr>
                <w:sz w:val="18"/>
              </w:rPr>
              <w:t>TBA</w:t>
            </w:r>
          </w:p>
        </w:tc>
      </w:tr>
      <w:tr w:rsidR="00E37507" w14:paraId="3709C1C9" w14:textId="77777777">
        <w:trPr>
          <w:trHeight w:val="2532"/>
        </w:trPr>
        <w:tc>
          <w:tcPr>
            <w:tcW w:w="1272" w:type="dxa"/>
            <w:shd w:val="clear" w:color="auto" w:fill="D9D9D9"/>
          </w:tcPr>
          <w:p w14:paraId="0A116DD1" w14:textId="77777777" w:rsidR="00E37507" w:rsidRPr="00B65726" w:rsidRDefault="00BD0943">
            <w:pPr>
              <w:pStyle w:val="TableParagraph"/>
              <w:spacing w:before="56"/>
              <w:rPr>
                <w:b/>
                <w:bCs/>
                <w:sz w:val="18"/>
              </w:rPr>
            </w:pPr>
            <w:r w:rsidRPr="00B65726">
              <w:rPr>
                <w:b/>
                <w:bCs/>
                <w:sz w:val="18"/>
              </w:rPr>
              <w:t>Theme 3</w:t>
            </w:r>
          </w:p>
          <w:p w14:paraId="59AEAE96" w14:textId="77777777" w:rsidR="00E37507" w:rsidRPr="00B65726" w:rsidRDefault="00E37507">
            <w:pPr>
              <w:pStyle w:val="TableParagraph"/>
              <w:ind w:left="0"/>
              <w:rPr>
                <w:b/>
                <w:bCs/>
                <w:sz w:val="18"/>
              </w:rPr>
            </w:pPr>
          </w:p>
          <w:p w14:paraId="1D6C8B28" w14:textId="77777777" w:rsidR="00E37507" w:rsidRPr="00B65726" w:rsidRDefault="00BD0943">
            <w:pPr>
              <w:pStyle w:val="TableParagraph"/>
              <w:rPr>
                <w:b/>
                <w:bCs/>
                <w:sz w:val="18"/>
              </w:rPr>
            </w:pPr>
            <w:r w:rsidRPr="00B65726">
              <w:rPr>
                <w:b/>
                <w:bCs/>
                <w:sz w:val="18"/>
              </w:rPr>
              <w:t>3.5:</w:t>
            </w:r>
          </w:p>
          <w:p w14:paraId="68234F20" w14:textId="77777777" w:rsidR="00E37507" w:rsidRDefault="00BD0943">
            <w:pPr>
              <w:pStyle w:val="TableParagraph"/>
              <w:spacing w:before="1"/>
              <w:ind w:right="40"/>
              <w:rPr>
                <w:sz w:val="18"/>
              </w:rPr>
            </w:pPr>
            <w:r w:rsidRPr="00B65726">
              <w:rPr>
                <w:b/>
                <w:bCs/>
                <w:sz w:val="18"/>
              </w:rPr>
              <w:t>Monitoring, Mapping and Safeguarding Kimberly Bilbies</w:t>
            </w:r>
          </w:p>
        </w:tc>
        <w:tc>
          <w:tcPr>
            <w:tcW w:w="3967" w:type="dxa"/>
            <w:shd w:val="clear" w:color="auto" w:fill="D9D9D9"/>
          </w:tcPr>
          <w:p w14:paraId="2D9F7769" w14:textId="77777777" w:rsidR="00E37507" w:rsidRDefault="00BD0943">
            <w:pPr>
              <w:pStyle w:val="TableParagraph"/>
              <w:spacing w:before="56"/>
              <w:ind w:left="55" w:right="108"/>
              <w:rPr>
                <w:sz w:val="18"/>
              </w:rPr>
            </w:pPr>
            <w:r>
              <w:rPr>
                <w:sz w:val="18"/>
              </w:rPr>
              <w:t xml:space="preserve">The West Kimberley region, especially the Dampier Peninsula, La Grange </w:t>
            </w:r>
            <w:proofErr w:type="gramStart"/>
            <w:r>
              <w:rPr>
                <w:sz w:val="18"/>
              </w:rPr>
              <w:t>region</w:t>
            </w:r>
            <w:proofErr w:type="gramEnd"/>
            <w:r>
              <w:rPr>
                <w:sz w:val="18"/>
              </w:rPr>
              <w:t xml:space="preserve"> and southern parts of the Fitzroy River catchment, appears to be a stronghold for wild bilby populations. Consequently, more data is needed from this region to inform land use planning and development decisions, as well as assist ongoing management.</w:t>
            </w:r>
          </w:p>
          <w:p w14:paraId="59B4C97D" w14:textId="77777777" w:rsidR="00E37507" w:rsidRDefault="00E37507">
            <w:pPr>
              <w:pStyle w:val="TableParagraph"/>
              <w:spacing w:before="2"/>
              <w:ind w:left="0"/>
              <w:rPr>
                <w:sz w:val="18"/>
              </w:rPr>
            </w:pPr>
          </w:p>
          <w:p w14:paraId="07A2B228" w14:textId="77777777" w:rsidR="00E37507" w:rsidRDefault="00BD0943">
            <w:pPr>
              <w:pStyle w:val="TableParagraph"/>
              <w:ind w:left="55" w:right="113"/>
              <w:jc w:val="both"/>
              <w:rPr>
                <w:sz w:val="18"/>
              </w:rPr>
            </w:pPr>
            <w:r>
              <w:rPr>
                <w:sz w:val="18"/>
              </w:rPr>
              <w:t>In the Fitzroy River catchment, bilbies occur across a range of tenures such as pastoral leases, Native Title lands and conservation estates, and a collaborative</w:t>
            </w:r>
          </w:p>
        </w:tc>
        <w:tc>
          <w:tcPr>
            <w:tcW w:w="1418" w:type="dxa"/>
            <w:shd w:val="clear" w:color="auto" w:fill="D9D9D9"/>
          </w:tcPr>
          <w:p w14:paraId="079951AC" w14:textId="77777777" w:rsidR="00E37507" w:rsidRDefault="00BD0943">
            <w:pPr>
              <w:pStyle w:val="TableParagraph"/>
              <w:spacing w:before="56"/>
              <w:ind w:left="58" w:right="134"/>
              <w:rPr>
                <w:sz w:val="18"/>
              </w:rPr>
            </w:pPr>
            <w:r>
              <w:rPr>
                <w:sz w:val="18"/>
              </w:rPr>
              <w:t xml:space="preserve">Nyul </w:t>
            </w:r>
            <w:proofErr w:type="spellStart"/>
            <w:r>
              <w:rPr>
                <w:sz w:val="18"/>
              </w:rPr>
              <w:t>Nyul</w:t>
            </w:r>
            <w:proofErr w:type="spellEnd"/>
            <w:r>
              <w:rPr>
                <w:sz w:val="18"/>
              </w:rPr>
              <w:t xml:space="preserve">, Bardi Jawi </w:t>
            </w:r>
            <w:proofErr w:type="spellStart"/>
            <w:r>
              <w:rPr>
                <w:sz w:val="18"/>
              </w:rPr>
              <w:t>Oorany</w:t>
            </w:r>
            <w:proofErr w:type="spellEnd"/>
            <w:r>
              <w:rPr>
                <w:sz w:val="18"/>
              </w:rPr>
              <w:t>, Nyikina Mangala Rangers and Yawuru Country Managers and others. the</w:t>
            </w:r>
            <w:r>
              <w:rPr>
                <w:spacing w:val="1"/>
                <w:sz w:val="18"/>
              </w:rPr>
              <w:t xml:space="preserve"> </w:t>
            </w:r>
            <w:r>
              <w:rPr>
                <w:spacing w:val="-4"/>
                <w:sz w:val="18"/>
              </w:rPr>
              <w:t>NESP</w:t>
            </w:r>
          </w:p>
          <w:p w14:paraId="1FDEDC3F" w14:textId="77777777" w:rsidR="00E37507" w:rsidRDefault="00BD0943">
            <w:pPr>
              <w:pStyle w:val="TableParagraph"/>
              <w:spacing w:before="1"/>
              <w:ind w:left="58" w:right="75"/>
              <w:rPr>
                <w:sz w:val="18"/>
              </w:rPr>
            </w:pPr>
            <w:r>
              <w:rPr>
                <w:sz w:val="18"/>
              </w:rPr>
              <w:t xml:space="preserve">/ Fitzroy Catchment Ranger groups are: </w:t>
            </w:r>
            <w:proofErr w:type="spellStart"/>
            <w:r>
              <w:rPr>
                <w:sz w:val="18"/>
              </w:rPr>
              <w:t>Kija</w:t>
            </w:r>
            <w:proofErr w:type="spellEnd"/>
            <w:r>
              <w:rPr>
                <w:sz w:val="18"/>
              </w:rPr>
              <w:t>,</w:t>
            </w:r>
            <w:r>
              <w:rPr>
                <w:spacing w:val="-10"/>
                <w:sz w:val="18"/>
              </w:rPr>
              <w:t xml:space="preserve"> </w:t>
            </w:r>
            <w:proofErr w:type="spellStart"/>
            <w:r>
              <w:rPr>
                <w:sz w:val="18"/>
              </w:rPr>
              <w:t>Bunuba</w:t>
            </w:r>
            <w:proofErr w:type="spellEnd"/>
            <w:r>
              <w:rPr>
                <w:sz w:val="18"/>
              </w:rPr>
              <w:t>,</w:t>
            </w:r>
          </w:p>
        </w:tc>
        <w:tc>
          <w:tcPr>
            <w:tcW w:w="4536" w:type="dxa"/>
            <w:shd w:val="clear" w:color="auto" w:fill="D9D9D9"/>
          </w:tcPr>
          <w:p w14:paraId="43B42F88" w14:textId="77777777" w:rsidR="00E37507" w:rsidRDefault="00BD0943">
            <w:pPr>
              <w:pStyle w:val="TableParagraph"/>
              <w:spacing w:before="56"/>
              <w:ind w:left="58" w:right="58"/>
              <w:rPr>
                <w:sz w:val="18"/>
              </w:rPr>
            </w:pPr>
            <w:r w:rsidRPr="00E40D0B">
              <w:rPr>
                <w:b/>
                <w:bCs/>
                <w:sz w:val="18"/>
              </w:rPr>
              <w:t>Planning:</w:t>
            </w:r>
            <w:r>
              <w:rPr>
                <w:sz w:val="18"/>
              </w:rPr>
              <w:t xml:space="preserve"> The researcher has </w:t>
            </w:r>
            <w:proofErr w:type="gramStart"/>
            <w:r>
              <w:rPr>
                <w:sz w:val="18"/>
              </w:rPr>
              <w:t>made contact with</w:t>
            </w:r>
            <w:proofErr w:type="gramEnd"/>
            <w:r>
              <w:rPr>
                <w:sz w:val="18"/>
              </w:rPr>
              <w:t xml:space="preserve"> all PBCs and ranger groups that are relevant to this project. The main participants are the rangers now that the PBCs have given their approval.</w:t>
            </w:r>
          </w:p>
          <w:p w14:paraId="72905BA8" w14:textId="77777777" w:rsidR="00E37507" w:rsidRDefault="00BD0943">
            <w:pPr>
              <w:pStyle w:val="TableParagraph"/>
              <w:ind w:left="58" w:right="357"/>
              <w:rPr>
                <w:sz w:val="18"/>
              </w:rPr>
            </w:pPr>
            <w:r w:rsidRPr="00E40D0B">
              <w:rPr>
                <w:b/>
                <w:bCs/>
                <w:sz w:val="18"/>
              </w:rPr>
              <w:t>Communications:</w:t>
            </w:r>
            <w:r>
              <w:rPr>
                <w:sz w:val="18"/>
              </w:rPr>
              <w:t xml:space="preserve"> A start-up sheet has been produced to date as the project has not yet started on the ground.</w:t>
            </w:r>
          </w:p>
          <w:p w14:paraId="27192169" w14:textId="77777777" w:rsidR="00E37507" w:rsidRPr="00E40D0B" w:rsidRDefault="00BD0943">
            <w:pPr>
              <w:pStyle w:val="TableParagraph"/>
              <w:spacing w:before="2" w:line="219" w:lineRule="exact"/>
              <w:ind w:left="58"/>
              <w:rPr>
                <w:b/>
                <w:bCs/>
                <w:sz w:val="18"/>
              </w:rPr>
            </w:pPr>
            <w:r w:rsidRPr="00E40D0B">
              <w:rPr>
                <w:b/>
                <w:bCs/>
                <w:sz w:val="18"/>
              </w:rPr>
              <w:t>Training:</w:t>
            </w:r>
          </w:p>
          <w:p w14:paraId="0A2389D9" w14:textId="77777777" w:rsidR="00E37507" w:rsidRDefault="00BD0943">
            <w:pPr>
              <w:pStyle w:val="TableParagraph"/>
              <w:spacing w:line="219" w:lineRule="exact"/>
              <w:ind w:left="58"/>
              <w:rPr>
                <w:sz w:val="18"/>
              </w:rPr>
            </w:pPr>
            <w:r>
              <w:rPr>
                <w:sz w:val="18"/>
              </w:rPr>
              <w:t>Fieldwork:</w:t>
            </w:r>
          </w:p>
          <w:p w14:paraId="106BEF00" w14:textId="77777777" w:rsidR="00E37507" w:rsidRDefault="00BD0943">
            <w:pPr>
              <w:pStyle w:val="TableParagraph"/>
              <w:spacing w:before="1"/>
              <w:ind w:left="58" w:right="122"/>
              <w:rPr>
                <w:sz w:val="18"/>
              </w:rPr>
            </w:pPr>
            <w:r w:rsidRPr="00E40D0B">
              <w:rPr>
                <w:b/>
                <w:bCs/>
                <w:sz w:val="18"/>
              </w:rPr>
              <w:t>Engagement:</w:t>
            </w:r>
            <w:r>
              <w:rPr>
                <w:sz w:val="18"/>
              </w:rPr>
              <w:t xml:space="preserve"> Working with Traditional Owners, </w:t>
            </w:r>
            <w:proofErr w:type="gramStart"/>
            <w:r>
              <w:rPr>
                <w:sz w:val="18"/>
              </w:rPr>
              <w:t>rangers</w:t>
            </w:r>
            <w:proofErr w:type="gramEnd"/>
            <w:r>
              <w:rPr>
                <w:sz w:val="18"/>
              </w:rPr>
              <w:t xml:space="preserve"> and pastoralists to monitor bilbies, refine survey methods,</w:t>
            </w:r>
          </w:p>
        </w:tc>
        <w:tc>
          <w:tcPr>
            <w:tcW w:w="2837" w:type="dxa"/>
            <w:shd w:val="clear" w:color="auto" w:fill="D9D9D9"/>
          </w:tcPr>
          <w:p w14:paraId="17BC8A13" w14:textId="77777777" w:rsidR="00E37507" w:rsidRDefault="00BD0943">
            <w:pPr>
              <w:pStyle w:val="TableParagraph"/>
              <w:spacing w:before="56"/>
              <w:ind w:left="59"/>
              <w:rPr>
                <w:sz w:val="18"/>
              </w:rPr>
            </w:pPr>
            <w:r>
              <w:rPr>
                <w:sz w:val="18"/>
              </w:rPr>
              <w:t>TBA</w:t>
            </w:r>
          </w:p>
        </w:tc>
      </w:tr>
    </w:tbl>
    <w:p w14:paraId="0C5C0F6B" w14:textId="77777777" w:rsidR="00E37507" w:rsidRDefault="00E37507">
      <w:pPr>
        <w:rPr>
          <w:sz w:val="18"/>
        </w:rPr>
        <w:sectPr w:rsidR="00E37507">
          <w:pgSz w:w="16840" w:h="11910" w:orient="landscape"/>
          <w:pgMar w:top="1100" w:right="1240" w:bottom="1180" w:left="1340" w:header="0" w:footer="986" w:gutter="0"/>
          <w:cols w:space="720"/>
        </w:sectPr>
      </w:pPr>
    </w:p>
    <w:p w14:paraId="42C835B7"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74ACF12B" w14:textId="77777777">
        <w:trPr>
          <w:trHeight w:val="1420"/>
        </w:trPr>
        <w:tc>
          <w:tcPr>
            <w:tcW w:w="1272" w:type="dxa"/>
            <w:shd w:val="clear" w:color="auto" w:fill="E7FFBD"/>
          </w:tcPr>
          <w:p w14:paraId="15C19004"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3DBE9776"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53C55193"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53D747B9"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04E75D73"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3AF8C511"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70A54C2E" w14:textId="77777777">
        <w:trPr>
          <w:trHeight w:val="7285"/>
        </w:trPr>
        <w:tc>
          <w:tcPr>
            <w:tcW w:w="1272" w:type="dxa"/>
            <w:shd w:val="clear" w:color="auto" w:fill="D9D9D9"/>
          </w:tcPr>
          <w:p w14:paraId="29ACF037" w14:textId="77777777" w:rsidR="00E37507" w:rsidRDefault="00E37507">
            <w:pPr>
              <w:pStyle w:val="TableParagraph"/>
              <w:ind w:left="0"/>
              <w:rPr>
                <w:rFonts w:ascii="Times New Roman"/>
                <w:sz w:val="18"/>
              </w:rPr>
            </w:pPr>
          </w:p>
        </w:tc>
        <w:tc>
          <w:tcPr>
            <w:tcW w:w="3967" w:type="dxa"/>
            <w:shd w:val="clear" w:color="auto" w:fill="D9D9D9"/>
          </w:tcPr>
          <w:p w14:paraId="6A882F8A" w14:textId="77777777" w:rsidR="00E37507" w:rsidRDefault="00BD0943">
            <w:pPr>
              <w:pStyle w:val="TableParagraph"/>
              <w:spacing w:before="56"/>
              <w:ind w:left="55" w:right="69"/>
              <w:rPr>
                <w:sz w:val="18"/>
              </w:rPr>
            </w:pPr>
            <w:r>
              <w:rPr>
                <w:sz w:val="18"/>
              </w:rPr>
              <w:t>approach is required to effectively conserve and manage the species. This project is bringing together on-Country Traditional Owner land managers and researchers to build management capacity and help secure the future for bilbies in the Fitzroy River catchment. Project teams are collaborating with pastoralists to undertake studies of bilby populations and provide outcomes for effective coexistence of pastoral land use and the persistence of wild bilbies. This project is providing an accurate understanding of where bilbies occur and how they use their habitat in the Fitzroy River catchment. This information is being used to identify and implement on-ground actions that are helping ease the impacts of threats to</w:t>
            </w:r>
            <w:r>
              <w:rPr>
                <w:spacing w:val="-4"/>
                <w:sz w:val="18"/>
              </w:rPr>
              <w:t xml:space="preserve"> </w:t>
            </w:r>
            <w:r>
              <w:rPr>
                <w:sz w:val="18"/>
              </w:rPr>
              <w:t>bilbies.</w:t>
            </w:r>
          </w:p>
          <w:p w14:paraId="0594BEDE" w14:textId="77777777" w:rsidR="00E37507" w:rsidRDefault="00E37507">
            <w:pPr>
              <w:pStyle w:val="TableParagraph"/>
              <w:spacing w:before="1"/>
              <w:ind w:left="0"/>
              <w:rPr>
                <w:sz w:val="18"/>
              </w:rPr>
            </w:pPr>
          </w:p>
          <w:p w14:paraId="366AF62F" w14:textId="77777777" w:rsidR="00E37507" w:rsidRDefault="00BD0943">
            <w:pPr>
              <w:pStyle w:val="TableParagraph"/>
              <w:ind w:left="55" w:right="79"/>
              <w:rPr>
                <w:sz w:val="18"/>
              </w:rPr>
            </w:pPr>
            <w:r>
              <w:rPr>
                <w:sz w:val="18"/>
              </w:rPr>
              <w:t>As well as gaining an understanding of the status of bilbies in the catchment, this project is contributing to species recovery planning and threat abatement programs. Broader natural resource management and conservation planning is also being supported through the research. The project is extending existing bilby research and management efforts and contribute to the Kimberley Bilby Network. It is also linking with work outside the catchment, such as the Dampier Peninsula Bilby Offset Project and bilby projects in the Pilbara.</w:t>
            </w:r>
          </w:p>
          <w:p w14:paraId="40733101" w14:textId="77777777" w:rsidR="00E37507" w:rsidRDefault="00BD0943">
            <w:pPr>
              <w:pStyle w:val="TableParagraph"/>
              <w:spacing w:before="1"/>
              <w:ind w:left="55"/>
              <w:rPr>
                <w:sz w:val="18"/>
              </w:rPr>
            </w:pPr>
            <w:r>
              <w:rPr>
                <w:sz w:val="18"/>
              </w:rPr>
              <w:t>This project is:</w:t>
            </w:r>
          </w:p>
          <w:p w14:paraId="1E2BDB97" w14:textId="77777777" w:rsidR="00E37507" w:rsidRDefault="00BD0943">
            <w:pPr>
              <w:pStyle w:val="TableParagraph"/>
              <w:numPr>
                <w:ilvl w:val="0"/>
                <w:numId w:val="29"/>
              </w:numPr>
              <w:tabs>
                <w:tab w:val="left" w:pos="566"/>
                <w:tab w:val="left" w:pos="567"/>
              </w:tabs>
              <w:spacing w:before="1" w:line="259" w:lineRule="auto"/>
              <w:ind w:right="49"/>
              <w:rPr>
                <w:sz w:val="18"/>
              </w:rPr>
            </w:pPr>
            <w:r>
              <w:rPr>
                <w:sz w:val="18"/>
              </w:rPr>
              <w:t xml:space="preserve">delivering information on the distribution, </w:t>
            </w:r>
            <w:proofErr w:type="gramStart"/>
            <w:r>
              <w:rPr>
                <w:sz w:val="18"/>
              </w:rPr>
              <w:t>abundance</w:t>
            </w:r>
            <w:proofErr w:type="gramEnd"/>
            <w:r>
              <w:rPr>
                <w:sz w:val="18"/>
              </w:rPr>
              <w:t xml:space="preserve"> and habitat suitability for bilbies in the study area, including data on the connectedness of bilby</w:t>
            </w:r>
            <w:r>
              <w:rPr>
                <w:spacing w:val="-6"/>
                <w:sz w:val="18"/>
              </w:rPr>
              <w:t xml:space="preserve"> </w:t>
            </w:r>
            <w:r>
              <w:rPr>
                <w:sz w:val="18"/>
              </w:rPr>
              <w:t>colonies.</w:t>
            </w:r>
          </w:p>
        </w:tc>
        <w:tc>
          <w:tcPr>
            <w:tcW w:w="1418" w:type="dxa"/>
            <w:shd w:val="clear" w:color="auto" w:fill="D9D9D9"/>
          </w:tcPr>
          <w:p w14:paraId="1393FCBC" w14:textId="77777777" w:rsidR="00E37507" w:rsidRDefault="00BD0943">
            <w:pPr>
              <w:pStyle w:val="TableParagraph"/>
              <w:spacing w:before="56"/>
              <w:ind w:left="58" w:right="59"/>
              <w:rPr>
                <w:sz w:val="18"/>
              </w:rPr>
            </w:pPr>
            <w:r>
              <w:rPr>
                <w:sz w:val="18"/>
              </w:rPr>
              <w:t xml:space="preserve">Nyikina Mangala, Yi- </w:t>
            </w:r>
            <w:proofErr w:type="spellStart"/>
            <w:r>
              <w:rPr>
                <w:sz w:val="18"/>
              </w:rPr>
              <w:t>Martuwarra</w:t>
            </w:r>
            <w:proofErr w:type="spellEnd"/>
            <w:r>
              <w:rPr>
                <w:sz w:val="18"/>
              </w:rPr>
              <w:t>/</w:t>
            </w:r>
            <w:proofErr w:type="spellStart"/>
            <w:r>
              <w:rPr>
                <w:sz w:val="18"/>
              </w:rPr>
              <w:t>Ngur</w:t>
            </w:r>
            <w:proofErr w:type="spellEnd"/>
            <w:r>
              <w:rPr>
                <w:sz w:val="18"/>
              </w:rPr>
              <w:t xml:space="preserve"> rara</w:t>
            </w:r>
          </w:p>
          <w:p w14:paraId="2F5379B6" w14:textId="77777777" w:rsidR="00E37507" w:rsidRDefault="00BD0943">
            <w:pPr>
              <w:pStyle w:val="TableParagraph"/>
              <w:spacing w:line="480" w:lineRule="auto"/>
              <w:ind w:left="58" w:right="192"/>
              <w:rPr>
                <w:sz w:val="18"/>
              </w:rPr>
            </w:pPr>
            <w:r>
              <w:rPr>
                <w:sz w:val="18"/>
              </w:rPr>
              <w:t xml:space="preserve">and </w:t>
            </w:r>
            <w:proofErr w:type="spellStart"/>
            <w:r>
              <w:rPr>
                <w:sz w:val="18"/>
              </w:rPr>
              <w:t>Gooniyandi</w:t>
            </w:r>
            <w:proofErr w:type="spellEnd"/>
            <w:r>
              <w:rPr>
                <w:sz w:val="18"/>
              </w:rPr>
              <w:t xml:space="preserve"> Category 2</w:t>
            </w:r>
          </w:p>
        </w:tc>
        <w:tc>
          <w:tcPr>
            <w:tcW w:w="4536" w:type="dxa"/>
            <w:shd w:val="clear" w:color="auto" w:fill="D9D9D9"/>
          </w:tcPr>
          <w:p w14:paraId="3071048C" w14:textId="77777777" w:rsidR="00E37507" w:rsidRDefault="00BD0943">
            <w:pPr>
              <w:pStyle w:val="TableParagraph"/>
              <w:spacing w:before="56"/>
              <w:ind w:left="58" w:right="132"/>
              <w:rPr>
                <w:sz w:val="18"/>
              </w:rPr>
            </w:pPr>
            <w:r>
              <w:rPr>
                <w:sz w:val="18"/>
              </w:rPr>
              <w:t>undertake threat management and help build local capacity in these areas.</w:t>
            </w:r>
          </w:p>
        </w:tc>
        <w:tc>
          <w:tcPr>
            <w:tcW w:w="2837" w:type="dxa"/>
            <w:shd w:val="clear" w:color="auto" w:fill="D9D9D9"/>
          </w:tcPr>
          <w:p w14:paraId="7AC848FF" w14:textId="77777777" w:rsidR="00E37507" w:rsidRDefault="00E37507">
            <w:pPr>
              <w:pStyle w:val="TableParagraph"/>
              <w:ind w:left="0"/>
              <w:rPr>
                <w:rFonts w:ascii="Times New Roman"/>
                <w:sz w:val="18"/>
              </w:rPr>
            </w:pPr>
          </w:p>
        </w:tc>
      </w:tr>
    </w:tbl>
    <w:p w14:paraId="10687022" w14:textId="77777777" w:rsidR="00E37507" w:rsidRDefault="00E37507">
      <w:pPr>
        <w:rPr>
          <w:rFonts w:ascii="Times New Roman"/>
          <w:sz w:val="18"/>
        </w:rPr>
        <w:sectPr w:rsidR="00E37507">
          <w:pgSz w:w="16840" w:h="11910" w:orient="landscape"/>
          <w:pgMar w:top="1100" w:right="1240" w:bottom="1180" w:left="1340" w:header="0" w:footer="986" w:gutter="0"/>
          <w:cols w:space="720"/>
        </w:sectPr>
      </w:pPr>
    </w:p>
    <w:p w14:paraId="11A27FBA"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0DA9F8CE" w14:textId="77777777">
        <w:trPr>
          <w:trHeight w:val="1420"/>
        </w:trPr>
        <w:tc>
          <w:tcPr>
            <w:tcW w:w="1272" w:type="dxa"/>
            <w:shd w:val="clear" w:color="auto" w:fill="E7FFBD"/>
          </w:tcPr>
          <w:p w14:paraId="220ABEF7"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114CCCA5"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4A539149"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02F971F8"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3695DF68"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2EA867FC"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5E0A1221" w14:textId="77777777">
        <w:trPr>
          <w:trHeight w:val="2930"/>
        </w:trPr>
        <w:tc>
          <w:tcPr>
            <w:tcW w:w="1272" w:type="dxa"/>
            <w:shd w:val="clear" w:color="auto" w:fill="D9D9D9"/>
          </w:tcPr>
          <w:p w14:paraId="4CBAAA89" w14:textId="77777777" w:rsidR="00E37507" w:rsidRDefault="00E37507">
            <w:pPr>
              <w:pStyle w:val="TableParagraph"/>
              <w:ind w:left="0"/>
              <w:rPr>
                <w:rFonts w:ascii="Times New Roman"/>
                <w:sz w:val="18"/>
              </w:rPr>
            </w:pPr>
          </w:p>
        </w:tc>
        <w:tc>
          <w:tcPr>
            <w:tcW w:w="3967" w:type="dxa"/>
            <w:shd w:val="clear" w:color="auto" w:fill="D9D9D9"/>
          </w:tcPr>
          <w:p w14:paraId="302D3059" w14:textId="77777777" w:rsidR="00E37507" w:rsidRDefault="00BD0943">
            <w:pPr>
              <w:pStyle w:val="TableParagraph"/>
              <w:numPr>
                <w:ilvl w:val="0"/>
                <w:numId w:val="28"/>
              </w:numPr>
              <w:tabs>
                <w:tab w:val="left" w:pos="566"/>
                <w:tab w:val="left" w:pos="567"/>
              </w:tabs>
              <w:spacing w:before="59" w:line="256" w:lineRule="auto"/>
              <w:ind w:right="64"/>
              <w:rPr>
                <w:sz w:val="18"/>
              </w:rPr>
            </w:pPr>
            <w:r>
              <w:rPr>
                <w:sz w:val="18"/>
              </w:rPr>
              <w:t>improving understanding of how current pressures impact bilbies in the catchment and how they can be reduced or prevented</w:t>
            </w:r>
            <w:r>
              <w:rPr>
                <w:spacing w:val="-8"/>
                <w:sz w:val="18"/>
              </w:rPr>
              <w:t xml:space="preserve"> </w:t>
            </w:r>
            <w:r>
              <w:rPr>
                <w:sz w:val="18"/>
              </w:rPr>
              <w:t>to</w:t>
            </w:r>
          </w:p>
          <w:p w14:paraId="50A4935C" w14:textId="77777777" w:rsidR="00E37507" w:rsidRDefault="00BD0943">
            <w:pPr>
              <w:pStyle w:val="TableParagraph"/>
              <w:spacing w:before="5"/>
              <w:ind w:left="566"/>
              <w:rPr>
                <w:sz w:val="18"/>
              </w:rPr>
            </w:pPr>
            <w:r>
              <w:rPr>
                <w:sz w:val="18"/>
              </w:rPr>
              <w:t>stop the species’ ongoing decline.</w:t>
            </w:r>
          </w:p>
          <w:p w14:paraId="54B5FFC5" w14:textId="77777777" w:rsidR="00E37507" w:rsidRDefault="00BD0943">
            <w:pPr>
              <w:pStyle w:val="TableParagraph"/>
              <w:numPr>
                <w:ilvl w:val="0"/>
                <w:numId w:val="28"/>
              </w:numPr>
              <w:tabs>
                <w:tab w:val="left" w:pos="566"/>
                <w:tab w:val="left" w:pos="567"/>
              </w:tabs>
              <w:spacing w:before="78" w:line="259" w:lineRule="auto"/>
              <w:ind w:right="94"/>
              <w:rPr>
                <w:sz w:val="18"/>
              </w:rPr>
            </w:pPr>
            <w:r>
              <w:rPr>
                <w:sz w:val="18"/>
              </w:rPr>
              <w:t xml:space="preserve">working with Traditional Owners, </w:t>
            </w:r>
            <w:proofErr w:type="gramStart"/>
            <w:r>
              <w:rPr>
                <w:sz w:val="18"/>
              </w:rPr>
              <w:t>rangers</w:t>
            </w:r>
            <w:proofErr w:type="gramEnd"/>
            <w:r>
              <w:rPr>
                <w:spacing w:val="-22"/>
                <w:sz w:val="18"/>
              </w:rPr>
              <w:t xml:space="preserve"> </w:t>
            </w:r>
            <w:r>
              <w:rPr>
                <w:sz w:val="18"/>
              </w:rPr>
              <w:t>and pastoralists to monitor bilbies, refine survey methods, undertake threat management and help build local capacity in these</w:t>
            </w:r>
            <w:r>
              <w:rPr>
                <w:spacing w:val="-11"/>
                <w:sz w:val="18"/>
              </w:rPr>
              <w:t xml:space="preserve"> </w:t>
            </w:r>
            <w:r>
              <w:rPr>
                <w:sz w:val="18"/>
              </w:rPr>
              <w:t>areas.</w:t>
            </w:r>
          </w:p>
          <w:p w14:paraId="6522101E" w14:textId="77777777" w:rsidR="00E37507" w:rsidRDefault="00BD0943">
            <w:pPr>
              <w:pStyle w:val="TableParagraph"/>
              <w:numPr>
                <w:ilvl w:val="0"/>
                <w:numId w:val="28"/>
              </w:numPr>
              <w:tabs>
                <w:tab w:val="left" w:pos="567"/>
              </w:tabs>
              <w:spacing w:before="59" w:line="259" w:lineRule="auto"/>
              <w:ind w:right="71"/>
              <w:jc w:val="both"/>
              <w:rPr>
                <w:sz w:val="18"/>
              </w:rPr>
            </w:pPr>
            <w:r>
              <w:rPr>
                <w:sz w:val="18"/>
              </w:rPr>
              <w:t>supporting land use planning, healthy country planning and co-existence of grazing and wild bilby</w:t>
            </w:r>
            <w:r>
              <w:rPr>
                <w:spacing w:val="-1"/>
                <w:sz w:val="18"/>
              </w:rPr>
              <w:t xml:space="preserve"> </w:t>
            </w:r>
            <w:r>
              <w:rPr>
                <w:sz w:val="18"/>
              </w:rPr>
              <w:t>populations.</w:t>
            </w:r>
          </w:p>
        </w:tc>
        <w:tc>
          <w:tcPr>
            <w:tcW w:w="1418" w:type="dxa"/>
            <w:shd w:val="clear" w:color="auto" w:fill="D9D9D9"/>
          </w:tcPr>
          <w:p w14:paraId="66D129C9" w14:textId="77777777" w:rsidR="00E37507" w:rsidRDefault="00E37507">
            <w:pPr>
              <w:pStyle w:val="TableParagraph"/>
              <w:ind w:left="0"/>
              <w:rPr>
                <w:rFonts w:ascii="Times New Roman"/>
                <w:sz w:val="18"/>
              </w:rPr>
            </w:pPr>
          </w:p>
        </w:tc>
        <w:tc>
          <w:tcPr>
            <w:tcW w:w="4536" w:type="dxa"/>
            <w:shd w:val="clear" w:color="auto" w:fill="D9D9D9"/>
          </w:tcPr>
          <w:p w14:paraId="013CEA87" w14:textId="77777777" w:rsidR="00E37507" w:rsidRDefault="00E37507">
            <w:pPr>
              <w:pStyle w:val="TableParagraph"/>
              <w:ind w:left="0"/>
              <w:rPr>
                <w:rFonts w:ascii="Times New Roman"/>
                <w:sz w:val="18"/>
              </w:rPr>
            </w:pPr>
          </w:p>
        </w:tc>
        <w:tc>
          <w:tcPr>
            <w:tcW w:w="2837" w:type="dxa"/>
            <w:shd w:val="clear" w:color="auto" w:fill="D9D9D9"/>
          </w:tcPr>
          <w:p w14:paraId="18FDDCBE" w14:textId="77777777" w:rsidR="00E37507" w:rsidRDefault="00E37507">
            <w:pPr>
              <w:pStyle w:val="TableParagraph"/>
              <w:ind w:left="0"/>
              <w:rPr>
                <w:rFonts w:ascii="Times New Roman"/>
                <w:sz w:val="18"/>
              </w:rPr>
            </w:pPr>
          </w:p>
        </w:tc>
      </w:tr>
      <w:tr w:rsidR="00E37507" w14:paraId="6775869B" w14:textId="77777777">
        <w:trPr>
          <w:trHeight w:val="3850"/>
        </w:trPr>
        <w:tc>
          <w:tcPr>
            <w:tcW w:w="1272" w:type="dxa"/>
          </w:tcPr>
          <w:p w14:paraId="43666EAB" w14:textId="77777777" w:rsidR="00E37507" w:rsidRPr="00B65726" w:rsidRDefault="00BD0943">
            <w:pPr>
              <w:pStyle w:val="TableParagraph"/>
              <w:spacing w:before="59"/>
              <w:rPr>
                <w:b/>
                <w:bCs/>
                <w:sz w:val="18"/>
              </w:rPr>
            </w:pPr>
            <w:r w:rsidRPr="00B65726">
              <w:rPr>
                <w:b/>
                <w:bCs/>
                <w:sz w:val="18"/>
              </w:rPr>
              <w:t>Theme 3</w:t>
            </w:r>
          </w:p>
          <w:p w14:paraId="4BB05CDA" w14:textId="77777777" w:rsidR="00E37507" w:rsidRPr="00B65726" w:rsidRDefault="00E37507">
            <w:pPr>
              <w:pStyle w:val="TableParagraph"/>
              <w:spacing w:before="12"/>
              <w:ind w:left="0"/>
              <w:rPr>
                <w:b/>
                <w:bCs/>
                <w:sz w:val="17"/>
              </w:rPr>
            </w:pPr>
          </w:p>
          <w:p w14:paraId="47E70304" w14:textId="77777777" w:rsidR="00E37507" w:rsidRDefault="00BD0943">
            <w:pPr>
              <w:pStyle w:val="TableParagraph"/>
              <w:ind w:right="95"/>
              <w:rPr>
                <w:sz w:val="18"/>
              </w:rPr>
            </w:pPr>
            <w:r w:rsidRPr="00B65726">
              <w:rPr>
                <w:b/>
                <w:bCs/>
                <w:sz w:val="18"/>
              </w:rPr>
              <w:t>3.6: Links between Gulf rivers and food for migratory birds</w:t>
            </w:r>
          </w:p>
        </w:tc>
        <w:tc>
          <w:tcPr>
            <w:tcW w:w="3967" w:type="dxa"/>
          </w:tcPr>
          <w:p w14:paraId="046B98E8" w14:textId="77777777" w:rsidR="00E37507" w:rsidRDefault="00BD0943">
            <w:pPr>
              <w:pStyle w:val="TableParagraph"/>
              <w:spacing w:before="59"/>
              <w:ind w:left="55" w:right="77"/>
              <w:rPr>
                <w:sz w:val="18"/>
              </w:rPr>
            </w:pPr>
            <w:r>
              <w:rPr>
                <w:sz w:val="18"/>
              </w:rPr>
              <w:t xml:space="preserve">Rivers flowing into the Gulf deliver freshwater, sediments and nutrients to estuaries and nearby coastal areas, nourishing the mudflats where shorebirds rest and forage for shellfish, </w:t>
            </w:r>
            <w:proofErr w:type="gramStart"/>
            <w:r>
              <w:rPr>
                <w:sz w:val="18"/>
              </w:rPr>
              <w:t>crustaceans</w:t>
            </w:r>
            <w:proofErr w:type="gramEnd"/>
            <w:r>
              <w:rPr>
                <w:sz w:val="18"/>
              </w:rPr>
              <w:t xml:space="preserve"> and worms. Developments that use significant water or changes in climate that alter river flows may therefore impact the survival of the</w:t>
            </w:r>
            <w:r>
              <w:rPr>
                <w:spacing w:val="-7"/>
                <w:sz w:val="18"/>
              </w:rPr>
              <w:t xml:space="preserve"> </w:t>
            </w:r>
            <w:r>
              <w:rPr>
                <w:sz w:val="18"/>
              </w:rPr>
              <w:t>shorebirds.</w:t>
            </w:r>
          </w:p>
          <w:p w14:paraId="2ED5B7B3" w14:textId="77777777" w:rsidR="00E37507" w:rsidRDefault="00BD0943">
            <w:pPr>
              <w:pStyle w:val="TableParagraph"/>
              <w:ind w:left="55" w:right="53"/>
              <w:rPr>
                <w:sz w:val="18"/>
              </w:rPr>
            </w:pPr>
            <w:r>
              <w:rPr>
                <w:sz w:val="18"/>
              </w:rPr>
              <w:t xml:space="preserve">This project aims to quantify and compare the shorebird food resources produced by three Gulf river systems that flow alteration may affect – the Flinders, </w:t>
            </w:r>
            <w:proofErr w:type="gramStart"/>
            <w:r>
              <w:rPr>
                <w:sz w:val="18"/>
              </w:rPr>
              <w:t>Gilbert</w:t>
            </w:r>
            <w:proofErr w:type="gramEnd"/>
            <w:r>
              <w:rPr>
                <w:sz w:val="18"/>
              </w:rPr>
              <w:t xml:space="preserve"> and Mitchell Rivers. It is identifying the relative importance of the estuaries and</w:t>
            </w:r>
            <w:r>
              <w:rPr>
                <w:spacing w:val="-20"/>
                <w:sz w:val="18"/>
              </w:rPr>
              <w:t xml:space="preserve"> </w:t>
            </w:r>
            <w:r>
              <w:rPr>
                <w:sz w:val="18"/>
              </w:rPr>
              <w:t>adjacent mudflats in terms of food resources for shorebirds. This information is informing future water planning, environmental impact assessments, and migratory shorebird habitat protection and</w:t>
            </w:r>
            <w:r>
              <w:rPr>
                <w:spacing w:val="-5"/>
                <w:sz w:val="18"/>
              </w:rPr>
              <w:t xml:space="preserve"> </w:t>
            </w:r>
            <w:r>
              <w:rPr>
                <w:sz w:val="18"/>
              </w:rPr>
              <w:t>management.</w:t>
            </w:r>
          </w:p>
        </w:tc>
        <w:tc>
          <w:tcPr>
            <w:tcW w:w="1418" w:type="dxa"/>
          </w:tcPr>
          <w:p w14:paraId="57F52970" w14:textId="77777777" w:rsidR="00E37507" w:rsidRDefault="00BD0943">
            <w:pPr>
              <w:pStyle w:val="TableParagraph"/>
              <w:spacing w:before="59"/>
              <w:ind w:left="58" w:right="92"/>
              <w:rPr>
                <w:sz w:val="18"/>
              </w:rPr>
            </w:pPr>
            <w:r>
              <w:rPr>
                <w:sz w:val="18"/>
              </w:rPr>
              <w:t>Carpentaria Land Council Aboriginal Corporation.</w:t>
            </w:r>
          </w:p>
          <w:p w14:paraId="73439E9A" w14:textId="77777777" w:rsidR="00E37507" w:rsidRDefault="00E37507">
            <w:pPr>
              <w:pStyle w:val="TableParagraph"/>
              <w:spacing w:before="10"/>
              <w:ind w:left="0"/>
              <w:rPr>
                <w:sz w:val="17"/>
              </w:rPr>
            </w:pPr>
          </w:p>
          <w:p w14:paraId="04286FE3" w14:textId="77777777" w:rsidR="00E37507" w:rsidRDefault="00BD0943">
            <w:pPr>
              <w:pStyle w:val="TableParagraph"/>
              <w:ind w:left="58"/>
              <w:rPr>
                <w:sz w:val="18"/>
              </w:rPr>
            </w:pPr>
            <w:r>
              <w:rPr>
                <w:sz w:val="18"/>
              </w:rPr>
              <w:t>Category 2</w:t>
            </w:r>
          </w:p>
        </w:tc>
        <w:tc>
          <w:tcPr>
            <w:tcW w:w="4536" w:type="dxa"/>
          </w:tcPr>
          <w:p w14:paraId="1E590759" w14:textId="77777777" w:rsidR="00E37507" w:rsidRDefault="00BD0943">
            <w:pPr>
              <w:pStyle w:val="TableParagraph"/>
              <w:spacing w:before="59"/>
              <w:ind w:left="58" w:right="53"/>
              <w:rPr>
                <w:sz w:val="18"/>
              </w:rPr>
            </w:pPr>
            <w:r w:rsidRPr="00E40D0B">
              <w:rPr>
                <w:b/>
                <w:bCs/>
                <w:sz w:val="18"/>
              </w:rPr>
              <w:t>Planning:</w:t>
            </w:r>
            <w:r>
              <w:rPr>
                <w:sz w:val="18"/>
              </w:rPr>
              <w:t xml:space="preserve"> A formal contract with CLCAC is in place for 3.6 with a wages component to support Indigenous ranger involvement in the project, and outlining knowledge sharing/ownership and TO involvement in project </w:t>
            </w:r>
            <w:r w:rsidRPr="00E40D0B">
              <w:rPr>
                <w:b/>
                <w:bCs/>
                <w:sz w:val="18"/>
              </w:rPr>
              <w:t>Communications:</w:t>
            </w:r>
            <w:r>
              <w:rPr>
                <w:sz w:val="18"/>
              </w:rPr>
              <w:t xml:space="preserve"> regularly updates are provided to CLCAC, and regular communications via phone and email between Research leader and CLCAC liaison. In person meetings occur during field work.</w:t>
            </w:r>
          </w:p>
          <w:p w14:paraId="587B976E" w14:textId="77777777" w:rsidR="00E37507" w:rsidRDefault="00BD0943">
            <w:pPr>
              <w:pStyle w:val="TableParagraph"/>
              <w:ind w:left="58" w:right="104"/>
              <w:rPr>
                <w:sz w:val="18"/>
              </w:rPr>
            </w:pPr>
            <w:r w:rsidRPr="00E40D0B">
              <w:rPr>
                <w:b/>
                <w:bCs/>
                <w:sz w:val="18"/>
              </w:rPr>
              <w:t>Training:</w:t>
            </w:r>
            <w:r>
              <w:rPr>
                <w:sz w:val="18"/>
              </w:rPr>
              <w:t xml:space="preserve"> Training has been provided for shorebird counting, water sampling and other research activities.</w:t>
            </w:r>
          </w:p>
          <w:p w14:paraId="186D3659" w14:textId="77777777" w:rsidR="00E37507" w:rsidRDefault="00BD0943">
            <w:pPr>
              <w:pStyle w:val="TableParagraph"/>
              <w:ind w:left="58" w:right="489"/>
              <w:rPr>
                <w:sz w:val="18"/>
              </w:rPr>
            </w:pPr>
            <w:r>
              <w:rPr>
                <w:sz w:val="18"/>
              </w:rPr>
              <w:t>Fieldwork: Rangers/ TOs are invited to participate in all fieldtrips.</w:t>
            </w:r>
          </w:p>
          <w:p w14:paraId="30CAB093" w14:textId="77777777" w:rsidR="00E37507" w:rsidRDefault="00BD0943">
            <w:pPr>
              <w:pStyle w:val="TableParagraph"/>
              <w:ind w:left="58" w:right="205"/>
              <w:rPr>
                <w:sz w:val="18"/>
              </w:rPr>
            </w:pPr>
            <w:r w:rsidRPr="00E40D0B">
              <w:rPr>
                <w:b/>
                <w:bCs/>
                <w:sz w:val="18"/>
              </w:rPr>
              <w:t>Engagement:</w:t>
            </w:r>
            <w:r>
              <w:rPr>
                <w:sz w:val="18"/>
              </w:rPr>
              <w:t xml:space="preserve"> Ongoing updates occur via email, and an end of project road show is planned to present findings.</w:t>
            </w:r>
          </w:p>
        </w:tc>
        <w:tc>
          <w:tcPr>
            <w:tcW w:w="2837" w:type="dxa"/>
          </w:tcPr>
          <w:p w14:paraId="6AE4D2BD" w14:textId="77777777" w:rsidR="00E37507" w:rsidRDefault="00BD0943">
            <w:pPr>
              <w:pStyle w:val="TableParagraph"/>
              <w:spacing w:before="59"/>
              <w:ind w:left="59"/>
              <w:rPr>
                <w:sz w:val="18"/>
              </w:rPr>
            </w:pPr>
            <w:r>
              <w:rPr>
                <w:sz w:val="18"/>
              </w:rPr>
              <w:t>TBA</w:t>
            </w:r>
          </w:p>
        </w:tc>
      </w:tr>
      <w:tr w:rsidR="00E37507" w14:paraId="364D81C5" w14:textId="77777777">
        <w:trPr>
          <w:trHeight w:val="774"/>
        </w:trPr>
        <w:tc>
          <w:tcPr>
            <w:tcW w:w="1272" w:type="dxa"/>
            <w:shd w:val="clear" w:color="auto" w:fill="D9D9D9"/>
          </w:tcPr>
          <w:p w14:paraId="22B9E285" w14:textId="77777777" w:rsidR="00E37507" w:rsidRPr="00B65726" w:rsidRDefault="00BD0943">
            <w:pPr>
              <w:pStyle w:val="TableParagraph"/>
              <w:spacing w:before="58"/>
              <w:rPr>
                <w:b/>
                <w:bCs/>
                <w:sz w:val="18"/>
              </w:rPr>
            </w:pPr>
            <w:r w:rsidRPr="00B65726">
              <w:rPr>
                <w:b/>
                <w:bCs/>
                <w:sz w:val="18"/>
              </w:rPr>
              <w:t>Theme 3</w:t>
            </w:r>
          </w:p>
        </w:tc>
        <w:tc>
          <w:tcPr>
            <w:tcW w:w="3967" w:type="dxa"/>
            <w:shd w:val="clear" w:color="auto" w:fill="D9D9D9"/>
          </w:tcPr>
          <w:p w14:paraId="5033C59B" w14:textId="77777777" w:rsidR="00E37507" w:rsidRDefault="00BD0943">
            <w:pPr>
              <w:pStyle w:val="TableParagraph"/>
              <w:spacing w:before="58"/>
              <w:ind w:left="55" w:right="183"/>
              <w:rPr>
                <w:sz w:val="18"/>
              </w:rPr>
            </w:pPr>
            <w:r>
              <w:rPr>
                <w:sz w:val="18"/>
              </w:rPr>
              <w:t>This project is trialling a revised ecological monitoring framework in Kakadu National Park and evaluating its effectiveness for detecting and</w:t>
            </w:r>
          </w:p>
        </w:tc>
        <w:tc>
          <w:tcPr>
            <w:tcW w:w="1418" w:type="dxa"/>
            <w:shd w:val="clear" w:color="auto" w:fill="D9D9D9"/>
          </w:tcPr>
          <w:p w14:paraId="6D30BB79" w14:textId="77777777" w:rsidR="00E37507" w:rsidRDefault="00BD0943">
            <w:pPr>
              <w:pStyle w:val="TableParagraph"/>
              <w:spacing w:before="58"/>
              <w:ind w:left="58" w:right="535"/>
              <w:rPr>
                <w:sz w:val="18"/>
              </w:rPr>
            </w:pPr>
            <w:r>
              <w:rPr>
                <w:sz w:val="18"/>
              </w:rPr>
              <w:t>Kakadu Indigenous Research</w:t>
            </w:r>
          </w:p>
        </w:tc>
        <w:tc>
          <w:tcPr>
            <w:tcW w:w="4536" w:type="dxa"/>
            <w:shd w:val="clear" w:color="auto" w:fill="D9D9D9"/>
          </w:tcPr>
          <w:p w14:paraId="01950DF1" w14:textId="77777777" w:rsidR="00E37507" w:rsidRDefault="00BD0943">
            <w:pPr>
              <w:pStyle w:val="TableParagraph"/>
              <w:spacing w:before="58"/>
              <w:ind w:left="58" w:right="256"/>
              <w:rPr>
                <w:sz w:val="18"/>
              </w:rPr>
            </w:pPr>
            <w:r w:rsidRPr="00E40D0B">
              <w:rPr>
                <w:b/>
                <w:bCs/>
                <w:sz w:val="18"/>
              </w:rPr>
              <w:t>Planning:</w:t>
            </w:r>
            <w:r>
              <w:rPr>
                <w:sz w:val="18"/>
              </w:rPr>
              <w:t xml:space="preserve"> Consultation with Kakadu Indigenous Research Committee. Consultation with TOs about site locations for field work.</w:t>
            </w:r>
          </w:p>
        </w:tc>
        <w:tc>
          <w:tcPr>
            <w:tcW w:w="2837" w:type="dxa"/>
            <w:shd w:val="clear" w:color="auto" w:fill="D9D9D9"/>
          </w:tcPr>
          <w:p w14:paraId="4E448920" w14:textId="77777777" w:rsidR="00E37507" w:rsidRDefault="00BD0943">
            <w:pPr>
              <w:pStyle w:val="TableParagraph"/>
              <w:spacing w:before="58"/>
              <w:ind w:left="59"/>
              <w:rPr>
                <w:sz w:val="18"/>
              </w:rPr>
            </w:pPr>
            <w:r>
              <w:rPr>
                <w:sz w:val="18"/>
              </w:rPr>
              <w:t>TBA</w:t>
            </w:r>
          </w:p>
        </w:tc>
      </w:tr>
    </w:tbl>
    <w:p w14:paraId="56782C25" w14:textId="77777777" w:rsidR="00E37507" w:rsidRDefault="00E37507">
      <w:pPr>
        <w:rPr>
          <w:sz w:val="18"/>
        </w:rPr>
        <w:sectPr w:rsidR="00E37507">
          <w:pgSz w:w="16840" w:h="11910" w:orient="landscape"/>
          <w:pgMar w:top="1100" w:right="1240" w:bottom="1180" w:left="1340" w:header="0" w:footer="986" w:gutter="0"/>
          <w:cols w:space="720"/>
        </w:sectPr>
      </w:pPr>
    </w:p>
    <w:p w14:paraId="5B426F84"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22502198" w14:textId="77777777">
        <w:trPr>
          <w:trHeight w:val="1420"/>
        </w:trPr>
        <w:tc>
          <w:tcPr>
            <w:tcW w:w="1272" w:type="dxa"/>
            <w:shd w:val="clear" w:color="auto" w:fill="E7FFBD"/>
          </w:tcPr>
          <w:p w14:paraId="1EBD0042"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53BFADA1"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7B74E887"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4F098A96"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3C168CF6"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482A857F"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1EA4CDA1" w14:textId="77777777">
        <w:trPr>
          <w:trHeight w:val="7177"/>
        </w:trPr>
        <w:tc>
          <w:tcPr>
            <w:tcW w:w="1272" w:type="dxa"/>
            <w:shd w:val="clear" w:color="auto" w:fill="D9D9D9"/>
          </w:tcPr>
          <w:p w14:paraId="7725907E" w14:textId="77777777" w:rsidR="00E37507" w:rsidRPr="00B65726" w:rsidRDefault="00BD0943">
            <w:pPr>
              <w:pStyle w:val="TableParagraph"/>
              <w:spacing w:before="56"/>
              <w:ind w:right="58"/>
              <w:rPr>
                <w:b/>
                <w:bCs/>
                <w:sz w:val="18"/>
              </w:rPr>
            </w:pPr>
            <w:r w:rsidRPr="00B65726">
              <w:rPr>
                <w:b/>
                <w:bCs/>
                <w:sz w:val="18"/>
              </w:rPr>
              <w:t>3.7: Monitoring Terrestrial Animals in Kakadu</w:t>
            </w:r>
          </w:p>
        </w:tc>
        <w:tc>
          <w:tcPr>
            <w:tcW w:w="3967" w:type="dxa"/>
            <w:shd w:val="clear" w:color="auto" w:fill="D9D9D9"/>
          </w:tcPr>
          <w:p w14:paraId="77252E87" w14:textId="77777777" w:rsidR="00E37507" w:rsidRDefault="00BD0943">
            <w:pPr>
              <w:pStyle w:val="TableParagraph"/>
              <w:spacing w:before="56"/>
              <w:ind w:left="55" w:right="201"/>
              <w:rPr>
                <w:sz w:val="18"/>
              </w:rPr>
            </w:pPr>
            <w:r>
              <w:rPr>
                <w:sz w:val="18"/>
              </w:rPr>
              <w:t>reporting trends in terrestrial vertebrates and habitat condition. The monitoring undertaken will also inform Park managers on the effectiveness of management actions to address threats to biodiversity including feral cats, introduced species and fire regimes.</w:t>
            </w:r>
          </w:p>
          <w:p w14:paraId="6876DB84" w14:textId="77777777" w:rsidR="00E37507" w:rsidRDefault="00BD0943">
            <w:pPr>
              <w:pStyle w:val="TableParagraph"/>
              <w:ind w:left="55" w:right="33"/>
              <w:rPr>
                <w:sz w:val="18"/>
              </w:rPr>
            </w:pPr>
            <w:r>
              <w:rPr>
                <w:sz w:val="18"/>
              </w:rPr>
              <w:t>The findings from this project will help further optimise the framework so it suits Kakadu and contributes to an integrated monitoring system across major protected areas in the northern NT. The trial builds on previous work across the NT’s protected areas and will help optimise monitoring to maximise cost-effectiveness and to ensure alignment with Park priorities.</w:t>
            </w:r>
          </w:p>
          <w:p w14:paraId="32D03524" w14:textId="77777777" w:rsidR="00E37507" w:rsidRDefault="00BD0943">
            <w:pPr>
              <w:pStyle w:val="TableParagraph"/>
              <w:spacing w:before="1"/>
              <w:ind w:left="55" w:right="39"/>
              <w:rPr>
                <w:sz w:val="18"/>
              </w:rPr>
            </w:pPr>
            <w:r>
              <w:rPr>
                <w:sz w:val="18"/>
              </w:rPr>
              <w:t>The findings will greatly improve our ability to detect and evaluate ecological changes across the region and will lead to better management of national parks and other areas managed for biodiversity.</w:t>
            </w:r>
          </w:p>
          <w:p w14:paraId="789365EA" w14:textId="77777777" w:rsidR="00E37507" w:rsidRDefault="00BD0943">
            <w:pPr>
              <w:pStyle w:val="TableParagraph"/>
              <w:ind w:left="55"/>
              <w:rPr>
                <w:sz w:val="18"/>
              </w:rPr>
            </w:pPr>
            <w:r>
              <w:rPr>
                <w:sz w:val="18"/>
              </w:rPr>
              <w:t>This project is:</w:t>
            </w:r>
          </w:p>
          <w:p w14:paraId="49B9B8EB" w14:textId="77777777" w:rsidR="00E37507" w:rsidRDefault="00BD0943">
            <w:pPr>
              <w:pStyle w:val="TableParagraph"/>
              <w:numPr>
                <w:ilvl w:val="0"/>
                <w:numId w:val="27"/>
              </w:numPr>
              <w:tabs>
                <w:tab w:val="left" w:pos="566"/>
                <w:tab w:val="left" w:pos="567"/>
              </w:tabs>
              <w:spacing w:before="1" w:line="259" w:lineRule="auto"/>
              <w:ind w:right="223"/>
              <w:rPr>
                <w:sz w:val="18"/>
              </w:rPr>
            </w:pPr>
            <w:r>
              <w:rPr>
                <w:sz w:val="18"/>
              </w:rPr>
              <w:t>Providing precise and timely information on biodiversity trends and responses to management and environmental</w:t>
            </w:r>
            <w:r>
              <w:rPr>
                <w:spacing w:val="-8"/>
                <w:sz w:val="18"/>
              </w:rPr>
              <w:t xml:space="preserve"> </w:t>
            </w:r>
            <w:r>
              <w:rPr>
                <w:sz w:val="18"/>
              </w:rPr>
              <w:t>change.</w:t>
            </w:r>
          </w:p>
          <w:p w14:paraId="74F7F366" w14:textId="77777777" w:rsidR="00E37507" w:rsidRDefault="00BD0943">
            <w:pPr>
              <w:pStyle w:val="TableParagraph"/>
              <w:numPr>
                <w:ilvl w:val="0"/>
                <w:numId w:val="27"/>
              </w:numPr>
              <w:tabs>
                <w:tab w:val="left" w:pos="566"/>
                <w:tab w:val="left" w:pos="567"/>
              </w:tabs>
              <w:spacing w:before="59" w:line="259" w:lineRule="auto"/>
              <w:ind w:right="305"/>
              <w:rPr>
                <w:sz w:val="18"/>
              </w:rPr>
            </w:pPr>
            <w:r>
              <w:rPr>
                <w:sz w:val="18"/>
              </w:rPr>
              <w:t>identifying monitoring gaps for</w:t>
            </w:r>
            <w:r>
              <w:rPr>
                <w:spacing w:val="-21"/>
                <w:sz w:val="18"/>
              </w:rPr>
              <w:t xml:space="preserve"> </w:t>
            </w:r>
            <w:r>
              <w:rPr>
                <w:sz w:val="18"/>
              </w:rPr>
              <w:t>threatened species and other environmental management</w:t>
            </w:r>
            <w:r>
              <w:rPr>
                <w:spacing w:val="-1"/>
                <w:sz w:val="18"/>
              </w:rPr>
              <w:t xml:space="preserve"> </w:t>
            </w:r>
            <w:r>
              <w:rPr>
                <w:sz w:val="18"/>
              </w:rPr>
              <w:t>issues.</w:t>
            </w:r>
          </w:p>
          <w:p w14:paraId="67417CB3" w14:textId="77777777" w:rsidR="00E37507" w:rsidRDefault="00BD0943">
            <w:pPr>
              <w:pStyle w:val="TableParagraph"/>
              <w:numPr>
                <w:ilvl w:val="0"/>
                <w:numId w:val="27"/>
              </w:numPr>
              <w:tabs>
                <w:tab w:val="left" w:pos="566"/>
                <w:tab w:val="left" w:pos="567"/>
              </w:tabs>
              <w:spacing w:before="61"/>
              <w:ind w:hanging="361"/>
              <w:rPr>
                <w:sz w:val="18"/>
              </w:rPr>
            </w:pPr>
            <w:r>
              <w:rPr>
                <w:sz w:val="18"/>
              </w:rPr>
              <w:t>identifying options to meet</w:t>
            </w:r>
            <w:r>
              <w:rPr>
                <w:spacing w:val="-6"/>
                <w:sz w:val="18"/>
              </w:rPr>
              <w:t xml:space="preserve"> </w:t>
            </w:r>
            <w:r>
              <w:rPr>
                <w:sz w:val="18"/>
              </w:rPr>
              <w:t>Kakadu’s</w:t>
            </w:r>
          </w:p>
          <w:p w14:paraId="5659C78D" w14:textId="77777777" w:rsidR="00E37507" w:rsidRDefault="00BD0943">
            <w:pPr>
              <w:pStyle w:val="TableParagraph"/>
              <w:spacing w:before="18"/>
              <w:ind w:left="566"/>
              <w:rPr>
                <w:sz w:val="18"/>
              </w:rPr>
            </w:pPr>
            <w:r>
              <w:rPr>
                <w:sz w:val="18"/>
              </w:rPr>
              <w:t>management and reporting priorities.</w:t>
            </w:r>
          </w:p>
          <w:p w14:paraId="4D4954F9" w14:textId="77777777" w:rsidR="00E37507" w:rsidRDefault="00BD0943">
            <w:pPr>
              <w:pStyle w:val="TableParagraph"/>
              <w:numPr>
                <w:ilvl w:val="0"/>
                <w:numId w:val="27"/>
              </w:numPr>
              <w:tabs>
                <w:tab w:val="left" w:pos="566"/>
                <w:tab w:val="left" w:pos="567"/>
              </w:tabs>
              <w:spacing w:before="76" w:line="259" w:lineRule="auto"/>
              <w:ind w:right="574"/>
              <w:rPr>
                <w:sz w:val="18"/>
              </w:rPr>
            </w:pPr>
            <w:r>
              <w:rPr>
                <w:sz w:val="18"/>
              </w:rPr>
              <w:t>improving processes to use monitoring information to review and adjust management</w:t>
            </w:r>
            <w:r>
              <w:rPr>
                <w:spacing w:val="-1"/>
                <w:sz w:val="18"/>
              </w:rPr>
              <w:t xml:space="preserve"> </w:t>
            </w:r>
            <w:r>
              <w:rPr>
                <w:sz w:val="18"/>
              </w:rPr>
              <w:t>actions</w:t>
            </w:r>
          </w:p>
        </w:tc>
        <w:tc>
          <w:tcPr>
            <w:tcW w:w="1418" w:type="dxa"/>
            <w:shd w:val="clear" w:color="auto" w:fill="D9D9D9"/>
          </w:tcPr>
          <w:p w14:paraId="114DABC0" w14:textId="77777777" w:rsidR="00E37507" w:rsidRDefault="00BD0943">
            <w:pPr>
              <w:pStyle w:val="TableParagraph"/>
              <w:spacing w:before="56"/>
              <w:ind w:left="58" w:right="183"/>
              <w:rPr>
                <w:sz w:val="18"/>
              </w:rPr>
            </w:pPr>
            <w:r>
              <w:rPr>
                <w:sz w:val="18"/>
              </w:rPr>
              <w:t>Committee, Kakadu Rangers</w:t>
            </w:r>
          </w:p>
          <w:p w14:paraId="6BC2AFAD" w14:textId="77777777" w:rsidR="00E37507" w:rsidRDefault="00E37507">
            <w:pPr>
              <w:pStyle w:val="TableParagraph"/>
              <w:spacing w:before="1"/>
              <w:ind w:left="0"/>
              <w:rPr>
                <w:sz w:val="18"/>
              </w:rPr>
            </w:pPr>
          </w:p>
          <w:p w14:paraId="26DA7244" w14:textId="77777777" w:rsidR="00E37507" w:rsidRDefault="00BD0943">
            <w:pPr>
              <w:pStyle w:val="TableParagraph"/>
              <w:spacing w:before="1"/>
              <w:ind w:left="58"/>
              <w:rPr>
                <w:sz w:val="18"/>
              </w:rPr>
            </w:pPr>
            <w:r>
              <w:rPr>
                <w:sz w:val="18"/>
              </w:rPr>
              <w:t>Category 2</w:t>
            </w:r>
          </w:p>
        </w:tc>
        <w:tc>
          <w:tcPr>
            <w:tcW w:w="4536" w:type="dxa"/>
            <w:shd w:val="clear" w:color="auto" w:fill="D9D9D9"/>
          </w:tcPr>
          <w:p w14:paraId="255E5C44" w14:textId="77777777" w:rsidR="00E37507" w:rsidRDefault="00BD0943">
            <w:pPr>
              <w:pStyle w:val="TableParagraph"/>
              <w:spacing w:before="56"/>
              <w:ind w:left="58" w:right="606"/>
              <w:rPr>
                <w:sz w:val="18"/>
              </w:rPr>
            </w:pPr>
            <w:r w:rsidRPr="00E40D0B">
              <w:rPr>
                <w:b/>
                <w:bCs/>
                <w:sz w:val="18"/>
              </w:rPr>
              <w:t>Communications:</w:t>
            </w:r>
            <w:r>
              <w:rPr>
                <w:sz w:val="18"/>
              </w:rPr>
              <w:t xml:space="preserve"> Summaries, </w:t>
            </w:r>
            <w:proofErr w:type="gramStart"/>
            <w:r>
              <w:rPr>
                <w:sz w:val="18"/>
              </w:rPr>
              <w:t>booklet</w:t>
            </w:r>
            <w:proofErr w:type="gramEnd"/>
            <w:r>
              <w:rPr>
                <w:sz w:val="18"/>
              </w:rPr>
              <w:t xml:space="preserve"> and factsheets Fieldwork: fauna surveys</w:t>
            </w:r>
          </w:p>
          <w:p w14:paraId="30067412" w14:textId="77777777" w:rsidR="00E37507" w:rsidRDefault="00BD0943">
            <w:pPr>
              <w:pStyle w:val="TableParagraph"/>
              <w:ind w:left="58"/>
              <w:rPr>
                <w:sz w:val="18"/>
              </w:rPr>
            </w:pPr>
            <w:r w:rsidRPr="00E40D0B">
              <w:rPr>
                <w:b/>
                <w:bCs/>
                <w:sz w:val="18"/>
              </w:rPr>
              <w:t>Engagement:</w:t>
            </w:r>
            <w:r>
              <w:rPr>
                <w:sz w:val="18"/>
              </w:rPr>
              <w:t xml:space="preserve"> Consultation with Kakadu staff and Traditional Owners to identify monitoring sites across major ecosystems in the Park that build on previous long-term monitoring.</w:t>
            </w:r>
          </w:p>
          <w:p w14:paraId="029FA871" w14:textId="77777777" w:rsidR="00E37507" w:rsidRDefault="00BD0943">
            <w:pPr>
              <w:pStyle w:val="TableParagraph"/>
              <w:spacing w:before="1"/>
              <w:ind w:left="58" w:right="154"/>
              <w:rPr>
                <w:sz w:val="18"/>
              </w:rPr>
            </w:pPr>
            <w:r w:rsidRPr="00E40D0B">
              <w:rPr>
                <w:b/>
                <w:bCs/>
                <w:sz w:val="18"/>
              </w:rPr>
              <w:t>Training:</w:t>
            </w:r>
            <w:r>
              <w:rPr>
                <w:sz w:val="18"/>
              </w:rPr>
              <w:t xml:space="preserve"> Some training offered where Aboriginal staff were employed to assist with field work</w:t>
            </w:r>
          </w:p>
        </w:tc>
        <w:tc>
          <w:tcPr>
            <w:tcW w:w="2837" w:type="dxa"/>
            <w:shd w:val="clear" w:color="auto" w:fill="D9D9D9"/>
          </w:tcPr>
          <w:p w14:paraId="420D989E" w14:textId="77777777" w:rsidR="00E37507" w:rsidRDefault="00E37507">
            <w:pPr>
              <w:pStyle w:val="TableParagraph"/>
              <w:ind w:left="0"/>
              <w:rPr>
                <w:rFonts w:ascii="Times New Roman"/>
                <w:sz w:val="18"/>
              </w:rPr>
            </w:pPr>
          </w:p>
        </w:tc>
      </w:tr>
    </w:tbl>
    <w:p w14:paraId="33715701" w14:textId="77777777" w:rsidR="00E37507" w:rsidRDefault="00E37507">
      <w:pPr>
        <w:rPr>
          <w:rFonts w:ascii="Times New Roman"/>
          <w:sz w:val="18"/>
        </w:rPr>
        <w:sectPr w:rsidR="00E37507">
          <w:pgSz w:w="16840" w:h="11910" w:orient="landscape"/>
          <w:pgMar w:top="1100" w:right="1240" w:bottom="1180" w:left="1340" w:header="0" w:footer="986" w:gutter="0"/>
          <w:cols w:space="720"/>
        </w:sectPr>
      </w:pPr>
    </w:p>
    <w:p w14:paraId="1E23A013"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4CBBDCD3" w14:textId="77777777">
        <w:trPr>
          <w:trHeight w:val="1420"/>
        </w:trPr>
        <w:tc>
          <w:tcPr>
            <w:tcW w:w="1272" w:type="dxa"/>
            <w:shd w:val="clear" w:color="auto" w:fill="E7FFBD"/>
          </w:tcPr>
          <w:p w14:paraId="57C0C328"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190BAF99"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705C40CB"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1E2E9F23"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7D9BD10F"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5DB03A5D"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18097D58" w14:textId="77777777">
        <w:trPr>
          <w:trHeight w:val="895"/>
        </w:trPr>
        <w:tc>
          <w:tcPr>
            <w:tcW w:w="1272" w:type="dxa"/>
            <w:shd w:val="clear" w:color="auto" w:fill="D9D9D9"/>
          </w:tcPr>
          <w:p w14:paraId="5E1358BA" w14:textId="77777777" w:rsidR="00E37507" w:rsidRDefault="00E37507">
            <w:pPr>
              <w:pStyle w:val="TableParagraph"/>
              <w:ind w:left="0"/>
              <w:rPr>
                <w:rFonts w:ascii="Times New Roman"/>
                <w:sz w:val="18"/>
              </w:rPr>
            </w:pPr>
          </w:p>
        </w:tc>
        <w:tc>
          <w:tcPr>
            <w:tcW w:w="3967" w:type="dxa"/>
            <w:shd w:val="clear" w:color="auto" w:fill="D9D9D9"/>
          </w:tcPr>
          <w:p w14:paraId="273FBBC0" w14:textId="77777777" w:rsidR="00E37507" w:rsidRDefault="00BD0943">
            <w:pPr>
              <w:pStyle w:val="TableParagraph"/>
              <w:numPr>
                <w:ilvl w:val="0"/>
                <w:numId w:val="26"/>
              </w:numPr>
              <w:tabs>
                <w:tab w:val="left" w:pos="566"/>
                <w:tab w:val="left" w:pos="567"/>
              </w:tabs>
              <w:spacing w:before="59" w:line="256" w:lineRule="auto"/>
              <w:ind w:right="62"/>
              <w:rPr>
                <w:sz w:val="18"/>
              </w:rPr>
            </w:pPr>
            <w:r>
              <w:rPr>
                <w:sz w:val="18"/>
              </w:rPr>
              <w:t>demonstrating best practice in broad-scale ecological long-term monitoring for</w:t>
            </w:r>
            <w:r>
              <w:rPr>
                <w:spacing w:val="-26"/>
                <w:sz w:val="18"/>
              </w:rPr>
              <w:t xml:space="preserve"> </w:t>
            </w:r>
            <w:r>
              <w:rPr>
                <w:sz w:val="18"/>
              </w:rPr>
              <w:t>protected area management in northern</w:t>
            </w:r>
            <w:r>
              <w:rPr>
                <w:spacing w:val="-5"/>
                <w:sz w:val="18"/>
              </w:rPr>
              <w:t xml:space="preserve"> </w:t>
            </w:r>
            <w:r>
              <w:rPr>
                <w:sz w:val="18"/>
              </w:rPr>
              <w:t>Australia.</w:t>
            </w:r>
          </w:p>
        </w:tc>
        <w:tc>
          <w:tcPr>
            <w:tcW w:w="1418" w:type="dxa"/>
            <w:shd w:val="clear" w:color="auto" w:fill="D9D9D9"/>
          </w:tcPr>
          <w:p w14:paraId="531288F8" w14:textId="77777777" w:rsidR="00E37507" w:rsidRDefault="00E37507">
            <w:pPr>
              <w:pStyle w:val="TableParagraph"/>
              <w:ind w:left="0"/>
              <w:rPr>
                <w:rFonts w:ascii="Times New Roman"/>
                <w:sz w:val="18"/>
              </w:rPr>
            </w:pPr>
          </w:p>
        </w:tc>
        <w:tc>
          <w:tcPr>
            <w:tcW w:w="4536" w:type="dxa"/>
            <w:shd w:val="clear" w:color="auto" w:fill="D9D9D9"/>
          </w:tcPr>
          <w:p w14:paraId="091D723B" w14:textId="77777777" w:rsidR="00E37507" w:rsidRDefault="00E37507">
            <w:pPr>
              <w:pStyle w:val="TableParagraph"/>
              <w:ind w:left="0"/>
              <w:rPr>
                <w:rFonts w:ascii="Times New Roman"/>
                <w:sz w:val="18"/>
              </w:rPr>
            </w:pPr>
          </w:p>
        </w:tc>
        <w:tc>
          <w:tcPr>
            <w:tcW w:w="2837" w:type="dxa"/>
            <w:shd w:val="clear" w:color="auto" w:fill="D9D9D9"/>
          </w:tcPr>
          <w:p w14:paraId="49B3F6A2" w14:textId="77777777" w:rsidR="00E37507" w:rsidRDefault="00E37507">
            <w:pPr>
              <w:pStyle w:val="TableParagraph"/>
              <w:ind w:left="0"/>
              <w:rPr>
                <w:rFonts w:ascii="Times New Roman"/>
                <w:sz w:val="18"/>
              </w:rPr>
            </w:pPr>
          </w:p>
        </w:tc>
      </w:tr>
      <w:tr w:rsidR="00E37507" w14:paraId="5588A22A" w14:textId="77777777">
        <w:trPr>
          <w:trHeight w:val="4507"/>
        </w:trPr>
        <w:tc>
          <w:tcPr>
            <w:tcW w:w="1272" w:type="dxa"/>
          </w:tcPr>
          <w:p w14:paraId="3F1A604D" w14:textId="77777777" w:rsidR="00E37507" w:rsidRPr="00B65726" w:rsidRDefault="00BD0943">
            <w:pPr>
              <w:pStyle w:val="TableParagraph"/>
              <w:spacing w:before="56"/>
              <w:rPr>
                <w:b/>
                <w:bCs/>
                <w:sz w:val="18"/>
              </w:rPr>
            </w:pPr>
            <w:r w:rsidRPr="00B65726">
              <w:rPr>
                <w:b/>
                <w:bCs/>
                <w:sz w:val="18"/>
              </w:rPr>
              <w:t>Theme 4</w:t>
            </w:r>
          </w:p>
          <w:p w14:paraId="71ED40D0" w14:textId="77777777" w:rsidR="00E37507" w:rsidRPr="00B65726" w:rsidRDefault="00E37507">
            <w:pPr>
              <w:pStyle w:val="TableParagraph"/>
              <w:ind w:left="0"/>
              <w:rPr>
                <w:b/>
                <w:bCs/>
                <w:sz w:val="18"/>
              </w:rPr>
            </w:pPr>
          </w:p>
          <w:p w14:paraId="35DC5969" w14:textId="77777777" w:rsidR="00E37507" w:rsidRDefault="00BD0943">
            <w:pPr>
              <w:pStyle w:val="TableParagraph"/>
              <w:ind w:right="59"/>
              <w:rPr>
                <w:sz w:val="18"/>
              </w:rPr>
            </w:pPr>
            <w:r w:rsidRPr="00B65726">
              <w:rPr>
                <w:b/>
                <w:bCs/>
                <w:sz w:val="18"/>
              </w:rPr>
              <w:t>4.3: Developing eDNA methods for tropical waters</w:t>
            </w:r>
          </w:p>
        </w:tc>
        <w:tc>
          <w:tcPr>
            <w:tcW w:w="3967" w:type="dxa"/>
          </w:tcPr>
          <w:p w14:paraId="615ECFB5" w14:textId="77777777" w:rsidR="00E37507" w:rsidRDefault="00BD0943">
            <w:pPr>
              <w:pStyle w:val="TableParagraph"/>
              <w:spacing w:before="56"/>
              <w:ind w:left="55" w:right="42"/>
              <w:rPr>
                <w:sz w:val="18"/>
              </w:rPr>
            </w:pPr>
            <w:r>
              <w:rPr>
                <w:sz w:val="18"/>
              </w:rPr>
              <w:t xml:space="preserve">The pressure to develop the water resources of Northern Australia is increasing. </w:t>
            </w:r>
            <w:proofErr w:type="gramStart"/>
            <w:r>
              <w:rPr>
                <w:sz w:val="18"/>
              </w:rPr>
              <w:t>In order to</w:t>
            </w:r>
            <w:proofErr w:type="gramEnd"/>
            <w:r>
              <w:rPr>
                <w:sz w:val="18"/>
              </w:rPr>
              <w:t xml:space="preserve"> make appropriate management decisions, water resource managers and policy makers need a good understanding of the distribution and abundance of aquatic species, as well as their presence or absence at individual sites. This is particularly so for species of conservation concern, for invasive species, and for cryptic species that are difficult to detect. Aquatic field surveys generally require specialised equipment and expertly trained staff. In remote northern Australia, they are expensive, </w:t>
            </w:r>
            <w:proofErr w:type="gramStart"/>
            <w:r>
              <w:rPr>
                <w:sz w:val="18"/>
              </w:rPr>
              <w:t>difficult</w:t>
            </w:r>
            <w:proofErr w:type="gramEnd"/>
            <w:r>
              <w:rPr>
                <w:sz w:val="18"/>
              </w:rPr>
              <w:t xml:space="preserve"> and often dangerous. Yet all organisms constantly shed DNA into their environment as they release faeces, urine and mucus or shed their skin cells. Modern genetic sequencing techniques enable scientists to identify a species from these tiny traces of its DNA. Aquatic environments are especially suitable for eDNA approaches, as a sample can be obtained by simply collecting water in a bottle.</w:t>
            </w:r>
          </w:p>
        </w:tc>
        <w:tc>
          <w:tcPr>
            <w:tcW w:w="1418" w:type="dxa"/>
          </w:tcPr>
          <w:p w14:paraId="0D53464C" w14:textId="77777777" w:rsidR="00E37507" w:rsidRDefault="00BD0943">
            <w:pPr>
              <w:pStyle w:val="TableParagraph"/>
              <w:spacing w:before="56"/>
              <w:ind w:left="58" w:right="145"/>
              <w:rPr>
                <w:sz w:val="18"/>
              </w:rPr>
            </w:pPr>
            <w:r>
              <w:rPr>
                <w:sz w:val="18"/>
              </w:rPr>
              <w:t>Anindilyakwa Land and Sea Rangers (Groote Eylandt, NT)</w:t>
            </w:r>
          </w:p>
          <w:p w14:paraId="4EBC8888" w14:textId="77777777" w:rsidR="00E37507" w:rsidRDefault="00E37507">
            <w:pPr>
              <w:pStyle w:val="TableParagraph"/>
              <w:ind w:left="0"/>
              <w:rPr>
                <w:sz w:val="18"/>
              </w:rPr>
            </w:pPr>
          </w:p>
          <w:p w14:paraId="31CEA8B7" w14:textId="77777777" w:rsidR="00E37507" w:rsidRDefault="00BD0943">
            <w:pPr>
              <w:pStyle w:val="TableParagraph"/>
              <w:spacing w:before="1"/>
              <w:ind w:left="58"/>
              <w:rPr>
                <w:sz w:val="18"/>
              </w:rPr>
            </w:pPr>
            <w:r>
              <w:rPr>
                <w:sz w:val="18"/>
              </w:rPr>
              <w:t>Category 2</w:t>
            </w:r>
          </w:p>
        </w:tc>
        <w:tc>
          <w:tcPr>
            <w:tcW w:w="4536" w:type="dxa"/>
          </w:tcPr>
          <w:p w14:paraId="602B501E" w14:textId="77777777" w:rsidR="00E37507" w:rsidRDefault="00BD0943">
            <w:pPr>
              <w:pStyle w:val="TableParagraph"/>
              <w:spacing w:before="56"/>
              <w:ind w:left="58" w:right="336"/>
              <w:rPr>
                <w:sz w:val="18"/>
              </w:rPr>
            </w:pPr>
            <w:r w:rsidRPr="00E40D0B">
              <w:rPr>
                <w:b/>
                <w:bCs/>
                <w:sz w:val="18"/>
              </w:rPr>
              <w:t>Planning:</w:t>
            </w:r>
            <w:r>
              <w:rPr>
                <w:sz w:val="18"/>
              </w:rPr>
              <w:t xml:space="preserve"> Sampling sites were determined based on the traditional knowledge of occurrence of sawfish in Groote Eylandt.</w:t>
            </w:r>
          </w:p>
          <w:p w14:paraId="78AD6E5B" w14:textId="77777777" w:rsidR="00E37507" w:rsidRDefault="00BD0943">
            <w:pPr>
              <w:pStyle w:val="TableParagraph"/>
              <w:spacing w:before="1"/>
              <w:ind w:left="58" w:right="410"/>
              <w:rPr>
                <w:sz w:val="18"/>
              </w:rPr>
            </w:pPr>
            <w:r w:rsidRPr="00E40D0B">
              <w:rPr>
                <w:b/>
                <w:bCs/>
                <w:sz w:val="18"/>
              </w:rPr>
              <w:t>Communications:</w:t>
            </w:r>
            <w:r>
              <w:rPr>
                <w:sz w:val="18"/>
              </w:rPr>
              <w:t xml:space="preserve"> Phone or email with the Anindilyakwa Land and Sea Ranger Coordinator and the Ecologist.</w:t>
            </w:r>
          </w:p>
          <w:p w14:paraId="306F82A2" w14:textId="77777777" w:rsidR="00E37507" w:rsidRDefault="00BD0943">
            <w:pPr>
              <w:pStyle w:val="TableParagraph"/>
              <w:ind w:left="58" w:right="134"/>
              <w:rPr>
                <w:sz w:val="18"/>
              </w:rPr>
            </w:pPr>
            <w:r>
              <w:rPr>
                <w:sz w:val="18"/>
              </w:rPr>
              <w:t>Training: An eDNA sample collection manual was sent along with the eDNA collection kits.</w:t>
            </w:r>
          </w:p>
          <w:p w14:paraId="40F35825" w14:textId="77777777" w:rsidR="00E37507" w:rsidRDefault="00BD0943">
            <w:pPr>
              <w:pStyle w:val="TableParagraph"/>
              <w:ind w:left="58" w:right="73"/>
              <w:rPr>
                <w:sz w:val="18"/>
              </w:rPr>
            </w:pPr>
            <w:r w:rsidRPr="00E40D0B">
              <w:rPr>
                <w:b/>
                <w:bCs/>
                <w:sz w:val="18"/>
              </w:rPr>
              <w:t>Fieldwork:</w:t>
            </w:r>
            <w:r>
              <w:rPr>
                <w:sz w:val="18"/>
              </w:rPr>
              <w:t xml:space="preserve"> Anindilyakwa Land and Sea Rangers collected and shipped samples to test for the presence of largetooth sawfish</w:t>
            </w:r>
          </w:p>
          <w:p w14:paraId="52894E5E" w14:textId="77777777" w:rsidR="00E37507" w:rsidRDefault="00BD0943">
            <w:pPr>
              <w:pStyle w:val="TableParagraph"/>
              <w:spacing w:before="1"/>
              <w:ind w:left="58" w:right="131"/>
              <w:rPr>
                <w:sz w:val="18"/>
              </w:rPr>
            </w:pPr>
            <w:r w:rsidRPr="00E40D0B">
              <w:rPr>
                <w:b/>
                <w:bCs/>
                <w:sz w:val="18"/>
              </w:rPr>
              <w:t>Engagement:</w:t>
            </w:r>
            <w:r>
              <w:rPr>
                <w:sz w:val="18"/>
              </w:rPr>
              <w:t xml:space="preserve"> Anindilyakwa Land and Sea Rangers identified the sites were there was historical presence of sawfish, collected water samples following the TropWATER’s sample collection protocol and shipped samples. TropWATER is committed to screen the eDNA samples for presence of largetooth sawfish and send a report with the results to Anindilyakwa Land and Sea Rangers.</w:t>
            </w:r>
          </w:p>
        </w:tc>
        <w:tc>
          <w:tcPr>
            <w:tcW w:w="2837" w:type="dxa"/>
          </w:tcPr>
          <w:p w14:paraId="78905E90" w14:textId="77777777" w:rsidR="00E37507" w:rsidRDefault="00BD0943">
            <w:pPr>
              <w:pStyle w:val="TableParagraph"/>
              <w:spacing w:before="56"/>
              <w:ind w:left="59"/>
              <w:rPr>
                <w:sz w:val="18"/>
              </w:rPr>
            </w:pPr>
            <w:r>
              <w:rPr>
                <w:sz w:val="18"/>
              </w:rPr>
              <w:t>TBA</w:t>
            </w:r>
          </w:p>
        </w:tc>
      </w:tr>
      <w:tr w:rsidR="00E37507" w14:paraId="3679EA32" w14:textId="77777777">
        <w:trPr>
          <w:trHeight w:val="2092"/>
        </w:trPr>
        <w:tc>
          <w:tcPr>
            <w:tcW w:w="1272" w:type="dxa"/>
            <w:shd w:val="clear" w:color="auto" w:fill="D9D9D9"/>
          </w:tcPr>
          <w:p w14:paraId="75C1F5CE" w14:textId="77777777" w:rsidR="00E37507" w:rsidRPr="00B65726" w:rsidRDefault="00BD0943">
            <w:pPr>
              <w:pStyle w:val="TableParagraph"/>
              <w:spacing w:before="59"/>
              <w:rPr>
                <w:b/>
                <w:bCs/>
                <w:sz w:val="18"/>
              </w:rPr>
            </w:pPr>
            <w:r w:rsidRPr="00B65726">
              <w:rPr>
                <w:b/>
                <w:bCs/>
                <w:sz w:val="18"/>
              </w:rPr>
              <w:t>Theme 4</w:t>
            </w:r>
          </w:p>
          <w:p w14:paraId="2CFFC3CB" w14:textId="77777777" w:rsidR="00E37507" w:rsidRPr="00B65726" w:rsidRDefault="00E37507">
            <w:pPr>
              <w:pStyle w:val="TableParagraph"/>
              <w:ind w:left="0"/>
              <w:rPr>
                <w:b/>
                <w:bCs/>
                <w:sz w:val="18"/>
              </w:rPr>
            </w:pPr>
          </w:p>
          <w:p w14:paraId="6B070235" w14:textId="77777777" w:rsidR="00E37507" w:rsidRDefault="00BD0943">
            <w:pPr>
              <w:pStyle w:val="TableParagraph"/>
              <w:ind w:right="156"/>
              <w:rPr>
                <w:sz w:val="18"/>
              </w:rPr>
            </w:pPr>
            <w:r w:rsidRPr="00B65726">
              <w:rPr>
                <w:b/>
                <w:bCs/>
                <w:sz w:val="18"/>
              </w:rPr>
              <w:t>4.4: Assessing Mangrove Dieback in the Gulf</w:t>
            </w:r>
          </w:p>
        </w:tc>
        <w:tc>
          <w:tcPr>
            <w:tcW w:w="3967" w:type="dxa"/>
            <w:shd w:val="clear" w:color="auto" w:fill="D9D9D9"/>
          </w:tcPr>
          <w:p w14:paraId="06ECA5B1" w14:textId="77777777" w:rsidR="00E37507" w:rsidRDefault="00BD0943">
            <w:pPr>
              <w:pStyle w:val="TableParagraph"/>
              <w:spacing w:before="59" w:line="259" w:lineRule="auto"/>
              <w:ind w:left="55" w:right="107"/>
              <w:rPr>
                <w:sz w:val="18"/>
              </w:rPr>
            </w:pPr>
            <w:r>
              <w:rPr>
                <w:sz w:val="18"/>
              </w:rPr>
              <w:t>A better understanding of patterns, trends and causes of mangrove dieback is informing monitoring and management. Project activities:</w:t>
            </w:r>
          </w:p>
          <w:p w14:paraId="3F9D2349" w14:textId="77777777" w:rsidR="00E37507" w:rsidRDefault="00BD0943">
            <w:pPr>
              <w:pStyle w:val="TableParagraph"/>
              <w:numPr>
                <w:ilvl w:val="0"/>
                <w:numId w:val="25"/>
              </w:numPr>
              <w:tabs>
                <w:tab w:val="left" w:pos="566"/>
                <w:tab w:val="left" w:pos="567"/>
              </w:tabs>
              <w:spacing w:before="1" w:line="259" w:lineRule="auto"/>
              <w:ind w:right="179"/>
              <w:rPr>
                <w:sz w:val="18"/>
              </w:rPr>
            </w:pPr>
            <w:r>
              <w:rPr>
                <w:sz w:val="18"/>
              </w:rPr>
              <w:t>Initial Rapid Assessment of dieback recovery using the Shoreline Video Assessment Method and LiDAR – an airborne technology which takes precise,</w:t>
            </w:r>
            <w:r>
              <w:rPr>
                <w:spacing w:val="-6"/>
                <w:sz w:val="18"/>
              </w:rPr>
              <w:t xml:space="preserve"> </w:t>
            </w:r>
            <w:r>
              <w:rPr>
                <w:sz w:val="18"/>
              </w:rPr>
              <w:t>three-dimensional</w:t>
            </w:r>
          </w:p>
        </w:tc>
        <w:tc>
          <w:tcPr>
            <w:tcW w:w="1418" w:type="dxa"/>
            <w:shd w:val="clear" w:color="auto" w:fill="D9D9D9"/>
          </w:tcPr>
          <w:p w14:paraId="0A5F72E7" w14:textId="77777777" w:rsidR="00E37507" w:rsidRDefault="00BD0943">
            <w:pPr>
              <w:pStyle w:val="TableParagraph"/>
              <w:spacing w:before="59"/>
              <w:ind w:left="58" w:right="92"/>
              <w:rPr>
                <w:sz w:val="18"/>
              </w:rPr>
            </w:pPr>
            <w:r>
              <w:rPr>
                <w:sz w:val="18"/>
              </w:rPr>
              <w:t xml:space="preserve">Carpentaria Land Council Aboriginal Corporation, Li- </w:t>
            </w:r>
            <w:proofErr w:type="spellStart"/>
            <w:r>
              <w:rPr>
                <w:sz w:val="18"/>
              </w:rPr>
              <w:t>Anthawirriyarra</w:t>
            </w:r>
            <w:proofErr w:type="spellEnd"/>
            <w:r>
              <w:rPr>
                <w:sz w:val="18"/>
              </w:rPr>
              <w:t xml:space="preserve"> Sea Rangers</w:t>
            </w:r>
          </w:p>
          <w:p w14:paraId="0AC7B10F" w14:textId="77777777" w:rsidR="00E37507" w:rsidRDefault="00E37507">
            <w:pPr>
              <w:pStyle w:val="TableParagraph"/>
              <w:ind w:left="0"/>
              <w:rPr>
                <w:sz w:val="18"/>
              </w:rPr>
            </w:pPr>
          </w:p>
          <w:p w14:paraId="29E03536" w14:textId="77777777" w:rsidR="00E37507" w:rsidRDefault="00BD0943">
            <w:pPr>
              <w:pStyle w:val="TableParagraph"/>
              <w:ind w:left="58"/>
              <w:rPr>
                <w:sz w:val="18"/>
              </w:rPr>
            </w:pPr>
            <w:r>
              <w:rPr>
                <w:sz w:val="18"/>
              </w:rPr>
              <w:t>Category 2</w:t>
            </w:r>
          </w:p>
        </w:tc>
        <w:tc>
          <w:tcPr>
            <w:tcW w:w="4536" w:type="dxa"/>
            <w:shd w:val="clear" w:color="auto" w:fill="D9D9D9"/>
          </w:tcPr>
          <w:p w14:paraId="19662B44" w14:textId="77777777" w:rsidR="00E37507" w:rsidRDefault="00BD0943">
            <w:pPr>
              <w:pStyle w:val="TableParagraph"/>
              <w:spacing w:before="59"/>
              <w:ind w:left="58" w:right="554"/>
              <w:rPr>
                <w:sz w:val="18"/>
              </w:rPr>
            </w:pPr>
            <w:r w:rsidRPr="00E40D0B">
              <w:rPr>
                <w:b/>
                <w:bCs/>
                <w:sz w:val="18"/>
              </w:rPr>
              <w:t>Planning:</w:t>
            </w:r>
            <w:r>
              <w:rPr>
                <w:sz w:val="18"/>
              </w:rPr>
              <w:t xml:space="preserve"> Researchers used existing relationships with Indigenous groups to conduct research.</w:t>
            </w:r>
          </w:p>
          <w:p w14:paraId="7F969096" w14:textId="77777777" w:rsidR="00E37507" w:rsidRDefault="00BD0943">
            <w:pPr>
              <w:pStyle w:val="TableParagraph"/>
              <w:ind w:left="58" w:right="114"/>
              <w:rPr>
                <w:sz w:val="18"/>
              </w:rPr>
            </w:pPr>
            <w:r>
              <w:rPr>
                <w:sz w:val="18"/>
              </w:rPr>
              <w:t xml:space="preserve">Communications: Research liaises with </w:t>
            </w:r>
            <w:proofErr w:type="gramStart"/>
            <w:r>
              <w:rPr>
                <w:sz w:val="18"/>
              </w:rPr>
              <w:t>CLCAC, and</w:t>
            </w:r>
            <w:proofErr w:type="gramEnd"/>
            <w:r>
              <w:rPr>
                <w:sz w:val="18"/>
              </w:rPr>
              <w:t xml:space="preserve"> has on site (in person) meetings with TOs and rangers.</w:t>
            </w:r>
          </w:p>
          <w:p w14:paraId="4E35D63C" w14:textId="77777777" w:rsidR="00E37507" w:rsidRDefault="00BD0943">
            <w:pPr>
              <w:pStyle w:val="TableParagraph"/>
              <w:ind w:left="58" w:right="414"/>
              <w:rPr>
                <w:sz w:val="18"/>
              </w:rPr>
            </w:pPr>
            <w:r w:rsidRPr="00E40D0B">
              <w:rPr>
                <w:b/>
                <w:bCs/>
                <w:sz w:val="18"/>
              </w:rPr>
              <w:t>Training:</w:t>
            </w:r>
            <w:r>
              <w:rPr>
                <w:sz w:val="18"/>
              </w:rPr>
              <w:t xml:space="preserve"> A field guide to assessing mangrove health has been produced and used in training with rangers.</w:t>
            </w:r>
          </w:p>
          <w:p w14:paraId="02688C80" w14:textId="77777777" w:rsidR="00E37507" w:rsidRDefault="00BD0943">
            <w:pPr>
              <w:pStyle w:val="TableParagraph"/>
              <w:ind w:left="58" w:right="114"/>
              <w:rPr>
                <w:sz w:val="18"/>
              </w:rPr>
            </w:pPr>
            <w:r>
              <w:rPr>
                <w:sz w:val="18"/>
              </w:rPr>
              <w:t>Engagement: CLCAC rangers have co-presented at 2019 Indigenous Ranger conference. Researchers have presented findings and had meetings in community.</w:t>
            </w:r>
          </w:p>
        </w:tc>
        <w:tc>
          <w:tcPr>
            <w:tcW w:w="2837" w:type="dxa"/>
            <w:shd w:val="clear" w:color="auto" w:fill="D9D9D9"/>
          </w:tcPr>
          <w:p w14:paraId="7FE2AFA9" w14:textId="77777777" w:rsidR="00E37507" w:rsidRDefault="00BD0943">
            <w:pPr>
              <w:pStyle w:val="TableParagraph"/>
              <w:spacing w:before="59"/>
              <w:ind w:left="59" w:right="134"/>
              <w:rPr>
                <w:sz w:val="18"/>
              </w:rPr>
            </w:pPr>
            <w:r>
              <w:rPr>
                <w:sz w:val="18"/>
              </w:rPr>
              <w:t xml:space="preserve">Anticipated Outcomes include increased coastal monitoring and reporting capability in the Gulf, including increased capacity of local Indigenous ranger groups (e.g. extension of </w:t>
            </w:r>
            <w:proofErr w:type="spellStart"/>
            <w:r>
              <w:rPr>
                <w:sz w:val="18"/>
              </w:rPr>
              <w:t>MangroveWatch</w:t>
            </w:r>
            <w:proofErr w:type="spellEnd"/>
            <w:r>
              <w:rPr>
                <w:sz w:val="18"/>
              </w:rPr>
              <w:t xml:space="preserve"> training courses and joint fieldwork) to continue coastal monitoring after the project has ceased.</w:t>
            </w:r>
          </w:p>
        </w:tc>
      </w:tr>
    </w:tbl>
    <w:p w14:paraId="7E1A5E0C" w14:textId="77777777" w:rsidR="00E37507" w:rsidRDefault="00E37507">
      <w:pPr>
        <w:rPr>
          <w:sz w:val="18"/>
        </w:rPr>
        <w:sectPr w:rsidR="00E37507">
          <w:pgSz w:w="16840" w:h="11910" w:orient="landscape"/>
          <w:pgMar w:top="1100" w:right="1240" w:bottom="1180" w:left="1340" w:header="0" w:footer="986" w:gutter="0"/>
          <w:cols w:space="720"/>
        </w:sectPr>
      </w:pPr>
    </w:p>
    <w:p w14:paraId="5496E30D"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057FB024" w14:textId="77777777">
        <w:trPr>
          <w:trHeight w:val="1420"/>
        </w:trPr>
        <w:tc>
          <w:tcPr>
            <w:tcW w:w="1272" w:type="dxa"/>
            <w:shd w:val="clear" w:color="auto" w:fill="E7FFBD"/>
          </w:tcPr>
          <w:p w14:paraId="3B914AC1"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4FEDB092"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6C9B9E70"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291A20E1"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6A6C2AAE"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52AE5856"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74CDFE5A" w14:textId="77777777">
        <w:trPr>
          <w:trHeight w:val="7469"/>
        </w:trPr>
        <w:tc>
          <w:tcPr>
            <w:tcW w:w="1272" w:type="dxa"/>
            <w:shd w:val="clear" w:color="auto" w:fill="D9D9D9"/>
          </w:tcPr>
          <w:p w14:paraId="0E9500D7" w14:textId="77777777" w:rsidR="00E37507" w:rsidRDefault="00E37507">
            <w:pPr>
              <w:pStyle w:val="TableParagraph"/>
              <w:ind w:left="0"/>
              <w:rPr>
                <w:rFonts w:ascii="Times New Roman"/>
                <w:sz w:val="18"/>
              </w:rPr>
            </w:pPr>
          </w:p>
        </w:tc>
        <w:tc>
          <w:tcPr>
            <w:tcW w:w="3967" w:type="dxa"/>
            <w:shd w:val="clear" w:color="auto" w:fill="D9D9D9"/>
          </w:tcPr>
          <w:p w14:paraId="054DEE95" w14:textId="77777777" w:rsidR="00E37507" w:rsidRDefault="00BD0943">
            <w:pPr>
              <w:pStyle w:val="TableParagraph"/>
              <w:spacing w:before="59" w:line="256" w:lineRule="auto"/>
              <w:ind w:left="566" w:right="105"/>
              <w:rPr>
                <w:sz w:val="18"/>
              </w:rPr>
            </w:pPr>
            <w:r>
              <w:rPr>
                <w:sz w:val="18"/>
              </w:rPr>
              <w:t>measurements of the shape of the mangrove forest and forest floor.</w:t>
            </w:r>
          </w:p>
          <w:p w14:paraId="19C67FA1" w14:textId="77777777" w:rsidR="00E37507" w:rsidRDefault="00BD0943">
            <w:pPr>
              <w:pStyle w:val="TableParagraph"/>
              <w:numPr>
                <w:ilvl w:val="0"/>
                <w:numId w:val="24"/>
              </w:numPr>
              <w:tabs>
                <w:tab w:val="left" w:pos="566"/>
                <w:tab w:val="left" w:pos="567"/>
              </w:tabs>
              <w:spacing w:before="62" w:line="259" w:lineRule="auto"/>
              <w:ind w:right="407"/>
              <w:rPr>
                <w:sz w:val="18"/>
              </w:rPr>
            </w:pPr>
            <w:r>
              <w:rPr>
                <w:sz w:val="18"/>
              </w:rPr>
              <w:t>Field verification and detailed monitoring including building the capacity of local Indigenous ranger teams to help monitor mangroves</w:t>
            </w:r>
          </w:p>
          <w:p w14:paraId="6F1B117C" w14:textId="77777777" w:rsidR="00E37507" w:rsidRDefault="00BD0943">
            <w:pPr>
              <w:pStyle w:val="TableParagraph"/>
              <w:numPr>
                <w:ilvl w:val="0"/>
                <w:numId w:val="24"/>
              </w:numPr>
              <w:tabs>
                <w:tab w:val="left" w:pos="566"/>
                <w:tab w:val="left" w:pos="567"/>
              </w:tabs>
              <w:spacing w:before="59" w:line="259" w:lineRule="auto"/>
              <w:ind w:right="433"/>
              <w:rPr>
                <w:sz w:val="18"/>
              </w:rPr>
            </w:pPr>
            <w:r>
              <w:rPr>
                <w:sz w:val="18"/>
              </w:rPr>
              <w:t>Formal assessment of the condition of affected forests and what proportion are recovering</w:t>
            </w:r>
          </w:p>
          <w:p w14:paraId="7C7AC59E" w14:textId="77777777" w:rsidR="00E37507" w:rsidRDefault="00BD0943">
            <w:pPr>
              <w:pStyle w:val="TableParagraph"/>
              <w:numPr>
                <w:ilvl w:val="0"/>
                <w:numId w:val="24"/>
              </w:numPr>
              <w:tabs>
                <w:tab w:val="left" w:pos="566"/>
                <w:tab w:val="left" w:pos="567"/>
              </w:tabs>
              <w:spacing w:before="61" w:line="259" w:lineRule="auto"/>
              <w:ind w:right="150"/>
              <w:rPr>
                <w:sz w:val="18"/>
              </w:rPr>
            </w:pPr>
            <w:r>
              <w:rPr>
                <w:sz w:val="18"/>
              </w:rPr>
              <w:t>Analysis of the patterns of impact across the extent of dieback – in some areas, all mangrove species in all tidal elevations have been affected but it can be different in other areas</w:t>
            </w:r>
          </w:p>
          <w:p w14:paraId="0CFC3D1B" w14:textId="77777777" w:rsidR="00E37507" w:rsidRDefault="00BD0943">
            <w:pPr>
              <w:pStyle w:val="TableParagraph"/>
              <w:spacing w:before="60"/>
              <w:ind w:left="55"/>
              <w:rPr>
                <w:sz w:val="18"/>
              </w:rPr>
            </w:pPr>
            <w:r>
              <w:rPr>
                <w:sz w:val="18"/>
              </w:rPr>
              <w:t>Anticipated outcomes:</w:t>
            </w:r>
          </w:p>
          <w:p w14:paraId="43C0EE47" w14:textId="77777777" w:rsidR="00E37507" w:rsidRDefault="00BD0943">
            <w:pPr>
              <w:pStyle w:val="TableParagraph"/>
              <w:numPr>
                <w:ilvl w:val="0"/>
                <w:numId w:val="24"/>
              </w:numPr>
              <w:tabs>
                <w:tab w:val="left" w:pos="566"/>
                <w:tab w:val="left" w:pos="567"/>
              </w:tabs>
              <w:spacing w:before="18" w:line="259" w:lineRule="auto"/>
              <w:ind w:right="117"/>
              <w:rPr>
                <w:sz w:val="18"/>
              </w:rPr>
            </w:pPr>
            <w:r>
              <w:rPr>
                <w:sz w:val="18"/>
              </w:rPr>
              <w:t>A best practice standard baseline</w:t>
            </w:r>
            <w:r>
              <w:rPr>
                <w:spacing w:val="-16"/>
                <w:sz w:val="18"/>
              </w:rPr>
              <w:t xml:space="preserve"> </w:t>
            </w:r>
            <w:r>
              <w:rPr>
                <w:sz w:val="18"/>
              </w:rPr>
              <w:t>assessment of the affected shoreline to underpin future assessments of mangrove forests and/or associated environmental</w:t>
            </w:r>
            <w:r>
              <w:rPr>
                <w:spacing w:val="-3"/>
                <w:sz w:val="18"/>
              </w:rPr>
              <w:t xml:space="preserve"> </w:t>
            </w:r>
            <w:r>
              <w:rPr>
                <w:sz w:val="18"/>
              </w:rPr>
              <w:t>changes</w:t>
            </w:r>
          </w:p>
          <w:p w14:paraId="5B81FFD8" w14:textId="77777777" w:rsidR="00E37507" w:rsidRDefault="00BD0943">
            <w:pPr>
              <w:pStyle w:val="TableParagraph"/>
              <w:numPr>
                <w:ilvl w:val="0"/>
                <w:numId w:val="24"/>
              </w:numPr>
              <w:tabs>
                <w:tab w:val="left" w:pos="566"/>
                <w:tab w:val="left" w:pos="567"/>
              </w:tabs>
              <w:spacing w:before="58" w:line="259" w:lineRule="auto"/>
              <w:ind w:right="257"/>
              <w:rPr>
                <w:sz w:val="18"/>
              </w:rPr>
            </w:pPr>
            <w:r>
              <w:rPr>
                <w:sz w:val="18"/>
              </w:rPr>
              <w:t xml:space="preserve">More informed management options in response to mangrove dieback events, </w:t>
            </w:r>
            <w:proofErr w:type="gramStart"/>
            <w:r>
              <w:rPr>
                <w:sz w:val="18"/>
              </w:rPr>
              <w:t>i.e.</w:t>
            </w:r>
            <w:proofErr w:type="gramEnd"/>
            <w:r>
              <w:rPr>
                <w:sz w:val="18"/>
              </w:rPr>
              <w:t xml:space="preserve"> deciding on whether to intervene in the recovery process, and if so, where and</w:t>
            </w:r>
            <w:r>
              <w:rPr>
                <w:spacing w:val="-13"/>
                <w:sz w:val="18"/>
              </w:rPr>
              <w:t xml:space="preserve"> </w:t>
            </w:r>
            <w:r>
              <w:rPr>
                <w:sz w:val="18"/>
              </w:rPr>
              <w:t>how</w:t>
            </w:r>
          </w:p>
          <w:p w14:paraId="2540EA72" w14:textId="77777777" w:rsidR="00E37507" w:rsidRDefault="00BD0943">
            <w:pPr>
              <w:pStyle w:val="TableParagraph"/>
              <w:numPr>
                <w:ilvl w:val="0"/>
                <w:numId w:val="24"/>
              </w:numPr>
              <w:tabs>
                <w:tab w:val="left" w:pos="566"/>
                <w:tab w:val="left" w:pos="567"/>
              </w:tabs>
              <w:spacing w:before="60" w:line="259" w:lineRule="auto"/>
              <w:ind w:right="197"/>
              <w:rPr>
                <w:sz w:val="18"/>
              </w:rPr>
            </w:pPr>
            <w:r>
              <w:rPr>
                <w:sz w:val="18"/>
              </w:rPr>
              <w:t>Better informed management policies for fishery species and biodiversity that depend on mangrove habitats (e.g. catch quotas, seasonal closures), for carbon accounting, and for water resource planning where freshwater flows influence mangrove</w:t>
            </w:r>
            <w:r>
              <w:rPr>
                <w:spacing w:val="-14"/>
                <w:sz w:val="18"/>
              </w:rPr>
              <w:t xml:space="preserve"> </w:t>
            </w:r>
            <w:r>
              <w:rPr>
                <w:sz w:val="18"/>
              </w:rPr>
              <w:t>health</w:t>
            </w:r>
          </w:p>
        </w:tc>
        <w:tc>
          <w:tcPr>
            <w:tcW w:w="1418" w:type="dxa"/>
            <w:shd w:val="clear" w:color="auto" w:fill="D9D9D9"/>
          </w:tcPr>
          <w:p w14:paraId="466EDD3F" w14:textId="77777777" w:rsidR="00E37507" w:rsidRDefault="00E37507">
            <w:pPr>
              <w:pStyle w:val="TableParagraph"/>
              <w:ind w:left="0"/>
              <w:rPr>
                <w:rFonts w:ascii="Times New Roman"/>
                <w:sz w:val="18"/>
              </w:rPr>
            </w:pPr>
          </w:p>
        </w:tc>
        <w:tc>
          <w:tcPr>
            <w:tcW w:w="4536" w:type="dxa"/>
            <w:shd w:val="clear" w:color="auto" w:fill="D9D9D9"/>
          </w:tcPr>
          <w:p w14:paraId="262A9ED1" w14:textId="77777777" w:rsidR="00E37507" w:rsidRDefault="00BD0943">
            <w:pPr>
              <w:pStyle w:val="TableParagraph"/>
              <w:spacing w:before="56"/>
              <w:ind w:left="58" w:right="342"/>
              <w:rPr>
                <w:sz w:val="18"/>
              </w:rPr>
            </w:pPr>
            <w:r w:rsidRPr="00E40D0B">
              <w:rPr>
                <w:b/>
                <w:bCs/>
                <w:sz w:val="18"/>
              </w:rPr>
              <w:t>Fieldwork:</w:t>
            </w:r>
            <w:r>
              <w:rPr>
                <w:sz w:val="18"/>
              </w:rPr>
              <w:t xml:space="preserve"> Field verification and detailed monitoring including building the capacity of local Indigenous ranger teams to help monitor mangroves.</w:t>
            </w:r>
          </w:p>
        </w:tc>
        <w:tc>
          <w:tcPr>
            <w:tcW w:w="2837" w:type="dxa"/>
            <w:shd w:val="clear" w:color="auto" w:fill="D9D9D9"/>
          </w:tcPr>
          <w:p w14:paraId="4C1B851A" w14:textId="77777777" w:rsidR="00E37507" w:rsidRDefault="00E37507">
            <w:pPr>
              <w:pStyle w:val="TableParagraph"/>
              <w:spacing w:before="8"/>
              <w:ind w:left="0"/>
            </w:pPr>
          </w:p>
          <w:p w14:paraId="56CE13BB" w14:textId="77777777" w:rsidR="00E37507" w:rsidRDefault="00BD0943">
            <w:pPr>
              <w:pStyle w:val="TableParagraph"/>
              <w:spacing w:line="219" w:lineRule="exact"/>
              <w:ind w:left="59"/>
              <w:rPr>
                <w:sz w:val="18"/>
              </w:rPr>
            </w:pPr>
            <w:r>
              <w:rPr>
                <w:sz w:val="18"/>
              </w:rPr>
              <w:t>Anticipated Outputs include:</w:t>
            </w:r>
          </w:p>
          <w:p w14:paraId="3AD7CC3E" w14:textId="77777777" w:rsidR="00E37507" w:rsidRDefault="00BD0943">
            <w:pPr>
              <w:pStyle w:val="TableParagraph"/>
              <w:numPr>
                <w:ilvl w:val="0"/>
                <w:numId w:val="23"/>
              </w:numPr>
              <w:tabs>
                <w:tab w:val="left" w:pos="197"/>
              </w:tabs>
              <w:ind w:right="45" w:firstLine="40"/>
              <w:rPr>
                <w:sz w:val="18"/>
              </w:rPr>
            </w:pPr>
            <w:r>
              <w:rPr>
                <w:sz w:val="18"/>
              </w:rPr>
              <w:t xml:space="preserve">Contributions to an online, interactive portal for displaying the dieback imagery collected by rangers, </w:t>
            </w:r>
            <w:proofErr w:type="gramStart"/>
            <w:r>
              <w:rPr>
                <w:sz w:val="18"/>
              </w:rPr>
              <w:t>scientists</w:t>
            </w:r>
            <w:proofErr w:type="gramEnd"/>
            <w:r>
              <w:rPr>
                <w:sz w:val="18"/>
              </w:rPr>
              <w:t xml:space="preserve"> and others, including a baseline dataset and associated condition metrics for each assessment location for monitoring change and recovery into the</w:t>
            </w:r>
            <w:r>
              <w:rPr>
                <w:spacing w:val="-14"/>
                <w:sz w:val="18"/>
              </w:rPr>
              <w:t xml:space="preserve"> </w:t>
            </w:r>
            <w:r>
              <w:rPr>
                <w:sz w:val="18"/>
              </w:rPr>
              <w:t>future.</w:t>
            </w:r>
          </w:p>
          <w:p w14:paraId="03C3422A" w14:textId="77777777" w:rsidR="00E37507" w:rsidRDefault="00BD0943">
            <w:pPr>
              <w:pStyle w:val="TableParagraph"/>
              <w:numPr>
                <w:ilvl w:val="0"/>
                <w:numId w:val="23"/>
              </w:numPr>
              <w:tabs>
                <w:tab w:val="left" w:pos="156"/>
              </w:tabs>
              <w:spacing w:before="2"/>
              <w:ind w:right="155" w:firstLine="0"/>
              <w:rPr>
                <w:sz w:val="18"/>
              </w:rPr>
            </w:pPr>
            <w:r>
              <w:rPr>
                <w:sz w:val="18"/>
              </w:rPr>
              <w:t>An evaluation of risks to</w:t>
            </w:r>
            <w:r>
              <w:rPr>
                <w:spacing w:val="-16"/>
                <w:sz w:val="18"/>
              </w:rPr>
              <w:t xml:space="preserve"> </w:t>
            </w:r>
            <w:r>
              <w:rPr>
                <w:sz w:val="18"/>
              </w:rPr>
              <w:t>shorelines and recommendations for the on- going standardised monitoring of tidal wetland vegetation bordering Gulf dieback</w:t>
            </w:r>
            <w:r>
              <w:rPr>
                <w:spacing w:val="-4"/>
                <w:sz w:val="18"/>
              </w:rPr>
              <w:t xml:space="preserve"> </w:t>
            </w:r>
            <w:r>
              <w:rPr>
                <w:sz w:val="18"/>
              </w:rPr>
              <w:t>areas.</w:t>
            </w:r>
          </w:p>
        </w:tc>
      </w:tr>
    </w:tbl>
    <w:p w14:paraId="1DA3AC46" w14:textId="77777777" w:rsidR="00E37507" w:rsidRDefault="00E37507">
      <w:pPr>
        <w:rPr>
          <w:sz w:val="18"/>
        </w:rPr>
        <w:sectPr w:rsidR="00E37507">
          <w:pgSz w:w="16840" w:h="11910" w:orient="landscape"/>
          <w:pgMar w:top="1100" w:right="1240" w:bottom="1180" w:left="1340" w:header="0" w:footer="986" w:gutter="0"/>
          <w:cols w:space="720"/>
        </w:sectPr>
      </w:pPr>
    </w:p>
    <w:p w14:paraId="2B14AA5C"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67E8FD0D" w14:textId="77777777">
        <w:trPr>
          <w:trHeight w:val="1420"/>
        </w:trPr>
        <w:tc>
          <w:tcPr>
            <w:tcW w:w="1272" w:type="dxa"/>
            <w:shd w:val="clear" w:color="auto" w:fill="E7FFBD"/>
          </w:tcPr>
          <w:p w14:paraId="52D85659"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507586BF"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47BF353D"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0D6A3590"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3E9584F8"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091AE5A7"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6B52D70A" w14:textId="77777777">
        <w:trPr>
          <w:trHeight w:val="4949"/>
        </w:trPr>
        <w:tc>
          <w:tcPr>
            <w:tcW w:w="1272" w:type="dxa"/>
          </w:tcPr>
          <w:p w14:paraId="7040BD34" w14:textId="77777777" w:rsidR="00E37507" w:rsidRPr="00B65726" w:rsidRDefault="00BD0943">
            <w:pPr>
              <w:pStyle w:val="TableParagraph"/>
              <w:spacing w:before="56"/>
              <w:rPr>
                <w:b/>
                <w:bCs/>
                <w:sz w:val="18"/>
              </w:rPr>
            </w:pPr>
            <w:r w:rsidRPr="00B65726">
              <w:rPr>
                <w:b/>
                <w:bCs/>
                <w:sz w:val="18"/>
              </w:rPr>
              <w:t>Theme 4</w:t>
            </w:r>
          </w:p>
          <w:p w14:paraId="7EA759CA" w14:textId="77777777" w:rsidR="00E37507" w:rsidRPr="00B65726" w:rsidRDefault="00E37507">
            <w:pPr>
              <w:pStyle w:val="TableParagraph"/>
              <w:ind w:left="0"/>
              <w:rPr>
                <w:b/>
                <w:bCs/>
                <w:sz w:val="18"/>
              </w:rPr>
            </w:pPr>
          </w:p>
          <w:p w14:paraId="752C9BC8" w14:textId="77777777" w:rsidR="00E37507" w:rsidRDefault="00BD0943">
            <w:pPr>
              <w:pStyle w:val="TableParagraph"/>
              <w:ind w:right="59"/>
              <w:rPr>
                <w:sz w:val="18"/>
              </w:rPr>
            </w:pPr>
            <w:r w:rsidRPr="00B65726">
              <w:rPr>
                <w:b/>
                <w:bCs/>
                <w:sz w:val="18"/>
              </w:rPr>
              <w:t>4.5: Developing eDNA methods to detect Top End animals</w:t>
            </w:r>
          </w:p>
        </w:tc>
        <w:tc>
          <w:tcPr>
            <w:tcW w:w="3967" w:type="dxa"/>
          </w:tcPr>
          <w:p w14:paraId="4B613C2B" w14:textId="77777777" w:rsidR="00E37507" w:rsidRDefault="00BD0943">
            <w:pPr>
              <w:pStyle w:val="TableParagraph"/>
              <w:spacing w:before="56"/>
              <w:ind w:left="55" w:right="85"/>
              <w:rPr>
                <w:sz w:val="18"/>
              </w:rPr>
            </w:pPr>
            <w:r>
              <w:rPr>
                <w:sz w:val="18"/>
              </w:rPr>
              <w:t>Detecting animals, especially species that are rare or cryptic, is challenging in the remote and potentially hazardous environments of northern</w:t>
            </w:r>
            <w:r>
              <w:rPr>
                <w:spacing w:val="-7"/>
                <w:sz w:val="18"/>
              </w:rPr>
              <w:t xml:space="preserve"> </w:t>
            </w:r>
            <w:r>
              <w:rPr>
                <w:sz w:val="18"/>
              </w:rPr>
              <w:t>Australia.</w:t>
            </w:r>
          </w:p>
          <w:p w14:paraId="6C4E28D7" w14:textId="77777777" w:rsidR="00E37507" w:rsidRDefault="00BD0943">
            <w:pPr>
              <w:pStyle w:val="TableParagraph"/>
              <w:spacing w:before="2"/>
              <w:ind w:left="55" w:right="29"/>
              <w:rPr>
                <w:sz w:val="18"/>
              </w:rPr>
            </w:pPr>
            <w:r>
              <w:rPr>
                <w:sz w:val="18"/>
              </w:rPr>
              <w:t>Traditional survey techniques are time and resource intensive, and so we have little reliable data for</w:t>
            </w:r>
            <w:r>
              <w:rPr>
                <w:spacing w:val="-23"/>
                <w:sz w:val="18"/>
              </w:rPr>
              <w:t xml:space="preserve"> </w:t>
            </w:r>
            <w:r>
              <w:rPr>
                <w:sz w:val="18"/>
              </w:rPr>
              <w:t>many species. Yet knowing whether a species is present or absent at a site is critical for conservation management and land-use planning. Species detection using environmental DNA (eDNA) has great potential to contribute to cost-effective assessments of biodiversity. eDNA techniques are well established for freshwater and some semi-aquatic</w:t>
            </w:r>
            <w:r>
              <w:rPr>
                <w:spacing w:val="-7"/>
                <w:sz w:val="18"/>
              </w:rPr>
              <w:t xml:space="preserve"> </w:t>
            </w:r>
            <w:r>
              <w:rPr>
                <w:sz w:val="18"/>
              </w:rPr>
              <w:t>species.</w:t>
            </w:r>
          </w:p>
          <w:p w14:paraId="0D81BD8A" w14:textId="77777777" w:rsidR="00E37507" w:rsidRDefault="00BD0943">
            <w:pPr>
              <w:pStyle w:val="TableParagraph"/>
              <w:ind w:left="55" w:right="83"/>
              <w:rPr>
                <w:sz w:val="18"/>
              </w:rPr>
            </w:pPr>
            <w:r>
              <w:rPr>
                <w:sz w:val="18"/>
              </w:rPr>
              <w:t>Detecting the eDNA of terrestrial species can be more challenging but studies have shown that eDNA from terrestrial species can be detected in soil or in water bodies where they bathe or drink. This project is trialling eDNA detection on the endangered Gouldian finch, a seed-eating species that drinks daily from small waterholes. We are also extending the application of eDNA methods to other terrestrial species of conservation or management concern in the Top End.</w:t>
            </w:r>
          </w:p>
        </w:tc>
        <w:tc>
          <w:tcPr>
            <w:tcW w:w="1418" w:type="dxa"/>
          </w:tcPr>
          <w:p w14:paraId="45510D4E" w14:textId="77777777" w:rsidR="00E37507" w:rsidRDefault="00BD0943">
            <w:pPr>
              <w:pStyle w:val="TableParagraph"/>
              <w:spacing w:before="56" w:line="480" w:lineRule="auto"/>
              <w:ind w:left="58" w:right="176"/>
              <w:rPr>
                <w:sz w:val="18"/>
              </w:rPr>
            </w:pPr>
            <w:r>
              <w:rPr>
                <w:sz w:val="18"/>
              </w:rPr>
              <w:t>Jawoyn Rangers Category 3</w:t>
            </w:r>
          </w:p>
        </w:tc>
        <w:tc>
          <w:tcPr>
            <w:tcW w:w="4536" w:type="dxa"/>
          </w:tcPr>
          <w:p w14:paraId="51784FB0" w14:textId="77777777" w:rsidR="00E37507" w:rsidRDefault="00BD0943">
            <w:pPr>
              <w:pStyle w:val="TableParagraph"/>
              <w:spacing w:before="56"/>
              <w:ind w:left="58" w:right="325"/>
              <w:rPr>
                <w:sz w:val="18"/>
              </w:rPr>
            </w:pPr>
            <w:r w:rsidRPr="00E40D0B">
              <w:rPr>
                <w:b/>
                <w:bCs/>
                <w:sz w:val="18"/>
              </w:rPr>
              <w:t>Communications:</w:t>
            </w:r>
            <w:r>
              <w:rPr>
                <w:sz w:val="18"/>
              </w:rPr>
              <w:t xml:space="preserve"> Waterhole scorecard results, in-person project updates and reporting back of results</w:t>
            </w:r>
          </w:p>
          <w:p w14:paraId="0F95F16D" w14:textId="77777777" w:rsidR="00E37507" w:rsidRDefault="00BD0943">
            <w:pPr>
              <w:pStyle w:val="TableParagraph"/>
              <w:ind w:left="58" w:right="27"/>
              <w:rPr>
                <w:sz w:val="18"/>
              </w:rPr>
            </w:pPr>
            <w:r>
              <w:rPr>
                <w:sz w:val="18"/>
              </w:rPr>
              <w:t>Training: rangers trained in water sampling and bird counting techniques</w:t>
            </w:r>
          </w:p>
          <w:p w14:paraId="065B97F3" w14:textId="77777777" w:rsidR="00E37507" w:rsidRDefault="00BD0943">
            <w:pPr>
              <w:pStyle w:val="TableParagraph"/>
              <w:ind w:left="58" w:right="315"/>
              <w:rPr>
                <w:sz w:val="18"/>
              </w:rPr>
            </w:pPr>
            <w:r w:rsidRPr="00E40D0B">
              <w:rPr>
                <w:b/>
                <w:bCs/>
                <w:sz w:val="18"/>
              </w:rPr>
              <w:t xml:space="preserve">Fieldwork: </w:t>
            </w:r>
            <w:r>
              <w:rPr>
                <w:sz w:val="18"/>
              </w:rPr>
              <w:t>Jawoyn Rangers participated collaboratively in discussions of potential waterhole sampling sites and assisted with bird counts and water sampling</w:t>
            </w:r>
          </w:p>
        </w:tc>
        <w:tc>
          <w:tcPr>
            <w:tcW w:w="2837" w:type="dxa"/>
          </w:tcPr>
          <w:p w14:paraId="02E10558" w14:textId="77777777" w:rsidR="00E37507" w:rsidRDefault="00BD0943">
            <w:pPr>
              <w:pStyle w:val="TableParagraph"/>
              <w:spacing w:before="56"/>
              <w:ind w:left="59"/>
              <w:rPr>
                <w:sz w:val="18"/>
              </w:rPr>
            </w:pPr>
            <w:r>
              <w:rPr>
                <w:sz w:val="18"/>
              </w:rPr>
              <w:t>TBA</w:t>
            </w:r>
          </w:p>
          <w:p w14:paraId="0D96C010" w14:textId="77777777" w:rsidR="00E37507" w:rsidRDefault="00BD0943">
            <w:pPr>
              <w:pStyle w:val="TableParagraph"/>
              <w:spacing w:before="1"/>
              <w:ind w:left="59" w:right="185"/>
              <w:rPr>
                <w:sz w:val="18"/>
              </w:rPr>
            </w:pPr>
            <w:r>
              <w:rPr>
                <w:sz w:val="18"/>
              </w:rPr>
              <w:t>Anticipated output: The project will develop a survey tool which will be used by many aboriginal groups, including IPA managers and Aboriginal ranger programs that operate, or are seeking to develop, monitoring programs for significant fauna species.</w:t>
            </w:r>
          </w:p>
        </w:tc>
      </w:tr>
      <w:tr w:rsidR="00E37507" w14:paraId="5CC96AB0" w14:textId="77777777">
        <w:trPr>
          <w:trHeight w:val="2529"/>
        </w:trPr>
        <w:tc>
          <w:tcPr>
            <w:tcW w:w="1272" w:type="dxa"/>
            <w:shd w:val="clear" w:color="auto" w:fill="D9D9D9"/>
          </w:tcPr>
          <w:p w14:paraId="6410986F" w14:textId="77777777" w:rsidR="00E37507" w:rsidRPr="00B65726" w:rsidRDefault="00BD0943">
            <w:pPr>
              <w:pStyle w:val="TableParagraph"/>
              <w:spacing w:before="56"/>
              <w:rPr>
                <w:b/>
                <w:bCs/>
                <w:sz w:val="18"/>
              </w:rPr>
            </w:pPr>
            <w:r w:rsidRPr="00B65726">
              <w:rPr>
                <w:b/>
                <w:bCs/>
                <w:sz w:val="18"/>
              </w:rPr>
              <w:t>Theme 4</w:t>
            </w:r>
          </w:p>
          <w:p w14:paraId="6BB4D9A0" w14:textId="77777777" w:rsidR="00E37507" w:rsidRPr="00B65726" w:rsidRDefault="00E37507">
            <w:pPr>
              <w:pStyle w:val="TableParagraph"/>
              <w:ind w:left="0"/>
              <w:rPr>
                <w:b/>
                <w:bCs/>
                <w:sz w:val="18"/>
              </w:rPr>
            </w:pPr>
          </w:p>
          <w:p w14:paraId="140DC045" w14:textId="77777777" w:rsidR="00E37507" w:rsidRPr="00B65726" w:rsidRDefault="00BD0943">
            <w:pPr>
              <w:pStyle w:val="TableParagraph"/>
              <w:rPr>
                <w:b/>
                <w:bCs/>
                <w:sz w:val="18"/>
              </w:rPr>
            </w:pPr>
            <w:r w:rsidRPr="00B65726">
              <w:rPr>
                <w:b/>
                <w:bCs/>
                <w:sz w:val="18"/>
              </w:rPr>
              <w:t>4.6:</w:t>
            </w:r>
          </w:p>
          <w:p w14:paraId="6E95D554" w14:textId="77777777" w:rsidR="00E37507" w:rsidRDefault="00BD0943">
            <w:pPr>
              <w:pStyle w:val="TableParagraph"/>
              <w:spacing w:before="2"/>
              <w:ind w:right="122"/>
              <w:rPr>
                <w:sz w:val="18"/>
              </w:rPr>
            </w:pPr>
            <w:r w:rsidRPr="00B65726">
              <w:rPr>
                <w:b/>
                <w:bCs/>
                <w:sz w:val="18"/>
              </w:rPr>
              <w:t>Environmental Economic Accounting for the Mitchell River</w:t>
            </w:r>
          </w:p>
        </w:tc>
        <w:tc>
          <w:tcPr>
            <w:tcW w:w="3967" w:type="dxa"/>
            <w:shd w:val="clear" w:color="auto" w:fill="D9D9D9"/>
          </w:tcPr>
          <w:p w14:paraId="0525F58D" w14:textId="77777777" w:rsidR="00E37507" w:rsidRDefault="00BD0943">
            <w:pPr>
              <w:pStyle w:val="TableParagraph"/>
              <w:spacing w:before="56"/>
              <w:ind w:left="55" w:right="176"/>
              <w:rPr>
                <w:sz w:val="18"/>
              </w:rPr>
            </w:pPr>
            <w:proofErr w:type="gramStart"/>
            <w:r>
              <w:rPr>
                <w:sz w:val="18"/>
              </w:rPr>
              <w:t>It’s</w:t>
            </w:r>
            <w:proofErr w:type="gramEnd"/>
            <w:r>
              <w:rPr>
                <w:sz w:val="18"/>
              </w:rPr>
              <w:t xml:space="preserve"> hard to track the impacts of development and conservation investments on interconnected environmental, socio-economic and cultural values. Environmental-economic accounts (EEAs) help inform development and conservation investments by tracking the extent and condition of ecosystem assets, the ecosystem services produced by those assets, and the direct benefits delivered to individuals and society over time.</w:t>
            </w:r>
          </w:p>
          <w:p w14:paraId="1C49C36B" w14:textId="77777777" w:rsidR="00E37507" w:rsidRDefault="00BD0943">
            <w:pPr>
              <w:pStyle w:val="TableParagraph"/>
              <w:spacing w:before="1"/>
              <w:ind w:left="55" w:right="191"/>
              <w:rPr>
                <w:sz w:val="18"/>
              </w:rPr>
            </w:pPr>
            <w:r>
              <w:rPr>
                <w:sz w:val="18"/>
              </w:rPr>
              <w:t>This research is developing an EEA approach that is appropriate for northern Australia. The team is</w:t>
            </w:r>
          </w:p>
        </w:tc>
        <w:tc>
          <w:tcPr>
            <w:tcW w:w="1418" w:type="dxa"/>
            <w:shd w:val="clear" w:color="auto" w:fill="D9D9D9"/>
          </w:tcPr>
          <w:p w14:paraId="54DAA541" w14:textId="77777777" w:rsidR="00E37507" w:rsidRDefault="00BD0943">
            <w:pPr>
              <w:pStyle w:val="TableParagraph"/>
              <w:spacing w:before="56"/>
              <w:ind w:left="58" w:right="209"/>
              <w:rPr>
                <w:sz w:val="18"/>
              </w:rPr>
            </w:pPr>
            <w:r>
              <w:rPr>
                <w:sz w:val="18"/>
              </w:rPr>
              <w:t>Kowanyama Aboriginal Land and Natural Resource Management Office Rangers; Mitchell River Traditional Custodian Advisory Group</w:t>
            </w:r>
          </w:p>
        </w:tc>
        <w:tc>
          <w:tcPr>
            <w:tcW w:w="4536" w:type="dxa"/>
            <w:shd w:val="clear" w:color="auto" w:fill="D9D9D9"/>
          </w:tcPr>
          <w:p w14:paraId="63029018" w14:textId="77777777" w:rsidR="00E37507" w:rsidRDefault="00BD0943">
            <w:pPr>
              <w:pStyle w:val="TableParagraph"/>
              <w:spacing w:before="56"/>
              <w:ind w:left="58" w:right="70"/>
              <w:rPr>
                <w:i/>
                <w:sz w:val="18"/>
              </w:rPr>
            </w:pPr>
            <w:r w:rsidRPr="00E40D0B">
              <w:rPr>
                <w:b/>
                <w:bCs/>
                <w:sz w:val="18"/>
              </w:rPr>
              <w:t>Planning:</w:t>
            </w:r>
            <w:r>
              <w:rPr>
                <w:sz w:val="18"/>
              </w:rPr>
              <w:t xml:space="preserve"> Advise from Kowanyama sought in the early stages on the project.</w:t>
            </w:r>
            <w:r>
              <w:rPr>
                <w:i/>
                <w:sz w:val="18"/>
              </w:rPr>
              <w:t xml:space="preserve"> </w:t>
            </w:r>
          </w:p>
          <w:p w14:paraId="745ECE9E" w14:textId="77777777" w:rsidR="00E37507" w:rsidRDefault="00BD0943">
            <w:pPr>
              <w:pStyle w:val="TableParagraph"/>
              <w:ind w:left="58" w:right="369"/>
              <w:rPr>
                <w:sz w:val="18"/>
              </w:rPr>
            </w:pPr>
            <w:r>
              <w:rPr>
                <w:sz w:val="18"/>
              </w:rPr>
              <w:t>Communications: Entering into a formal agreement with MRTGAC for guidance, project information has been distributed.</w:t>
            </w:r>
          </w:p>
          <w:p w14:paraId="742984CC" w14:textId="77777777" w:rsidR="00E37507" w:rsidRDefault="00BD0943">
            <w:pPr>
              <w:pStyle w:val="TableParagraph"/>
              <w:spacing w:before="1"/>
              <w:ind w:left="58" w:right="264"/>
              <w:rPr>
                <w:sz w:val="18"/>
              </w:rPr>
            </w:pPr>
            <w:r w:rsidRPr="00E40D0B">
              <w:rPr>
                <w:b/>
                <w:bCs/>
                <w:sz w:val="18"/>
              </w:rPr>
              <w:t>Fieldwork:</w:t>
            </w:r>
            <w:r>
              <w:rPr>
                <w:sz w:val="18"/>
              </w:rPr>
              <w:t xml:space="preserve"> There is fieldwork in Kowanyama, being undertaken by researchers with long-standing community relationships.</w:t>
            </w:r>
          </w:p>
          <w:p w14:paraId="77D87A9F" w14:textId="77777777" w:rsidR="00E37507" w:rsidRDefault="00BD0943">
            <w:pPr>
              <w:pStyle w:val="TableParagraph"/>
              <w:ind w:left="58" w:right="90"/>
              <w:rPr>
                <w:sz w:val="18"/>
              </w:rPr>
            </w:pPr>
            <w:r w:rsidRPr="00E40D0B">
              <w:rPr>
                <w:b/>
                <w:bCs/>
                <w:sz w:val="18"/>
              </w:rPr>
              <w:t>Engagement:</w:t>
            </w:r>
            <w:r>
              <w:rPr>
                <w:sz w:val="18"/>
              </w:rPr>
              <w:t xml:space="preserve"> apart from one-on-one meetings, there will be workshops for project material to be presented and guidance sought. Ongoing updates occur via email, and an</w:t>
            </w:r>
          </w:p>
        </w:tc>
        <w:tc>
          <w:tcPr>
            <w:tcW w:w="2837" w:type="dxa"/>
            <w:shd w:val="clear" w:color="auto" w:fill="D9D9D9"/>
          </w:tcPr>
          <w:p w14:paraId="46E510FC" w14:textId="77777777" w:rsidR="00E37507" w:rsidRDefault="00BD0943">
            <w:pPr>
              <w:pStyle w:val="TableParagraph"/>
              <w:spacing w:before="56"/>
              <w:ind w:left="59"/>
              <w:rPr>
                <w:sz w:val="18"/>
              </w:rPr>
            </w:pPr>
            <w:r>
              <w:rPr>
                <w:sz w:val="18"/>
              </w:rPr>
              <w:t>TBA</w:t>
            </w:r>
          </w:p>
        </w:tc>
      </w:tr>
    </w:tbl>
    <w:p w14:paraId="360EC54B" w14:textId="77777777" w:rsidR="00E37507" w:rsidRDefault="00E37507">
      <w:pPr>
        <w:rPr>
          <w:sz w:val="18"/>
        </w:rPr>
        <w:sectPr w:rsidR="00E37507">
          <w:pgSz w:w="16840" w:h="11910" w:orient="landscape"/>
          <w:pgMar w:top="1100" w:right="1240" w:bottom="1180" w:left="1340" w:header="0" w:footer="986" w:gutter="0"/>
          <w:cols w:space="720"/>
        </w:sectPr>
      </w:pPr>
    </w:p>
    <w:p w14:paraId="6FB3A28A"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414A2ECB" w14:textId="77777777">
        <w:trPr>
          <w:trHeight w:val="1420"/>
        </w:trPr>
        <w:tc>
          <w:tcPr>
            <w:tcW w:w="1272" w:type="dxa"/>
            <w:shd w:val="clear" w:color="auto" w:fill="E7FFBD"/>
          </w:tcPr>
          <w:p w14:paraId="596F6F3C"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230B283E"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7E138506"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4DE3215A"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1D83625F"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5461A6D5"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4598A18E" w14:textId="77777777">
        <w:trPr>
          <w:trHeight w:val="2750"/>
        </w:trPr>
        <w:tc>
          <w:tcPr>
            <w:tcW w:w="1272" w:type="dxa"/>
            <w:shd w:val="clear" w:color="auto" w:fill="D9D9D9"/>
          </w:tcPr>
          <w:p w14:paraId="55F1ED6C" w14:textId="77777777" w:rsidR="00E37507" w:rsidRDefault="00E37507">
            <w:pPr>
              <w:pStyle w:val="TableParagraph"/>
              <w:ind w:left="0"/>
              <w:rPr>
                <w:rFonts w:ascii="Times New Roman"/>
                <w:sz w:val="18"/>
              </w:rPr>
            </w:pPr>
          </w:p>
        </w:tc>
        <w:tc>
          <w:tcPr>
            <w:tcW w:w="3967" w:type="dxa"/>
            <w:shd w:val="clear" w:color="auto" w:fill="D9D9D9"/>
          </w:tcPr>
          <w:p w14:paraId="3D2E339B" w14:textId="77777777" w:rsidR="00E37507" w:rsidRDefault="00BD0943">
            <w:pPr>
              <w:pStyle w:val="TableParagraph"/>
              <w:spacing w:before="56"/>
              <w:ind w:left="55" w:right="44"/>
              <w:rPr>
                <w:sz w:val="18"/>
              </w:rPr>
            </w:pPr>
            <w:r>
              <w:rPr>
                <w:sz w:val="18"/>
              </w:rPr>
              <w:t>working in Queensland’s Mitchell River catchment to develop a set of EEAs that reflect interconnected assets and the regional socio-cultural context. As well as being useful for informing decisions in the Mitchell River catchment, these accounts are helping inform Australia’s evolving approach to EEA as one of several pilot accounts being considered through the national EEA Strategy and Action Plan. As part of this broader work, researchers are considering the extent to which a common national approach to EEA can represent the full suite of ecosystem-related values relevant to regional</w:t>
            </w:r>
            <w:r>
              <w:rPr>
                <w:spacing w:val="-2"/>
                <w:sz w:val="18"/>
              </w:rPr>
              <w:t xml:space="preserve"> </w:t>
            </w:r>
            <w:r>
              <w:rPr>
                <w:sz w:val="18"/>
              </w:rPr>
              <w:t>populations.</w:t>
            </w:r>
          </w:p>
        </w:tc>
        <w:tc>
          <w:tcPr>
            <w:tcW w:w="1418" w:type="dxa"/>
            <w:shd w:val="clear" w:color="auto" w:fill="D9D9D9"/>
          </w:tcPr>
          <w:p w14:paraId="307EA650" w14:textId="77777777" w:rsidR="00E37507" w:rsidRDefault="00BD0943">
            <w:pPr>
              <w:pStyle w:val="TableParagraph"/>
              <w:spacing w:before="56"/>
              <w:ind w:left="58"/>
              <w:rPr>
                <w:sz w:val="18"/>
              </w:rPr>
            </w:pPr>
            <w:r>
              <w:rPr>
                <w:sz w:val="18"/>
              </w:rPr>
              <w:t>Category 2</w:t>
            </w:r>
          </w:p>
        </w:tc>
        <w:tc>
          <w:tcPr>
            <w:tcW w:w="4536" w:type="dxa"/>
            <w:shd w:val="clear" w:color="auto" w:fill="D9D9D9"/>
          </w:tcPr>
          <w:p w14:paraId="05BF1F36" w14:textId="77777777" w:rsidR="00E37507" w:rsidRDefault="00BD0943">
            <w:pPr>
              <w:pStyle w:val="TableParagraph"/>
              <w:spacing w:before="56"/>
              <w:ind w:left="58" w:right="48"/>
              <w:rPr>
                <w:sz w:val="18"/>
              </w:rPr>
            </w:pPr>
            <w:r>
              <w:rPr>
                <w:sz w:val="18"/>
              </w:rPr>
              <w:t>end of project community engagement is planned to present findings.</w:t>
            </w:r>
          </w:p>
        </w:tc>
        <w:tc>
          <w:tcPr>
            <w:tcW w:w="2837" w:type="dxa"/>
            <w:shd w:val="clear" w:color="auto" w:fill="D9D9D9"/>
          </w:tcPr>
          <w:p w14:paraId="101D0D6C" w14:textId="77777777" w:rsidR="00E37507" w:rsidRDefault="00E37507">
            <w:pPr>
              <w:pStyle w:val="TableParagraph"/>
              <w:ind w:left="0"/>
              <w:rPr>
                <w:rFonts w:ascii="Times New Roman"/>
                <w:sz w:val="18"/>
              </w:rPr>
            </w:pPr>
          </w:p>
        </w:tc>
      </w:tr>
      <w:tr w:rsidR="00E37507" w14:paraId="10F916A1" w14:textId="77777777">
        <w:trPr>
          <w:trHeight w:val="4505"/>
        </w:trPr>
        <w:tc>
          <w:tcPr>
            <w:tcW w:w="1272" w:type="dxa"/>
          </w:tcPr>
          <w:p w14:paraId="0B7A9CB5" w14:textId="77777777" w:rsidR="00E37507" w:rsidRPr="00B65726" w:rsidRDefault="00BD0943">
            <w:pPr>
              <w:pStyle w:val="TableParagraph"/>
              <w:spacing w:before="56"/>
              <w:ind w:right="210"/>
              <w:rPr>
                <w:b/>
                <w:bCs/>
                <w:sz w:val="18"/>
              </w:rPr>
            </w:pPr>
            <w:r w:rsidRPr="00B65726">
              <w:rPr>
                <w:b/>
                <w:bCs/>
                <w:sz w:val="18"/>
              </w:rPr>
              <w:t>5.1: Research Priorities for Indigenous Protected Areas Across Northern Australia</w:t>
            </w:r>
          </w:p>
        </w:tc>
        <w:tc>
          <w:tcPr>
            <w:tcW w:w="3967" w:type="dxa"/>
          </w:tcPr>
          <w:p w14:paraId="79DA703E" w14:textId="77777777" w:rsidR="00E37507" w:rsidRDefault="00BD0943">
            <w:pPr>
              <w:pStyle w:val="TableParagraph"/>
              <w:spacing w:before="59" w:line="259" w:lineRule="auto"/>
              <w:ind w:left="55" w:right="117"/>
              <w:rPr>
                <w:sz w:val="18"/>
              </w:rPr>
            </w:pPr>
            <w:r>
              <w:rPr>
                <w:sz w:val="18"/>
              </w:rPr>
              <w:t xml:space="preserve">This project provided an assessment of the research priorities for IPAs in northern Australia, and identified environmental, social, </w:t>
            </w:r>
            <w:proofErr w:type="gramStart"/>
            <w:r>
              <w:rPr>
                <w:sz w:val="18"/>
              </w:rPr>
              <w:t>economic</w:t>
            </w:r>
            <w:proofErr w:type="gramEnd"/>
            <w:r>
              <w:rPr>
                <w:sz w:val="18"/>
              </w:rPr>
              <w:t xml:space="preserve"> and cultural benefits associated with IPAs.</w:t>
            </w:r>
          </w:p>
          <w:p w14:paraId="4C10E5F8" w14:textId="77777777" w:rsidR="00E37507" w:rsidRDefault="00BD0943">
            <w:pPr>
              <w:pStyle w:val="TableParagraph"/>
              <w:spacing w:before="119" w:line="259" w:lineRule="auto"/>
              <w:ind w:left="55" w:right="236"/>
              <w:rPr>
                <w:sz w:val="18"/>
              </w:rPr>
            </w:pPr>
            <w:r>
              <w:rPr>
                <w:sz w:val="18"/>
              </w:rPr>
              <w:t>In collaboration with IPA managers, government, non-</w:t>
            </w:r>
            <w:proofErr w:type="gramStart"/>
            <w:r>
              <w:rPr>
                <w:sz w:val="18"/>
              </w:rPr>
              <w:t>government</w:t>
            </w:r>
            <w:proofErr w:type="gramEnd"/>
            <w:r>
              <w:rPr>
                <w:sz w:val="18"/>
              </w:rPr>
              <w:t xml:space="preserve"> and research stakeholders across the north of Australia, this project undertook literature reviews, interviews and workshops to</w:t>
            </w:r>
          </w:p>
          <w:p w14:paraId="3F534737" w14:textId="77777777" w:rsidR="00E37507" w:rsidRDefault="00BD0943">
            <w:pPr>
              <w:pStyle w:val="TableParagraph"/>
              <w:spacing w:line="219" w:lineRule="exact"/>
              <w:ind w:left="55"/>
              <w:rPr>
                <w:sz w:val="18"/>
              </w:rPr>
            </w:pPr>
            <w:r>
              <w:rPr>
                <w:sz w:val="18"/>
              </w:rPr>
              <w:t>assess research priorities for northern Australia’s</w:t>
            </w:r>
          </w:p>
          <w:p w14:paraId="78DFE6F0" w14:textId="77777777" w:rsidR="00E37507" w:rsidRDefault="00BD0943">
            <w:pPr>
              <w:pStyle w:val="TableParagraph"/>
              <w:spacing w:before="18"/>
              <w:ind w:left="55"/>
              <w:rPr>
                <w:sz w:val="18"/>
              </w:rPr>
            </w:pPr>
            <w:r>
              <w:rPr>
                <w:sz w:val="18"/>
              </w:rPr>
              <w:t>IPAs.</w:t>
            </w:r>
          </w:p>
          <w:p w14:paraId="40AB7CD9" w14:textId="77777777" w:rsidR="00E37507" w:rsidRDefault="00BD0943">
            <w:pPr>
              <w:pStyle w:val="TableParagraph"/>
              <w:spacing w:before="137" w:line="259" w:lineRule="auto"/>
              <w:ind w:left="55" w:right="95"/>
              <w:rPr>
                <w:sz w:val="18"/>
              </w:rPr>
            </w:pPr>
            <w:r>
              <w:rPr>
                <w:sz w:val="18"/>
              </w:rPr>
              <w:t xml:space="preserve">The project identified core environmental, social, </w:t>
            </w:r>
            <w:proofErr w:type="gramStart"/>
            <w:r>
              <w:rPr>
                <w:sz w:val="18"/>
              </w:rPr>
              <w:t>economic</w:t>
            </w:r>
            <w:proofErr w:type="gramEnd"/>
            <w:r>
              <w:rPr>
                <w:sz w:val="18"/>
              </w:rPr>
              <w:t xml:space="preserve"> and cultural benefits associated with IPAs. It identified ways in which IPA managers, government and non-government stakeholders could use this information in decision-making contexts, such as policy development and land and sea management.</w:t>
            </w:r>
          </w:p>
        </w:tc>
        <w:tc>
          <w:tcPr>
            <w:tcW w:w="1418" w:type="dxa"/>
          </w:tcPr>
          <w:p w14:paraId="0DE16DD2" w14:textId="77777777" w:rsidR="00E37507" w:rsidRDefault="00BD0943">
            <w:pPr>
              <w:pStyle w:val="TableParagraph"/>
              <w:spacing w:before="56"/>
              <w:ind w:left="58" w:right="149"/>
              <w:rPr>
                <w:sz w:val="18"/>
              </w:rPr>
            </w:pPr>
            <w:r>
              <w:rPr>
                <w:sz w:val="18"/>
              </w:rPr>
              <w:t xml:space="preserve">Entire Northern Hub region, focusing on current and proposed future Indigenous Protected Areas (TOs across WA, </w:t>
            </w:r>
            <w:proofErr w:type="gramStart"/>
            <w:r>
              <w:rPr>
                <w:sz w:val="18"/>
              </w:rPr>
              <w:t>NT</w:t>
            </w:r>
            <w:proofErr w:type="gramEnd"/>
            <w:r>
              <w:rPr>
                <w:sz w:val="18"/>
              </w:rPr>
              <w:t xml:space="preserve"> and QLD)</w:t>
            </w:r>
          </w:p>
          <w:p w14:paraId="1C3ED4BA" w14:textId="77777777" w:rsidR="00E37507" w:rsidRDefault="00E37507">
            <w:pPr>
              <w:pStyle w:val="TableParagraph"/>
              <w:spacing w:before="1"/>
              <w:ind w:left="0"/>
              <w:rPr>
                <w:sz w:val="18"/>
              </w:rPr>
            </w:pPr>
          </w:p>
          <w:p w14:paraId="3173A954" w14:textId="77777777" w:rsidR="00E37507" w:rsidRDefault="00BD0943">
            <w:pPr>
              <w:pStyle w:val="TableParagraph"/>
              <w:spacing w:before="1"/>
              <w:ind w:left="58"/>
              <w:rPr>
                <w:sz w:val="18"/>
              </w:rPr>
            </w:pPr>
            <w:r>
              <w:rPr>
                <w:sz w:val="18"/>
              </w:rPr>
              <w:t>Category 2</w:t>
            </w:r>
          </w:p>
        </w:tc>
        <w:tc>
          <w:tcPr>
            <w:tcW w:w="4536" w:type="dxa"/>
          </w:tcPr>
          <w:p w14:paraId="3D33D97A" w14:textId="77777777" w:rsidR="00E37507" w:rsidRDefault="00BD0943">
            <w:pPr>
              <w:pStyle w:val="TableParagraph"/>
              <w:spacing w:before="56"/>
              <w:ind w:left="58" w:right="609"/>
              <w:rPr>
                <w:sz w:val="18"/>
              </w:rPr>
            </w:pPr>
            <w:r w:rsidRPr="00E40D0B">
              <w:rPr>
                <w:b/>
                <w:bCs/>
                <w:sz w:val="18"/>
              </w:rPr>
              <w:t>Planning:</w:t>
            </w:r>
            <w:r>
              <w:rPr>
                <w:sz w:val="18"/>
              </w:rPr>
              <w:t xml:space="preserve"> Project overseen by an Indigenous majority steering committee.</w:t>
            </w:r>
          </w:p>
          <w:p w14:paraId="092AEE9F" w14:textId="77777777" w:rsidR="00E37507" w:rsidRDefault="00BD0943">
            <w:pPr>
              <w:pStyle w:val="TableParagraph"/>
              <w:spacing w:before="3"/>
              <w:ind w:left="58"/>
              <w:rPr>
                <w:sz w:val="18"/>
              </w:rPr>
            </w:pPr>
            <w:r>
              <w:rPr>
                <w:sz w:val="18"/>
              </w:rPr>
              <w:t>Communications: research findings.</w:t>
            </w:r>
          </w:p>
          <w:p w14:paraId="4F11004F" w14:textId="77777777" w:rsidR="00E37507" w:rsidRDefault="00E37507">
            <w:pPr>
              <w:pStyle w:val="TableParagraph"/>
              <w:spacing w:before="11"/>
              <w:ind w:left="0"/>
              <w:rPr>
                <w:sz w:val="17"/>
              </w:rPr>
            </w:pPr>
          </w:p>
          <w:p w14:paraId="5A45B987" w14:textId="77777777" w:rsidR="00E37507" w:rsidRDefault="00BD0943">
            <w:pPr>
              <w:pStyle w:val="TableParagraph"/>
              <w:spacing w:before="1"/>
              <w:ind w:left="58"/>
              <w:rPr>
                <w:sz w:val="18"/>
              </w:rPr>
            </w:pPr>
            <w:r w:rsidRPr="00E40D0B">
              <w:rPr>
                <w:b/>
                <w:bCs/>
                <w:sz w:val="18"/>
              </w:rPr>
              <w:t>Engagement:</w:t>
            </w:r>
            <w:r>
              <w:rPr>
                <w:sz w:val="18"/>
              </w:rPr>
              <w:t xml:space="preserve"> Interviews, workshops, steering committee.</w:t>
            </w:r>
          </w:p>
        </w:tc>
        <w:tc>
          <w:tcPr>
            <w:tcW w:w="2837" w:type="dxa"/>
          </w:tcPr>
          <w:p w14:paraId="3FEB6049" w14:textId="77777777" w:rsidR="00E37507" w:rsidRDefault="00BD0943">
            <w:pPr>
              <w:pStyle w:val="TableParagraph"/>
              <w:spacing w:before="56"/>
              <w:ind w:left="59"/>
              <w:rPr>
                <w:sz w:val="18"/>
              </w:rPr>
            </w:pPr>
            <w:r>
              <w:rPr>
                <w:sz w:val="18"/>
              </w:rPr>
              <w:t>TBA</w:t>
            </w:r>
          </w:p>
          <w:p w14:paraId="43D9AE1B" w14:textId="77777777" w:rsidR="00E37507" w:rsidRDefault="00BD0943">
            <w:pPr>
              <w:pStyle w:val="TableParagraph"/>
              <w:spacing w:before="1"/>
              <w:ind w:left="59" w:right="217"/>
              <w:rPr>
                <w:sz w:val="18"/>
              </w:rPr>
            </w:pPr>
            <w:r>
              <w:rPr>
                <w:sz w:val="18"/>
              </w:rPr>
              <w:t>However, worth noting that two northern Australia Traditional Owners are part of the research team and that an engagement and knowledge networking approaches are part of the research design.</w:t>
            </w:r>
          </w:p>
        </w:tc>
      </w:tr>
    </w:tbl>
    <w:p w14:paraId="3EE5E9A4" w14:textId="77777777" w:rsidR="00E37507" w:rsidRDefault="00E37507">
      <w:pPr>
        <w:rPr>
          <w:sz w:val="18"/>
        </w:rPr>
        <w:sectPr w:rsidR="00E37507">
          <w:pgSz w:w="16840" w:h="11910" w:orient="landscape"/>
          <w:pgMar w:top="1100" w:right="1240" w:bottom="1180" w:left="1340" w:header="0" w:footer="986" w:gutter="0"/>
          <w:cols w:space="720"/>
        </w:sectPr>
      </w:pPr>
    </w:p>
    <w:p w14:paraId="1541198A"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63B9592C" w14:textId="77777777">
        <w:trPr>
          <w:trHeight w:val="1420"/>
        </w:trPr>
        <w:tc>
          <w:tcPr>
            <w:tcW w:w="1272" w:type="dxa"/>
            <w:shd w:val="clear" w:color="auto" w:fill="E7FFBD"/>
          </w:tcPr>
          <w:p w14:paraId="7D7D7841"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517B4D7F"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0258F2F5"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296D511C"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61CD6A2D"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206F2A60"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0B14A0F2" w14:textId="77777777">
        <w:trPr>
          <w:trHeight w:val="2131"/>
        </w:trPr>
        <w:tc>
          <w:tcPr>
            <w:tcW w:w="1272" w:type="dxa"/>
          </w:tcPr>
          <w:p w14:paraId="589EE4F2" w14:textId="77777777" w:rsidR="00E37507" w:rsidRDefault="00E37507">
            <w:pPr>
              <w:pStyle w:val="TableParagraph"/>
              <w:ind w:left="0"/>
              <w:rPr>
                <w:rFonts w:ascii="Times New Roman"/>
                <w:sz w:val="18"/>
              </w:rPr>
            </w:pPr>
          </w:p>
        </w:tc>
        <w:tc>
          <w:tcPr>
            <w:tcW w:w="3967" w:type="dxa"/>
          </w:tcPr>
          <w:p w14:paraId="62C1EA55" w14:textId="77777777" w:rsidR="00E37507" w:rsidRDefault="00BD0943">
            <w:pPr>
              <w:pStyle w:val="TableParagraph"/>
              <w:spacing w:before="59" w:line="259" w:lineRule="auto"/>
              <w:ind w:left="55" w:right="64"/>
              <w:rPr>
                <w:sz w:val="18"/>
              </w:rPr>
            </w:pPr>
            <w:r>
              <w:rPr>
                <w:sz w:val="18"/>
              </w:rPr>
              <w:t>Priorities were identified using a collaborative and systematic process, designed to build the confidence of both IPA managers and potential government, private and not-for-profit research</w:t>
            </w:r>
            <w:r>
              <w:rPr>
                <w:spacing w:val="-4"/>
                <w:sz w:val="18"/>
              </w:rPr>
              <w:t xml:space="preserve"> </w:t>
            </w:r>
            <w:r>
              <w:rPr>
                <w:sz w:val="18"/>
              </w:rPr>
              <w:t>investors.</w:t>
            </w:r>
          </w:p>
          <w:p w14:paraId="4447B797" w14:textId="77777777" w:rsidR="00E37507" w:rsidRDefault="00BD0943">
            <w:pPr>
              <w:pStyle w:val="TableParagraph"/>
              <w:spacing w:line="259" w:lineRule="auto"/>
              <w:ind w:left="55"/>
              <w:rPr>
                <w:sz w:val="18"/>
              </w:rPr>
            </w:pPr>
            <w:r>
              <w:rPr>
                <w:sz w:val="18"/>
              </w:rPr>
              <w:t>Attention was particularly focused on research</w:t>
            </w:r>
            <w:r>
              <w:rPr>
                <w:spacing w:val="-21"/>
                <w:sz w:val="18"/>
              </w:rPr>
              <w:t xml:space="preserve"> </w:t>
            </w:r>
            <w:r>
              <w:rPr>
                <w:sz w:val="18"/>
              </w:rPr>
              <w:t xml:space="preserve">needs that support Indigenous peoples’ goals for managing their land and sea </w:t>
            </w:r>
            <w:proofErr w:type="gramStart"/>
            <w:r>
              <w:rPr>
                <w:sz w:val="18"/>
              </w:rPr>
              <w:t>country, and</w:t>
            </w:r>
            <w:proofErr w:type="gramEnd"/>
            <w:r>
              <w:rPr>
                <w:sz w:val="18"/>
              </w:rPr>
              <w:t xml:space="preserve"> sustaining their participation in environmental</w:t>
            </w:r>
            <w:r>
              <w:rPr>
                <w:spacing w:val="-5"/>
                <w:sz w:val="18"/>
              </w:rPr>
              <w:t xml:space="preserve"> </w:t>
            </w:r>
            <w:r>
              <w:rPr>
                <w:sz w:val="18"/>
              </w:rPr>
              <w:t>management.</w:t>
            </w:r>
          </w:p>
        </w:tc>
        <w:tc>
          <w:tcPr>
            <w:tcW w:w="1418" w:type="dxa"/>
          </w:tcPr>
          <w:p w14:paraId="0E5AE73D" w14:textId="77777777" w:rsidR="00E37507" w:rsidRDefault="00E37507">
            <w:pPr>
              <w:pStyle w:val="TableParagraph"/>
              <w:ind w:left="0"/>
              <w:rPr>
                <w:rFonts w:ascii="Times New Roman"/>
                <w:sz w:val="18"/>
              </w:rPr>
            </w:pPr>
          </w:p>
        </w:tc>
        <w:tc>
          <w:tcPr>
            <w:tcW w:w="4536" w:type="dxa"/>
          </w:tcPr>
          <w:p w14:paraId="5065B84C" w14:textId="77777777" w:rsidR="00E37507" w:rsidRDefault="00E37507">
            <w:pPr>
              <w:pStyle w:val="TableParagraph"/>
              <w:ind w:left="0"/>
              <w:rPr>
                <w:rFonts w:ascii="Times New Roman"/>
                <w:sz w:val="18"/>
              </w:rPr>
            </w:pPr>
          </w:p>
        </w:tc>
        <w:tc>
          <w:tcPr>
            <w:tcW w:w="2837" w:type="dxa"/>
          </w:tcPr>
          <w:p w14:paraId="695C0ABB" w14:textId="77777777" w:rsidR="00E37507" w:rsidRDefault="00E37507">
            <w:pPr>
              <w:pStyle w:val="TableParagraph"/>
              <w:ind w:left="0"/>
              <w:rPr>
                <w:rFonts w:ascii="Times New Roman"/>
                <w:sz w:val="18"/>
              </w:rPr>
            </w:pPr>
          </w:p>
        </w:tc>
      </w:tr>
      <w:tr w:rsidR="002F1F14" w14:paraId="075D8821" w14:textId="77777777" w:rsidTr="002F1F14">
        <w:trPr>
          <w:trHeight w:val="5391"/>
        </w:trPr>
        <w:tc>
          <w:tcPr>
            <w:tcW w:w="1272" w:type="dxa"/>
            <w:tcBorders>
              <w:bottom w:val="single" w:sz="4" w:space="0" w:color="7E7E7E"/>
            </w:tcBorders>
            <w:shd w:val="clear" w:color="auto" w:fill="D9D9D9"/>
          </w:tcPr>
          <w:p w14:paraId="05783D66" w14:textId="77777777" w:rsidR="002F1F14" w:rsidRPr="00B65726" w:rsidRDefault="002F1F14">
            <w:pPr>
              <w:pStyle w:val="TableParagraph"/>
              <w:spacing w:before="56" w:line="212" w:lineRule="exact"/>
              <w:rPr>
                <w:b/>
                <w:bCs/>
                <w:sz w:val="18"/>
              </w:rPr>
            </w:pPr>
            <w:r w:rsidRPr="00B65726">
              <w:rPr>
                <w:b/>
                <w:bCs/>
                <w:sz w:val="18"/>
              </w:rPr>
              <w:t>Theme 5</w:t>
            </w:r>
          </w:p>
          <w:p w14:paraId="70D82A2C" w14:textId="77777777" w:rsidR="002F1F14" w:rsidRPr="00B65726" w:rsidRDefault="002F1F14">
            <w:pPr>
              <w:pStyle w:val="TableParagraph"/>
              <w:spacing w:line="190" w:lineRule="exact"/>
              <w:rPr>
                <w:b/>
                <w:bCs/>
                <w:sz w:val="18"/>
              </w:rPr>
            </w:pPr>
            <w:r w:rsidRPr="00B65726">
              <w:rPr>
                <w:b/>
                <w:bCs/>
                <w:sz w:val="18"/>
              </w:rPr>
              <w:t>5.2: Lessons</w:t>
            </w:r>
          </w:p>
          <w:p w14:paraId="2FD6DC10" w14:textId="77777777" w:rsidR="002F1F14" w:rsidRPr="00B65726" w:rsidRDefault="002F1F14">
            <w:pPr>
              <w:pStyle w:val="TableParagraph"/>
              <w:spacing w:line="190" w:lineRule="exact"/>
              <w:rPr>
                <w:b/>
                <w:bCs/>
                <w:sz w:val="18"/>
              </w:rPr>
            </w:pPr>
            <w:r w:rsidRPr="00B65726">
              <w:rPr>
                <w:b/>
                <w:bCs/>
                <w:sz w:val="18"/>
              </w:rPr>
              <w:t>from Top End</w:t>
            </w:r>
          </w:p>
          <w:p w14:paraId="60C511E0" w14:textId="77777777" w:rsidR="002F1F14" w:rsidRPr="00B65726" w:rsidRDefault="002F1F14">
            <w:pPr>
              <w:pStyle w:val="TableParagraph"/>
              <w:spacing w:line="190" w:lineRule="exact"/>
              <w:rPr>
                <w:b/>
                <w:bCs/>
                <w:sz w:val="18"/>
              </w:rPr>
            </w:pPr>
            <w:r w:rsidRPr="00B65726">
              <w:rPr>
                <w:b/>
                <w:bCs/>
                <w:sz w:val="18"/>
              </w:rPr>
              <w:t>Indigenous Fire</w:t>
            </w:r>
          </w:p>
          <w:p w14:paraId="316F24CE" w14:textId="034BA3D5" w:rsidR="002F1F14" w:rsidRPr="00B65726" w:rsidRDefault="002F1F14" w:rsidP="002F1F14">
            <w:pPr>
              <w:pStyle w:val="TableParagraph"/>
              <w:spacing w:line="191" w:lineRule="exact"/>
              <w:rPr>
                <w:b/>
                <w:bCs/>
                <w:sz w:val="18"/>
              </w:rPr>
            </w:pPr>
            <w:r w:rsidRPr="00B65726">
              <w:rPr>
                <w:b/>
                <w:bCs/>
                <w:sz w:val="18"/>
              </w:rPr>
              <w:t>Management</w:t>
            </w:r>
          </w:p>
        </w:tc>
        <w:tc>
          <w:tcPr>
            <w:tcW w:w="3967" w:type="dxa"/>
            <w:tcBorders>
              <w:bottom w:val="single" w:sz="4" w:space="0" w:color="7E7E7E"/>
            </w:tcBorders>
            <w:shd w:val="clear" w:color="auto" w:fill="D9D9D9"/>
          </w:tcPr>
          <w:p w14:paraId="0FE3B1DB" w14:textId="77777777" w:rsidR="002F1F14" w:rsidRDefault="002F1F14">
            <w:pPr>
              <w:pStyle w:val="TableParagraph"/>
              <w:spacing w:before="56"/>
              <w:ind w:left="55" w:right="114"/>
              <w:rPr>
                <w:sz w:val="18"/>
              </w:rPr>
            </w:pPr>
            <w:r>
              <w:rPr>
                <w:sz w:val="18"/>
              </w:rPr>
              <w:t>The research has reviewed existing Indigenous fire management partnerships and activities across northern Australia, focusing particularly on what is meant by Indigenous knowledge and practices, how that meaning is locally interpreted into fire management activities, and how it is likely to be shared with others. Perspectives have been drawn from interviews and workshops held with key Indigenous fire managers and partners (Traditional Owners, NGOs, scientists and government agencies) across northern Australia who are actively participating in, or are interested in participating in, fire management projects.</w:t>
            </w:r>
          </w:p>
          <w:p w14:paraId="2D2AC8D2" w14:textId="77777777" w:rsidR="002F1F14" w:rsidRDefault="002F1F14">
            <w:pPr>
              <w:pStyle w:val="TableParagraph"/>
              <w:ind w:left="55"/>
              <w:rPr>
                <w:sz w:val="18"/>
              </w:rPr>
            </w:pPr>
            <w:r>
              <w:rPr>
                <w:sz w:val="18"/>
              </w:rPr>
              <w:t>Research outputs:</w:t>
            </w:r>
          </w:p>
          <w:p w14:paraId="5D66E4D9" w14:textId="77777777" w:rsidR="002F1F14" w:rsidRDefault="002F1F14">
            <w:pPr>
              <w:pStyle w:val="TableParagraph"/>
              <w:numPr>
                <w:ilvl w:val="0"/>
                <w:numId w:val="22"/>
              </w:numPr>
              <w:tabs>
                <w:tab w:val="left" w:pos="566"/>
                <w:tab w:val="left" w:pos="567"/>
              </w:tabs>
              <w:spacing w:before="1" w:line="259" w:lineRule="auto"/>
              <w:ind w:right="49"/>
              <w:rPr>
                <w:sz w:val="18"/>
              </w:rPr>
            </w:pPr>
            <w:r>
              <w:rPr>
                <w:sz w:val="18"/>
              </w:rPr>
              <w:t>Report that draws on the literature review and subsequent case study analysis to identify the key lessons learned from the incorporation of Top End Indigenous fire knowledge into fire management, as well as key protocols and pathways for future IK incorporation</w:t>
            </w:r>
          </w:p>
          <w:p w14:paraId="4F663A63" w14:textId="77777777" w:rsidR="002F1F14" w:rsidRDefault="002F1F14">
            <w:pPr>
              <w:pStyle w:val="TableParagraph"/>
              <w:numPr>
                <w:ilvl w:val="0"/>
                <w:numId w:val="22"/>
              </w:numPr>
              <w:tabs>
                <w:tab w:val="left" w:pos="566"/>
                <w:tab w:val="left" w:pos="567"/>
              </w:tabs>
              <w:spacing w:before="60" w:line="259" w:lineRule="auto"/>
              <w:ind w:right="72"/>
              <w:rPr>
                <w:sz w:val="18"/>
              </w:rPr>
            </w:pPr>
            <w:r>
              <w:rPr>
                <w:sz w:val="18"/>
              </w:rPr>
              <w:t>Summaries written for Indigenous communities, and government agencies,</w:t>
            </w:r>
            <w:r>
              <w:rPr>
                <w:spacing w:val="-16"/>
                <w:sz w:val="18"/>
              </w:rPr>
              <w:t xml:space="preserve"> </w:t>
            </w:r>
            <w:r>
              <w:rPr>
                <w:sz w:val="18"/>
              </w:rPr>
              <w:t>both</w:t>
            </w:r>
          </w:p>
        </w:tc>
        <w:tc>
          <w:tcPr>
            <w:tcW w:w="1418" w:type="dxa"/>
            <w:tcBorders>
              <w:bottom w:val="single" w:sz="4" w:space="0" w:color="7E7E7E"/>
            </w:tcBorders>
            <w:shd w:val="clear" w:color="auto" w:fill="D9D9D9"/>
          </w:tcPr>
          <w:p w14:paraId="57C28FF4" w14:textId="25DEEA26" w:rsidR="002F1F14" w:rsidRDefault="002F1F14" w:rsidP="002F1F14">
            <w:pPr>
              <w:pStyle w:val="TableParagraph"/>
              <w:spacing w:before="56" w:line="212" w:lineRule="exact"/>
              <w:ind w:left="58"/>
              <w:rPr>
                <w:sz w:val="18"/>
              </w:rPr>
            </w:pPr>
            <w:r>
              <w:rPr>
                <w:sz w:val="18"/>
              </w:rPr>
              <w:t xml:space="preserve">Cape York Land Council, Northern Land Council, Kimberley Land Council, </w:t>
            </w:r>
            <w:proofErr w:type="spellStart"/>
            <w:r>
              <w:rPr>
                <w:sz w:val="18"/>
              </w:rPr>
              <w:t>Djelk</w:t>
            </w:r>
            <w:proofErr w:type="spellEnd"/>
            <w:r>
              <w:rPr>
                <w:sz w:val="18"/>
              </w:rPr>
              <w:t xml:space="preserve"> Rangers, </w:t>
            </w:r>
            <w:proofErr w:type="spellStart"/>
            <w:r>
              <w:rPr>
                <w:sz w:val="18"/>
              </w:rPr>
              <w:t>Gurruwilling</w:t>
            </w:r>
            <w:proofErr w:type="spellEnd"/>
            <w:r>
              <w:rPr>
                <w:sz w:val="18"/>
              </w:rPr>
              <w:t xml:space="preserve"> Rangers, </w:t>
            </w:r>
            <w:proofErr w:type="spellStart"/>
            <w:r>
              <w:rPr>
                <w:sz w:val="18"/>
              </w:rPr>
              <w:t>Gooniyandi</w:t>
            </w:r>
            <w:proofErr w:type="spellEnd"/>
            <w:r>
              <w:rPr>
                <w:sz w:val="18"/>
              </w:rPr>
              <w:t xml:space="preserve">, Kakadu rangers, Kowanyama, </w:t>
            </w:r>
            <w:proofErr w:type="spellStart"/>
            <w:r>
              <w:rPr>
                <w:sz w:val="18"/>
              </w:rPr>
              <w:t>Mimal</w:t>
            </w:r>
            <w:proofErr w:type="spellEnd"/>
            <w:r>
              <w:rPr>
                <w:sz w:val="18"/>
              </w:rPr>
              <w:t xml:space="preserve"> Rangers, </w:t>
            </w:r>
            <w:proofErr w:type="gramStart"/>
            <w:r>
              <w:rPr>
                <w:sz w:val="18"/>
              </w:rPr>
              <w:t>Olkola ,</w:t>
            </w:r>
            <w:proofErr w:type="gramEnd"/>
            <w:r>
              <w:rPr>
                <w:sz w:val="18"/>
              </w:rPr>
              <w:t xml:space="preserve"> Tasmanian Aboriginal Centre, Tiwi Land Council, </w:t>
            </w:r>
            <w:proofErr w:type="spellStart"/>
            <w:r>
              <w:rPr>
                <w:sz w:val="18"/>
              </w:rPr>
              <w:t>Wannyi</w:t>
            </w:r>
            <w:proofErr w:type="spellEnd"/>
            <w:r>
              <w:rPr>
                <w:sz w:val="18"/>
              </w:rPr>
              <w:t xml:space="preserve"> Garawa Rangers </w:t>
            </w:r>
          </w:p>
          <w:p w14:paraId="1FDAD4D7" w14:textId="1E269459" w:rsidR="002F1F14" w:rsidRDefault="002F1F14" w:rsidP="002F1F14">
            <w:pPr>
              <w:pStyle w:val="TableParagraph"/>
              <w:spacing w:line="190" w:lineRule="exact"/>
              <w:ind w:left="58"/>
              <w:rPr>
                <w:sz w:val="18"/>
              </w:rPr>
            </w:pPr>
            <w:proofErr w:type="spellStart"/>
            <w:r>
              <w:rPr>
                <w:sz w:val="18"/>
              </w:rPr>
              <w:t>Warddeken</w:t>
            </w:r>
            <w:proofErr w:type="spellEnd"/>
            <w:r>
              <w:rPr>
                <w:sz w:val="18"/>
              </w:rPr>
              <w:t xml:space="preserve"> Land Management, </w:t>
            </w:r>
            <w:proofErr w:type="spellStart"/>
            <w:r>
              <w:rPr>
                <w:sz w:val="18"/>
              </w:rPr>
              <w:t>Wilinggin</w:t>
            </w:r>
            <w:proofErr w:type="spellEnd"/>
            <w:r>
              <w:rPr>
                <w:sz w:val="18"/>
              </w:rPr>
              <w:t xml:space="preserve">, </w:t>
            </w:r>
            <w:proofErr w:type="spellStart"/>
            <w:r>
              <w:rPr>
                <w:sz w:val="18"/>
              </w:rPr>
              <w:t>Wunambal</w:t>
            </w:r>
            <w:proofErr w:type="spellEnd"/>
            <w:r>
              <w:rPr>
                <w:sz w:val="18"/>
              </w:rPr>
              <w:t xml:space="preserve"> </w:t>
            </w:r>
            <w:proofErr w:type="spellStart"/>
            <w:r>
              <w:rPr>
                <w:sz w:val="18"/>
              </w:rPr>
              <w:t>Gaambera</w:t>
            </w:r>
            <w:proofErr w:type="spellEnd"/>
          </w:p>
        </w:tc>
        <w:tc>
          <w:tcPr>
            <w:tcW w:w="4536" w:type="dxa"/>
            <w:tcBorders>
              <w:bottom w:val="single" w:sz="4" w:space="0" w:color="7E7E7E"/>
            </w:tcBorders>
            <w:shd w:val="clear" w:color="auto" w:fill="D9D9D9"/>
          </w:tcPr>
          <w:p w14:paraId="41D19742" w14:textId="76794E2E" w:rsidR="002F1F14" w:rsidRDefault="002F1F14" w:rsidP="002F1F14">
            <w:pPr>
              <w:pStyle w:val="TableParagraph"/>
              <w:spacing w:before="56" w:line="212" w:lineRule="exact"/>
              <w:ind w:left="58"/>
              <w:rPr>
                <w:sz w:val="18"/>
              </w:rPr>
            </w:pPr>
            <w:r w:rsidRPr="00E40D0B">
              <w:rPr>
                <w:b/>
                <w:bCs/>
                <w:sz w:val="18"/>
              </w:rPr>
              <w:t>Communications:</w:t>
            </w:r>
            <w:r>
              <w:rPr>
                <w:sz w:val="18"/>
              </w:rPr>
              <w:t xml:space="preserve"> Summaries written for Indigenous communities, and government agencies, both of which outline key messages, with a focus on key lessons learned from the incorporation of Top End Indigenous fire knowledge into fire management, and protocols for effective and appropriate ways to incorporate IK into fire management goals and practices. </w:t>
            </w:r>
          </w:p>
          <w:p w14:paraId="26B93FC9" w14:textId="77777777" w:rsidR="002F1F14" w:rsidRDefault="002F1F14" w:rsidP="002F1F14">
            <w:pPr>
              <w:pStyle w:val="TableParagraph"/>
              <w:spacing w:before="56" w:line="212" w:lineRule="exact"/>
              <w:ind w:left="58"/>
              <w:rPr>
                <w:sz w:val="18"/>
              </w:rPr>
            </w:pPr>
          </w:p>
          <w:p w14:paraId="2923ECA9" w14:textId="132E9A73" w:rsidR="002F1F14" w:rsidRDefault="002F1F14" w:rsidP="002F1F14">
            <w:pPr>
              <w:pStyle w:val="TableParagraph"/>
              <w:spacing w:line="190" w:lineRule="exact"/>
              <w:ind w:left="58"/>
              <w:rPr>
                <w:sz w:val="18"/>
              </w:rPr>
            </w:pPr>
            <w:r w:rsidRPr="00E40D0B">
              <w:rPr>
                <w:b/>
                <w:bCs/>
                <w:sz w:val="18"/>
              </w:rPr>
              <w:t>Engagement:</w:t>
            </w:r>
            <w:r>
              <w:rPr>
                <w:sz w:val="18"/>
              </w:rPr>
              <w:t xml:space="preserve"> Interviews and workshops held with key Indigenous fire managers and partners (Traditional Owners, NGOs, </w:t>
            </w:r>
            <w:proofErr w:type="gramStart"/>
            <w:r>
              <w:rPr>
                <w:sz w:val="18"/>
              </w:rPr>
              <w:t>scientists</w:t>
            </w:r>
            <w:proofErr w:type="gramEnd"/>
            <w:r>
              <w:rPr>
                <w:sz w:val="18"/>
              </w:rPr>
              <w:t xml:space="preserve"> and government agencies) across northern Australia who are actively participating in, or are interested in participating in, fire management projects.</w:t>
            </w:r>
          </w:p>
        </w:tc>
        <w:tc>
          <w:tcPr>
            <w:tcW w:w="2837" w:type="dxa"/>
            <w:shd w:val="clear" w:color="auto" w:fill="D9D9D9"/>
          </w:tcPr>
          <w:p w14:paraId="3C420AE3" w14:textId="77777777" w:rsidR="002F1F14" w:rsidRDefault="002F1F14">
            <w:pPr>
              <w:pStyle w:val="TableParagraph"/>
              <w:spacing w:before="56" w:line="212" w:lineRule="exact"/>
              <w:ind w:left="59"/>
              <w:rPr>
                <w:sz w:val="18"/>
              </w:rPr>
            </w:pPr>
            <w:r>
              <w:rPr>
                <w:sz w:val="18"/>
              </w:rPr>
              <w:t>TBA</w:t>
            </w:r>
          </w:p>
          <w:p w14:paraId="623ADDD8" w14:textId="3277CA58" w:rsidR="002F1F14" w:rsidRDefault="002F1F14" w:rsidP="002F1F14">
            <w:pPr>
              <w:pStyle w:val="TableParagraph"/>
              <w:spacing w:line="190" w:lineRule="exact"/>
              <w:ind w:left="59"/>
              <w:rPr>
                <w:sz w:val="18"/>
              </w:rPr>
            </w:pPr>
            <w:r>
              <w:rPr>
                <w:sz w:val="18"/>
              </w:rPr>
              <w:t>The team’s networks across Northern Australia will help to inform the creation of a project committee, consisting of key Indigenous fire management partners (Indigenous, government and corporate). The committee will help guide the project team’s efforts, review the draft, final and summary reports; and assist in finding appropriate pathways to communicate the review’s results.</w:t>
            </w:r>
          </w:p>
        </w:tc>
      </w:tr>
    </w:tbl>
    <w:p w14:paraId="0FDFD2ED" w14:textId="77777777" w:rsidR="00E37507" w:rsidRDefault="00E37507">
      <w:pPr>
        <w:rPr>
          <w:rFonts w:ascii="Times New Roman"/>
          <w:sz w:val="18"/>
        </w:rPr>
        <w:sectPr w:rsidR="00E37507">
          <w:pgSz w:w="16840" w:h="11910" w:orient="landscape"/>
          <w:pgMar w:top="1100" w:right="1240" w:bottom="1180" w:left="1340" w:header="0" w:footer="986" w:gutter="0"/>
          <w:cols w:space="720"/>
        </w:sectPr>
      </w:pPr>
    </w:p>
    <w:p w14:paraId="18AB95E2"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73A30D67" w14:textId="77777777">
        <w:trPr>
          <w:trHeight w:val="1420"/>
        </w:trPr>
        <w:tc>
          <w:tcPr>
            <w:tcW w:w="1272" w:type="dxa"/>
            <w:shd w:val="clear" w:color="auto" w:fill="E7FFBD"/>
          </w:tcPr>
          <w:p w14:paraId="09A1B308"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1B5DE8AA"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7CB3826B"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0D9F39B6"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3075B1E4"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2E364934"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7E2D511F" w14:textId="77777777">
        <w:trPr>
          <w:trHeight w:val="1596"/>
        </w:trPr>
        <w:tc>
          <w:tcPr>
            <w:tcW w:w="1272" w:type="dxa"/>
            <w:shd w:val="clear" w:color="auto" w:fill="D9D9D9"/>
          </w:tcPr>
          <w:p w14:paraId="51462D7D" w14:textId="77777777" w:rsidR="00E37507" w:rsidRDefault="00E37507">
            <w:pPr>
              <w:pStyle w:val="TableParagraph"/>
              <w:ind w:left="0"/>
              <w:rPr>
                <w:rFonts w:ascii="Times New Roman"/>
                <w:sz w:val="18"/>
              </w:rPr>
            </w:pPr>
          </w:p>
        </w:tc>
        <w:tc>
          <w:tcPr>
            <w:tcW w:w="3967" w:type="dxa"/>
            <w:shd w:val="clear" w:color="auto" w:fill="D9D9D9"/>
          </w:tcPr>
          <w:p w14:paraId="0C4C0508" w14:textId="77777777" w:rsidR="00E37507" w:rsidRDefault="00BD0943">
            <w:pPr>
              <w:pStyle w:val="TableParagraph"/>
              <w:spacing w:before="59" w:line="259" w:lineRule="auto"/>
              <w:ind w:left="566" w:right="47"/>
              <w:rPr>
                <w:sz w:val="18"/>
              </w:rPr>
            </w:pPr>
            <w:r>
              <w:rPr>
                <w:sz w:val="18"/>
              </w:rPr>
              <w:t>of which outline key messages, with a focus on key lessons learned from the incorporation of Top End Indigenous fire knowledge into fire management, and protocols for effective and appropriate ways to incorporate IK into fire management goals and</w:t>
            </w:r>
            <w:r>
              <w:rPr>
                <w:spacing w:val="-2"/>
                <w:sz w:val="18"/>
              </w:rPr>
              <w:t xml:space="preserve"> </w:t>
            </w:r>
            <w:r>
              <w:rPr>
                <w:sz w:val="18"/>
              </w:rPr>
              <w:t>practices.</w:t>
            </w:r>
          </w:p>
        </w:tc>
        <w:tc>
          <w:tcPr>
            <w:tcW w:w="1418" w:type="dxa"/>
            <w:shd w:val="clear" w:color="auto" w:fill="D9D9D9"/>
          </w:tcPr>
          <w:p w14:paraId="5B69B79B" w14:textId="77777777" w:rsidR="00E37507" w:rsidRDefault="00BD0943">
            <w:pPr>
              <w:pStyle w:val="TableParagraph"/>
              <w:spacing w:before="56"/>
              <w:ind w:left="58"/>
              <w:rPr>
                <w:sz w:val="18"/>
              </w:rPr>
            </w:pPr>
            <w:r>
              <w:rPr>
                <w:sz w:val="18"/>
              </w:rPr>
              <w:t>Category 2</w:t>
            </w:r>
          </w:p>
        </w:tc>
        <w:tc>
          <w:tcPr>
            <w:tcW w:w="4536" w:type="dxa"/>
            <w:shd w:val="clear" w:color="auto" w:fill="D9D9D9"/>
          </w:tcPr>
          <w:p w14:paraId="01B59BE4" w14:textId="77777777" w:rsidR="00E37507" w:rsidRDefault="00E37507">
            <w:pPr>
              <w:pStyle w:val="TableParagraph"/>
              <w:ind w:left="0"/>
              <w:rPr>
                <w:rFonts w:ascii="Times New Roman"/>
                <w:sz w:val="18"/>
              </w:rPr>
            </w:pPr>
          </w:p>
        </w:tc>
        <w:tc>
          <w:tcPr>
            <w:tcW w:w="2837" w:type="dxa"/>
            <w:shd w:val="clear" w:color="auto" w:fill="D9D9D9"/>
          </w:tcPr>
          <w:p w14:paraId="2F2A207E" w14:textId="77777777" w:rsidR="00E37507" w:rsidRDefault="00E37507">
            <w:pPr>
              <w:pStyle w:val="TableParagraph"/>
              <w:ind w:left="0"/>
              <w:rPr>
                <w:rFonts w:ascii="Times New Roman"/>
                <w:sz w:val="18"/>
              </w:rPr>
            </w:pPr>
          </w:p>
        </w:tc>
      </w:tr>
      <w:tr w:rsidR="00E37507" w14:paraId="49FCBCD8" w14:textId="77777777">
        <w:trPr>
          <w:trHeight w:val="5827"/>
        </w:trPr>
        <w:tc>
          <w:tcPr>
            <w:tcW w:w="1272" w:type="dxa"/>
          </w:tcPr>
          <w:p w14:paraId="2B8E10D1" w14:textId="77777777" w:rsidR="00E37507" w:rsidRPr="00B65726" w:rsidRDefault="00BD0943">
            <w:pPr>
              <w:pStyle w:val="TableParagraph"/>
              <w:spacing w:before="59"/>
              <w:rPr>
                <w:b/>
                <w:bCs/>
                <w:sz w:val="18"/>
              </w:rPr>
            </w:pPr>
            <w:r w:rsidRPr="00B65726">
              <w:rPr>
                <w:b/>
                <w:bCs/>
                <w:sz w:val="18"/>
              </w:rPr>
              <w:t>Theme 5</w:t>
            </w:r>
          </w:p>
          <w:p w14:paraId="0427F3D4" w14:textId="77777777" w:rsidR="00E37507" w:rsidRPr="00B65726" w:rsidRDefault="00E37507">
            <w:pPr>
              <w:pStyle w:val="TableParagraph"/>
              <w:spacing w:before="11"/>
              <w:ind w:left="0"/>
              <w:rPr>
                <w:b/>
                <w:bCs/>
                <w:sz w:val="17"/>
              </w:rPr>
            </w:pPr>
          </w:p>
          <w:p w14:paraId="0BC1AD96" w14:textId="77777777" w:rsidR="00E37507" w:rsidRDefault="00BD0943">
            <w:pPr>
              <w:pStyle w:val="TableParagraph"/>
              <w:ind w:right="212"/>
              <w:rPr>
                <w:sz w:val="18"/>
              </w:rPr>
            </w:pPr>
            <w:r w:rsidRPr="00B65726">
              <w:rPr>
                <w:b/>
                <w:bCs/>
                <w:sz w:val="18"/>
              </w:rPr>
              <w:t>5.3: Multiple Benefits of Indigenous Land and Sea Management Programs</w:t>
            </w:r>
          </w:p>
        </w:tc>
        <w:tc>
          <w:tcPr>
            <w:tcW w:w="3967" w:type="dxa"/>
          </w:tcPr>
          <w:p w14:paraId="202D155B" w14:textId="77777777" w:rsidR="00E37507" w:rsidRDefault="00BD0943">
            <w:pPr>
              <w:pStyle w:val="TableParagraph"/>
              <w:spacing w:before="59" w:line="259" w:lineRule="auto"/>
              <w:ind w:left="55" w:right="31"/>
              <w:rPr>
                <w:sz w:val="18"/>
              </w:rPr>
            </w:pPr>
            <w:r>
              <w:rPr>
                <w:sz w:val="18"/>
              </w:rPr>
              <w:t xml:space="preserve">Indigenous land and sea management programs (ILSMPs) are gaining a reputation for providing a core function in communities, with growing evidence of a variety of environmental, cultural, </w:t>
            </w:r>
            <w:proofErr w:type="gramStart"/>
            <w:r>
              <w:rPr>
                <w:sz w:val="18"/>
              </w:rPr>
              <w:t>social</w:t>
            </w:r>
            <w:proofErr w:type="gramEnd"/>
            <w:r>
              <w:rPr>
                <w:sz w:val="18"/>
              </w:rPr>
              <w:t xml:space="preserve"> and economic outcomes being delivered. This research provides quantified and comparable information about multiple, local to national scale socio- economic and wellbeing benefits associated with ILSMPs.</w:t>
            </w:r>
          </w:p>
        </w:tc>
        <w:tc>
          <w:tcPr>
            <w:tcW w:w="1418" w:type="dxa"/>
          </w:tcPr>
          <w:p w14:paraId="7C9910EF" w14:textId="77777777" w:rsidR="00E37507" w:rsidRDefault="00BD0943">
            <w:pPr>
              <w:pStyle w:val="TableParagraph"/>
              <w:spacing w:before="59"/>
              <w:ind w:left="58" w:right="62"/>
              <w:rPr>
                <w:sz w:val="18"/>
              </w:rPr>
            </w:pPr>
            <w:r>
              <w:rPr>
                <w:sz w:val="18"/>
              </w:rPr>
              <w:t xml:space="preserve">In WA, this project partnered with </w:t>
            </w:r>
            <w:proofErr w:type="spellStart"/>
            <w:r>
              <w:rPr>
                <w:sz w:val="18"/>
              </w:rPr>
              <w:t>Bunuba</w:t>
            </w:r>
            <w:proofErr w:type="spellEnd"/>
            <w:r>
              <w:rPr>
                <w:sz w:val="18"/>
              </w:rPr>
              <w:t xml:space="preserve">, </w:t>
            </w:r>
            <w:proofErr w:type="spellStart"/>
            <w:r>
              <w:rPr>
                <w:sz w:val="18"/>
              </w:rPr>
              <w:t>Gooniyandi</w:t>
            </w:r>
            <w:proofErr w:type="spellEnd"/>
            <w:r>
              <w:rPr>
                <w:sz w:val="18"/>
              </w:rPr>
              <w:t xml:space="preserve">, </w:t>
            </w:r>
            <w:proofErr w:type="spellStart"/>
            <w:r>
              <w:rPr>
                <w:sz w:val="18"/>
              </w:rPr>
              <w:t>Yanunijarra</w:t>
            </w:r>
            <w:proofErr w:type="spellEnd"/>
            <w:r>
              <w:rPr>
                <w:sz w:val="18"/>
              </w:rPr>
              <w:t xml:space="preserve"> and Nyikina-Mangala Traditional Owners. In Queensland, this project partnered with Ewamian Traditional Owners</w:t>
            </w:r>
          </w:p>
          <w:p w14:paraId="172B889A" w14:textId="77777777" w:rsidR="00E37507" w:rsidRDefault="00E37507">
            <w:pPr>
              <w:pStyle w:val="TableParagraph"/>
              <w:spacing w:before="10"/>
              <w:ind w:left="0"/>
              <w:rPr>
                <w:sz w:val="17"/>
              </w:rPr>
            </w:pPr>
          </w:p>
          <w:p w14:paraId="7C244572" w14:textId="77777777" w:rsidR="00E37507" w:rsidRDefault="00BD0943">
            <w:pPr>
              <w:pStyle w:val="TableParagraph"/>
              <w:ind w:left="58"/>
              <w:rPr>
                <w:sz w:val="18"/>
              </w:rPr>
            </w:pPr>
            <w:r>
              <w:rPr>
                <w:sz w:val="18"/>
              </w:rPr>
              <w:t>Category 1</w:t>
            </w:r>
          </w:p>
        </w:tc>
        <w:tc>
          <w:tcPr>
            <w:tcW w:w="4536" w:type="dxa"/>
          </w:tcPr>
          <w:p w14:paraId="16892DE3" w14:textId="77777777" w:rsidR="00E37507" w:rsidRPr="00E40D0B" w:rsidRDefault="00BD0943">
            <w:pPr>
              <w:pStyle w:val="TableParagraph"/>
              <w:spacing w:before="59" w:line="219" w:lineRule="exact"/>
              <w:ind w:left="58"/>
              <w:rPr>
                <w:b/>
                <w:bCs/>
                <w:sz w:val="18"/>
              </w:rPr>
            </w:pPr>
            <w:r w:rsidRPr="00E40D0B">
              <w:rPr>
                <w:b/>
                <w:bCs/>
                <w:sz w:val="18"/>
              </w:rPr>
              <w:t>Planning:</w:t>
            </w:r>
          </w:p>
          <w:p w14:paraId="27B22087" w14:textId="77777777" w:rsidR="00E37507" w:rsidRDefault="00BD0943">
            <w:pPr>
              <w:pStyle w:val="TableParagraph"/>
              <w:ind w:left="58" w:right="68"/>
              <w:rPr>
                <w:i/>
                <w:sz w:val="18"/>
              </w:rPr>
            </w:pPr>
            <w:r>
              <w:rPr>
                <w:sz w:val="18"/>
              </w:rPr>
              <w:t xml:space="preserve">The lead researcher worked on maps and discussed contacts in 15 communities across the Fitzroy Valley. A travel plan with a radius of c. 200km from Fitzroy Crossing was developed. </w:t>
            </w:r>
            <w:r>
              <w:rPr>
                <w:i/>
                <w:sz w:val="18"/>
              </w:rPr>
              <w:t xml:space="preserve"> </w:t>
            </w:r>
          </w:p>
          <w:p w14:paraId="7796A452" w14:textId="77777777" w:rsidR="00E37507" w:rsidRPr="00E40D0B" w:rsidRDefault="00BD0943">
            <w:pPr>
              <w:pStyle w:val="TableParagraph"/>
              <w:spacing w:line="219" w:lineRule="exact"/>
              <w:ind w:left="58"/>
              <w:rPr>
                <w:b/>
                <w:bCs/>
                <w:sz w:val="18"/>
              </w:rPr>
            </w:pPr>
            <w:r w:rsidRPr="00E40D0B">
              <w:rPr>
                <w:b/>
                <w:bCs/>
                <w:sz w:val="18"/>
              </w:rPr>
              <w:t>Communications:</w:t>
            </w:r>
          </w:p>
          <w:p w14:paraId="692AD05A" w14:textId="77777777" w:rsidR="00E37507" w:rsidRDefault="00BD0943">
            <w:pPr>
              <w:pStyle w:val="TableParagraph"/>
              <w:ind w:left="58" w:right="40"/>
              <w:rPr>
                <w:sz w:val="18"/>
              </w:rPr>
            </w:pPr>
            <w:r>
              <w:rPr>
                <w:sz w:val="18"/>
              </w:rPr>
              <w:t>The survey dates and times were communicated through the community contacts. The research findings were delivered in person during a follow up visit. The final paper was emailed with a cover note requesting feedback. This has been successfully completed by all but one participating groups. A solution to this is hopefully imminent.</w:t>
            </w:r>
          </w:p>
          <w:p w14:paraId="2A88028F" w14:textId="77777777" w:rsidR="00E37507" w:rsidRPr="00E40D0B" w:rsidRDefault="00BD0943">
            <w:pPr>
              <w:pStyle w:val="TableParagraph"/>
              <w:spacing w:line="219" w:lineRule="exact"/>
              <w:ind w:left="58"/>
              <w:rPr>
                <w:b/>
                <w:bCs/>
                <w:sz w:val="18"/>
              </w:rPr>
            </w:pPr>
            <w:r w:rsidRPr="00E40D0B">
              <w:rPr>
                <w:b/>
                <w:bCs/>
                <w:sz w:val="18"/>
              </w:rPr>
              <w:t>Training:</w:t>
            </w:r>
          </w:p>
          <w:p w14:paraId="3ED6F713" w14:textId="77777777" w:rsidR="00E37507" w:rsidRDefault="00BD0943">
            <w:pPr>
              <w:pStyle w:val="TableParagraph"/>
              <w:spacing w:before="1"/>
              <w:ind w:left="58" w:right="80"/>
              <w:rPr>
                <w:sz w:val="18"/>
              </w:rPr>
            </w:pPr>
            <w:r>
              <w:rPr>
                <w:sz w:val="18"/>
              </w:rPr>
              <w:t xml:space="preserve">Two young local Indigenous people were employed for two periods of the survey process. In interviews at the completion of the first stage of the project these two spoke in detail about the benefits that they derived from the project. </w:t>
            </w:r>
            <w:proofErr w:type="gramStart"/>
            <w:r>
              <w:rPr>
                <w:sz w:val="18"/>
              </w:rPr>
              <w:t>In particular the</w:t>
            </w:r>
            <w:proofErr w:type="gramEnd"/>
            <w:r>
              <w:rPr>
                <w:sz w:val="18"/>
              </w:rPr>
              <w:t xml:space="preserve"> opportunity to speak to their family and ‘countrymen’ in a way that was impactful to both. The insights that they got from the process about local priorities were also notable. Their delivery of the project findings to government reps in Canberra was hugely successful with strong feedback received on the impact that they made on the bureaucrats.</w:t>
            </w:r>
          </w:p>
          <w:p w14:paraId="57D1668C" w14:textId="77777777" w:rsidR="00E37507" w:rsidRDefault="00BD0943">
            <w:pPr>
              <w:pStyle w:val="TableParagraph"/>
              <w:ind w:left="58" w:right="246"/>
              <w:rPr>
                <w:sz w:val="18"/>
              </w:rPr>
            </w:pPr>
            <w:r>
              <w:rPr>
                <w:sz w:val="18"/>
              </w:rPr>
              <w:t>No accredited training has been delivered to date through this project.</w:t>
            </w:r>
          </w:p>
        </w:tc>
        <w:tc>
          <w:tcPr>
            <w:tcW w:w="2837" w:type="dxa"/>
          </w:tcPr>
          <w:p w14:paraId="1757F01D" w14:textId="77777777" w:rsidR="00E37507" w:rsidRDefault="00BD0943">
            <w:pPr>
              <w:pStyle w:val="TableParagraph"/>
              <w:spacing w:before="59" w:line="219" w:lineRule="exact"/>
              <w:ind w:left="59"/>
              <w:rPr>
                <w:sz w:val="18"/>
              </w:rPr>
            </w:pPr>
            <w:r>
              <w:rPr>
                <w:sz w:val="18"/>
              </w:rPr>
              <w:t>TBA</w:t>
            </w:r>
          </w:p>
          <w:p w14:paraId="23A3478D" w14:textId="77777777" w:rsidR="00E37507" w:rsidRDefault="00BD0943">
            <w:pPr>
              <w:pStyle w:val="TableParagraph"/>
              <w:ind w:left="59" w:right="31"/>
              <w:rPr>
                <w:sz w:val="18"/>
              </w:rPr>
            </w:pPr>
            <w:r>
              <w:rPr>
                <w:sz w:val="18"/>
              </w:rPr>
              <w:t xml:space="preserve">It is worth noting that a core member of the research team is an Aboriginal and Torres Strait Islander, and that many of the other Aboriginals who are involved in this research project as core points of contact for communities, or who are indirectly involved as community members have significant research skills and also traditional knowledge that is integral to the success of this project. </w:t>
            </w:r>
            <w:proofErr w:type="gramStart"/>
            <w:r>
              <w:rPr>
                <w:sz w:val="18"/>
              </w:rPr>
              <w:t>Where ever</w:t>
            </w:r>
            <w:proofErr w:type="gramEnd"/>
            <w:r>
              <w:rPr>
                <w:sz w:val="18"/>
              </w:rPr>
              <w:t xml:space="preserve"> appropriate, Indigenous people will be included as authors on research outputs.</w:t>
            </w:r>
          </w:p>
        </w:tc>
      </w:tr>
    </w:tbl>
    <w:p w14:paraId="7FE59563" w14:textId="77777777" w:rsidR="00E37507" w:rsidRDefault="00E37507">
      <w:pPr>
        <w:rPr>
          <w:sz w:val="18"/>
        </w:rPr>
        <w:sectPr w:rsidR="00E37507">
          <w:pgSz w:w="16840" w:h="11910" w:orient="landscape"/>
          <w:pgMar w:top="1100" w:right="1240" w:bottom="1180" w:left="1340" w:header="0" w:footer="986" w:gutter="0"/>
          <w:cols w:space="720"/>
        </w:sectPr>
      </w:pPr>
    </w:p>
    <w:p w14:paraId="25A0FEE3"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3E62CC53" w14:textId="77777777">
        <w:trPr>
          <w:trHeight w:val="1420"/>
        </w:trPr>
        <w:tc>
          <w:tcPr>
            <w:tcW w:w="1272" w:type="dxa"/>
            <w:shd w:val="clear" w:color="auto" w:fill="E7FFBD"/>
          </w:tcPr>
          <w:p w14:paraId="2C5F1120"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5620B71D"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401DC01B"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505FAD37"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0184F5EB"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64DAF12A"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107DA250" w14:textId="77777777">
        <w:trPr>
          <w:trHeight w:val="3629"/>
        </w:trPr>
        <w:tc>
          <w:tcPr>
            <w:tcW w:w="1272" w:type="dxa"/>
          </w:tcPr>
          <w:p w14:paraId="6F4558F4" w14:textId="77777777" w:rsidR="00E37507" w:rsidRDefault="00E37507">
            <w:pPr>
              <w:pStyle w:val="TableParagraph"/>
              <w:ind w:left="0"/>
              <w:rPr>
                <w:rFonts w:ascii="Times New Roman"/>
                <w:sz w:val="18"/>
              </w:rPr>
            </w:pPr>
          </w:p>
        </w:tc>
        <w:tc>
          <w:tcPr>
            <w:tcW w:w="3967" w:type="dxa"/>
          </w:tcPr>
          <w:p w14:paraId="52726972" w14:textId="77777777" w:rsidR="00E37507" w:rsidRDefault="00E37507">
            <w:pPr>
              <w:pStyle w:val="TableParagraph"/>
              <w:ind w:left="0"/>
              <w:rPr>
                <w:rFonts w:ascii="Times New Roman"/>
                <w:sz w:val="18"/>
              </w:rPr>
            </w:pPr>
          </w:p>
        </w:tc>
        <w:tc>
          <w:tcPr>
            <w:tcW w:w="1418" w:type="dxa"/>
          </w:tcPr>
          <w:p w14:paraId="0A442E55" w14:textId="77777777" w:rsidR="00E37507" w:rsidRDefault="00E37507">
            <w:pPr>
              <w:pStyle w:val="TableParagraph"/>
              <w:ind w:left="0"/>
              <w:rPr>
                <w:rFonts w:ascii="Times New Roman"/>
                <w:sz w:val="18"/>
              </w:rPr>
            </w:pPr>
          </w:p>
        </w:tc>
        <w:tc>
          <w:tcPr>
            <w:tcW w:w="4536" w:type="dxa"/>
          </w:tcPr>
          <w:p w14:paraId="74B22647" w14:textId="77777777" w:rsidR="00E37507" w:rsidRPr="00E40D0B" w:rsidRDefault="00BD0943">
            <w:pPr>
              <w:pStyle w:val="TableParagraph"/>
              <w:spacing w:before="56"/>
              <w:ind w:left="58"/>
              <w:rPr>
                <w:b/>
                <w:bCs/>
                <w:sz w:val="18"/>
              </w:rPr>
            </w:pPr>
            <w:r w:rsidRPr="00E40D0B">
              <w:rPr>
                <w:b/>
                <w:bCs/>
                <w:sz w:val="18"/>
              </w:rPr>
              <w:t>Fieldwork:</w:t>
            </w:r>
          </w:p>
          <w:p w14:paraId="717362DB" w14:textId="77777777" w:rsidR="00E37507" w:rsidRDefault="00BD0943">
            <w:pPr>
              <w:pStyle w:val="TableParagraph"/>
              <w:spacing w:before="1"/>
              <w:ind w:left="58" w:right="416"/>
              <w:rPr>
                <w:sz w:val="18"/>
              </w:rPr>
            </w:pPr>
            <w:r>
              <w:rPr>
                <w:sz w:val="18"/>
              </w:rPr>
              <w:t>The work involved visits to 15 communities to complete surveys with individuals. A second phase of the project involved meetings with PBC representatives to gain information relating to aspirations of each group.</w:t>
            </w:r>
          </w:p>
          <w:p w14:paraId="72A46F81" w14:textId="77777777" w:rsidR="00E37507" w:rsidRPr="00E40D0B" w:rsidRDefault="00BD0943">
            <w:pPr>
              <w:pStyle w:val="TableParagraph"/>
              <w:spacing w:line="219" w:lineRule="exact"/>
              <w:ind w:left="58"/>
              <w:rPr>
                <w:b/>
                <w:bCs/>
                <w:sz w:val="18"/>
              </w:rPr>
            </w:pPr>
            <w:r w:rsidRPr="00E40D0B">
              <w:rPr>
                <w:b/>
                <w:bCs/>
                <w:sz w:val="18"/>
              </w:rPr>
              <w:t>Engagement:</w:t>
            </w:r>
          </w:p>
          <w:p w14:paraId="2956A31F" w14:textId="77777777" w:rsidR="00E37507" w:rsidRDefault="00BD0943">
            <w:pPr>
              <w:pStyle w:val="TableParagraph"/>
              <w:ind w:left="58" w:right="77"/>
              <w:rPr>
                <w:sz w:val="18"/>
              </w:rPr>
            </w:pPr>
            <w:r>
              <w:rPr>
                <w:sz w:val="18"/>
              </w:rPr>
              <w:t>Two young local Indigenous people were employed on this project as junior researchers. They travelled with the researchers to most of the communities. One community member was identified in the planning phase as the person to contact once in the community. It was also expected that this person notified people about the research and to get them to come to be interviewed. These were paid positions however it did not always work smoothly as the individuals were involved in other activities or were away from the community.</w:t>
            </w:r>
          </w:p>
        </w:tc>
        <w:tc>
          <w:tcPr>
            <w:tcW w:w="2837" w:type="dxa"/>
          </w:tcPr>
          <w:p w14:paraId="7BBCAE74" w14:textId="77777777" w:rsidR="00E37507" w:rsidRDefault="00E37507">
            <w:pPr>
              <w:pStyle w:val="TableParagraph"/>
              <w:ind w:left="0"/>
              <w:rPr>
                <w:rFonts w:ascii="Times New Roman"/>
                <w:sz w:val="18"/>
              </w:rPr>
            </w:pPr>
          </w:p>
        </w:tc>
      </w:tr>
      <w:tr w:rsidR="00E37507" w14:paraId="2184E364" w14:textId="77777777">
        <w:trPr>
          <w:trHeight w:val="3849"/>
        </w:trPr>
        <w:tc>
          <w:tcPr>
            <w:tcW w:w="1272" w:type="dxa"/>
            <w:shd w:val="clear" w:color="auto" w:fill="D9D9D9"/>
          </w:tcPr>
          <w:p w14:paraId="3EC88871" w14:textId="77777777" w:rsidR="00E37507" w:rsidRPr="00B65726" w:rsidRDefault="00BD0943">
            <w:pPr>
              <w:pStyle w:val="TableParagraph"/>
              <w:spacing w:before="59"/>
              <w:rPr>
                <w:b/>
                <w:bCs/>
                <w:sz w:val="18"/>
              </w:rPr>
            </w:pPr>
            <w:r w:rsidRPr="00B65726">
              <w:rPr>
                <w:b/>
                <w:bCs/>
                <w:sz w:val="18"/>
              </w:rPr>
              <w:t>Theme 5</w:t>
            </w:r>
          </w:p>
          <w:p w14:paraId="2E27256D" w14:textId="77777777" w:rsidR="00E37507" w:rsidRPr="00B65726" w:rsidRDefault="00E37507">
            <w:pPr>
              <w:pStyle w:val="TableParagraph"/>
              <w:spacing w:before="11"/>
              <w:ind w:left="0"/>
              <w:rPr>
                <w:b/>
                <w:bCs/>
                <w:sz w:val="17"/>
              </w:rPr>
            </w:pPr>
          </w:p>
          <w:p w14:paraId="2ED3A04A" w14:textId="77777777" w:rsidR="00E37507" w:rsidRDefault="00BD0943">
            <w:pPr>
              <w:pStyle w:val="TableParagraph"/>
              <w:ind w:right="71"/>
              <w:rPr>
                <w:sz w:val="18"/>
              </w:rPr>
            </w:pPr>
            <w:r w:rsidRPr="00B65726">
              <w:rPr>
                <w:b/>
                <w:bCs/>
                <w:sz w:val="18"/>
              </w:rPr>
              <w:t>5.4: Knowledge Brokering for Indigenous Land Management</w:t>
            </w:r>
          </w:p>
        </w:tc>
        <w:tc>
          <w:tcPr>
            <w:tcW w:w="3967" w:type="dxa"/>
            <w:shd w:val="clear" w:color="auto" w:fill="D9D9D9"/>
          </w:tcPr>
          <w:p w14:paraId="07B8FA9F" w14:textId="77777777" w:rsidR="00E37507" w:rsidRDefault="00BD0943">
            <w:pPr>
              <w:pStyle w:val="TableParagraph"/>
              <w:spacing w:before="59"/>
              <w:ind w:left="55" w:right="72"/>
              <w:rPr>
                <w:sz w:val="18"/>
              </w:rPr>
            </w:pPr>
            <w:r>
              <w:rPr>
                <w:sz w:val="18"/>
              </w:rPr>
              <w:t xml:space="preserve">Indigenous land management (ILM) occurs over significant proportions of northern Australia that contain many high-value environmental assets. Effective land management is vital to northern Australian development and Indigenous land managers have a strong desire to engage in the increasing level of development planning. Traditional Owners hold substantial knowledge about using, </w:t>
            </w:r>
            <w:proofErr w:type="gramStart"/>
            <w:r>
              <w:rPr>
                <w:sz w:val="18"/>
              </w:rPr>
              <w:t>managing</w:t>
            </w:r>
            <w:proofErr w:type="gramEnd"/>
            <w:r>
              <w:rPr>
                <w:sz w:val="18"/>
              </w:rPr>
              <w:t xml:space="preserve"> and safeguarding northern Australia’s natural and cultural resources, and a significant body of scientific research is also available. However, these knowledge resources have not yet</w:t>
            </w:r>
            <w:r>
              <w:rPr>
                <w:spacing w:val="-5"/>
                <w:sz w:val="18"/>
              </w:rPr>
              <w:t xml:space="preserve"> </w:t>
            </w:r>
            <w:r>
              <w:rPr>
                <w:sz w:val="18"/>
              </w:rPr>
              <w:t>fully</w:t>
            </w:r>
          </w:p>
          <w:p w14:paraId="5E736107" w14:textId="77777777" w:rsidR="00E37507" w:rsidRDefault="00BD0943">
            <w:pPr>
              <w:pStyle w:val="TableParagraph"/>
              <w:ind w:left="55"/>
              <w:rPr>
                <w:sz w:val="18"/>
              </w:rPr>
            </w:pPr>
            <w:r>
              <w:rPr>
                <w:sz w:val="18"/>
              </w:rPr>
              <w:t>empowered Traditional Owners’ land management and development capability. Effective knowledge brokering can help overcome barriers and the</w:t>
            </w:r>
          </w:p>
          <w:p w14:paraId="0B5E3D63" w14:textId="77777777" w:rsidR="00E37507" w:rsidRDefault="00BD0943">
            <w:pPr>
              <w:pStyle w:val="TableParagraph"/>
              <w:ind w:left="55" w:right="43"/>
              <w:rPr>
                <w:sz w:val="18"/>
              </w:rPr>
            </w:pPr>
            <w:r>
              <w:rPr>
                <w:sz w:val="18"/>
              </w:rPr>
              <w:t>project’s co-research approach places Indigenous people as central to driving the design, and testing of</w:t>
            </w:r>
          </w:p>
        </w:tc>
        <w:tc>
          <w:tcPr>
            <w:tcW w:w="1418" w:type="dxa"/>
            <w:shd w:val="clear" w:color="auto" w:fill="D9D9D9"/>
          </w:tcPr>
          <w:p w14:paraId="3965AB66" w14:textId="77777777" w:rsidR="00E37507" w:rsidRDefault="00BD0943">
            <w:pPr>
              <w:pStyle w:val="TableParagraph"/>
              <w:spacing w:before="59"/>
              <w:ind w:left="58" w:right="67"/>
              <w:rPr>
                <w:sz w:val="18"/>
              </w:rPr>
            </w:pPr>
            <w:proofErr w:type="spellStart"/>
            <w:r>
              <w:rPr>
                <w:sz w:val="18"/>
              </w:rPr>
              <w:t>Bunuba</w:t>
            </w:r>
            <w:proofErr w:type="spellEnd"/>
            <w:r>
              <w:rPr>
                <w:sz w:val="18"/>
              </w:rPr>
              <w:t xml:space="preserve"> </w:t>
            </w:r>
            <w:proofErr w:type="spellStart"/>
            <w:r>
              <w:rPr>
                <w:sz w:val="18"/>
              </w:rPr>
              <w:t>Dawangarri</w:t>
            </w:r>
            <w:proofErr w:type="spellEnd"/>
            <w:r>
              <w:rPr>
                <w:sz w:val="18"/>
              </w:rPr>
              <w:t xml:space="preserve"> Aboriginal Corporation, Garawa Traditional Owners, </w:t>
            </w:r>
            <w:proofErr w:type="spellStart"/>
            <w:r>
              <w:rPr>
                <w:sz w:val="18"/>
              </w:rPr>
              <w:t>Gooniyandi</w:t>
            </w:r>
            <w:proofErr w:type="spellEnd"/>
            <w:r>
              <w:rPr>
                <w:sz w:val="18"/>
              </w:rPr>
              <w:t xml:space="preserve"> Aboriginal Corporation, </w:t>
            </w:r>
            <w:proofErr w:type="spellStart"/>
            <w:r>
              <w:rPr>
                <w:sz w:val="18"/>
              </w:rPr>
              <w:t>Jaru</w:t>
            </w:r>
            <w:proofErr w:type="spellEnd"/>
            <w:r>
              <w:rPr>
                <w:sz w:val="18"/>
              </w:rPr>
              <w:t xml:space="preserve"> Claimant Group, </w:t>
            </w:r>
            <w:proofErr w:type="spellStart"/>
            <w:r>
              <w:rPr>
                <w:sz w:val="18"/>
              </w:rPr>
              <w:t>Kija</w:t>
            </w:r>
            <w:proofErr w:type="spellEnd"/>
            <w:r>
              <w:rPr>
                <w:sz w:val="18"/>
              </w:rPr>
              <w:t xml:space="preserve"> Claimant Group</w:t>
            </w:r>
            <w:proofErr w:type="gramStart"/>
            <w:r>
              <w:rPr>
                <w:sz w:val="18"/>
              </w:rPr>
              <w:t>, ,</w:t>
            </w:r>
            <w:proofErr w:type="gramEnd"/>
            <w:r>
              <w:rPr>
                <w:sz w:val="18"/>
              </w:rPr>
              <w:t xml:space="preserve"> </w:t>
            </w:r>
            <w:proofErr w:type="spellStart"/>
            <w:r>
              <w:rPr>
                <w:sz w:val="18"/>
              </w:rPr>
              <w:t>Tiya-Tiya</w:t>
            </w:r>
            <w:proofErr w:type="spellEnd"/>
            <w:r>
              <w:rPr>
                <w:sz w:val="18"/>
              </w:rPr>
              <w:t xml:space="preserve"> Aboriginal Corporation, </w:t>
            </w:r>
            <w:proofErr w:type="spellStart"/>
            <w:r>
              <w:rPr>
                <w:sz w:val="18"/>
              </w:rPr>
              <w:t>Waanyi</w:t>
            </w:r>
            <w:proofErr w:type="spellEnd"/>
            <w:r>
              <w:rPr>
                <w:sz w:val="18"/>
              </w:rPr>
              <w:t xml:space="preserve"> Traditional</w:t>
            </w:r>
          </w:p>
        </w:tc>
        <w:tc>
          <w:tcPr>
            <w:tcW w:w="4536" w:type="dxa"/>
            <w:shd w:val="clear" w:color="auto" w:fill="D9D9D9"/>
          </w:tcPr>
          <w:p w14:paraId="0C6D36E2" w14:textId="77777777" w:rsidR="00E37507" w:rsidRPr="00E40D0B" w:rsidRDefault="00BD0943">
            <w:pPr>
              <w:pStyle w:val="TableParagraph"/>
              <w:spacing w:before="59" w:line="219" w:lineRule="exact"/>
              <w:ind w:left="58"/>
              <w:rPr>
                <w:b/>
                <w:bCs/>
                <w:sz w:val="18"/>
              </w:rPr>
            </w:pPr>
            <w:r w:rsidRPr="00E40D0B">
              <w:rPr>
                <w:b/>
                <w:bCs/>
                <w:sz w:val="18"/>
              </w:rPr>
              <w:t>Planning:</w:t>
            </w:r>
          </w:p>
          <w:p w14:paraId="54DF32E0" w14:textId="77777777" w:rsidR="00E37507" w:rsidRDefault="00BD0943">
            <w:pPr>
              <w:pStyle w:val="TableParagraph"/>
              <w:spacing w:line="219" w:lineRule="exact"/>
              <w:ind w:left="58"/>
              <w:rPr>
                <w:sz w:val="18"/>
              </w:rPr>
            </w:pPr>
            <w:r>
              <w:rPr>
                <w:sz w:val="18"/>
              </w:rPr>
              <w:t>Indigenous-led project methodology.</w:t>
            </w:r>
          </w:p>
          <w:p w14:paraId="11AF8CC0" w14:textId="77777777" w:rsidR="00E37507" w:rsidRDefault="00BD0943">
            <w:pPr>
              <w:pStyle w:val="TableParagraph"/>
              <w:spacing w:before="1"/>
              <w:ind w:left="58" w:right="104"/>
              <w:jc w:val="both"/>
              <w:rPr>
                <w:sz w:val="18"/>
              </w:rPr>
            </w:pPr>
            <w:r>
              <w:rPr>
                <w:sz w:val="18"/>
              </w:rPr>
              <w:t>This project was preceded by a co-planning meeting prior to the commencement of the workshop phase. Our Knowledge Our Way Guidelines Indigenous-led and co-authored.</w:t>
            </w:r>
          </w:p>
          <w:p w14:paraId="16B75F45" w14:textId="77777777" w:rsidR="00E37507" w:rsidRPr="00E40D0B" w:rsidRDefault="00BD0943">
            <w:pPr>
              <w:pStyle w:val="TableParagraph"/>
              <w:spacing w:line="218" w:lineRule="exact"/>
              <w:ind w:left="58"/>
              <w:rPr>
                <w:b/>
                <w:bCs/>
                <w:sz w:val="18"/>
              </w:rPr>
            </w:pPr>
            <w:r w:rsidRPr="00E40D0B">
              <w:rPr>
                <w:b/>
                <w:bCs/>
                <w:sz w:val="18"/>
              </w:rPr>
              <w:t>Fieldwork:</w:t>
            </w:r>
          </w:p>
          <w:p w14:paraId="13CE926A" w14:textId="77777777" w:rsidR="00E37507" w:rsidRDefault="00BD0943">
            <w:pPr>
              <w:pStyle w:val="TableParagraph"/>
              <w:spacing w:before="1"/>
              <w:ind w:left="58" w:right="72"/>
              <w:rPr>
                <w:sz w:val="18"/>
              </w:rPr>
            </w:pPr>
            <w:r>
              <w:rPr>
                <w:sz w:val="18"/>
              </w:rPr>
              <w:t>The project did not engage in field work. It ran a series of three workshops and a roadshow to use the 3d model to trigger catchment relevant discussions beyond the workshops. It travelled to Derby, Fitzroy Crossing, the KLC 40</w:t>
            </w:r>
            <w:proofErr w:type="spellStart"/>
            <w:r>
              <w:rPr>
                <w:position w:val="5"/>
                <w:sz w:val="12"/>
              </w:rPr>
              <w:t>th</w:t>
            </w:r>
            <w:proofErr w:type="spellEnd"/>
            <w:r>
              <w:rPr>
                <w:position w:val="5"/>
                <w:sz w:val="12"/>
              </w:rPr>
              <w:t xml:space="preserve"> </w:t>
            </w:r>
            <w:r>
              <w:rPr>
                <w:sz w:val="18"/>
              </w:rPr>
              <w:t>Anniversary AGM and Halls Creek. It was also part of the AIATSIS Native Title Conference held in Broome, 2018.</w:t>
            </w:r>
          </w:p>
          <w:p w14:paraId="76D3B6C2" w14:textId="77777777" w:rsidR="00E37507" w:rsidRPr="00E40D0B" w:rsidRDefault="00BD0943">
            <w:pPr>
              <w:pStyle w:val="TableParagraph"/>
              <w:ind w:left="58"/>
              <w:rPr>
                <w:b/>
                <w:bCs/>
                <w:sz w:val="18"/>
              </w:rPr>
            </w:pPr>
            <w:r w:rsidRPr="00E40D0B">
              <w:rPr>
                <w:b/>
                <w:bCs/>
                <w:sz w:val="18"/>
              </w:rPr>
              <w:t>Engagement:</w:t>
            </w:r>
          </w:p>
          <w:p w14:paraId="331730E8" w14:textId="77777777" w:rsidR="00E37507" w:rsidRDefault="00BD0943">
            <w:pPr>
              <w:pStyle w:val="TableParagraph"/>
              <w:spacing w:before="1"/>
              <w:ind w:left="58" w:right="73"/>
              <w:jc w:val="both"/>
              <w:rPr>
                <w:sz w:val="18"/>
              </w:rPr>
            </w:pPr>
            <w:r>
              <w:rPr>
                <w:sz w:val="18"/>
              </w:rPr>
              <w:t>This was facilitated during the workshops in both interactive mapping using a data projector with a range of overlays such as fire scars and flood levels. Cultural information was added to the model using ephemeral materials to ensure that</w:t>
            </w:r>
          </w:p>
        </w:tc>
        <w:tc>
          <w:tcPr>
            <w:tcW w:w="2837" w:type="dxa"/>
            <w:shd w:val="clear" w:color="auto" w:fill="D9D9D9"/>
          </w:tcPr>
          <w:p w14:paraId="1BBBF4A6" w14:textId="77777777" w:rsidR="00E37507" w:rsidRDefault="00BD0943">
            <w:pPr>
              <w:pStyle w:val="TableParagraph"/>
              <w:spacing w:before="59" w:line="219" w:lineRule="exact"/>
              <w:ind w:left="59"/>
              <w:rPr>
                <w:sz w:val="18"/>
              </w:rPr>
            </w:pPr>
            <w:r>
              <w:rPr>
                <w:sz w:val="18"/>
              </w:rPr>
              <w:t>TBA</w:t>
            </w:r>
          </w:p>
          <w:p w14:paraId="14A538E8" w14:textId="77777777" w:rsidR="00E37507" w:rsidRDefault="00BD0943">
            <w:pPr>
              <w:pStyle w:val="TableParagraph"/>
              <w:ind w:left="59" w:right="80"/>
              <w:rPr>
                <w:sz w:val="18"/>
              </w:rPr>
            </w:pPr>
            <w:r>
              <w:rPr>
                <w:sz w:val="18"/>
              </w:rPr>
              <w:t>It is worth noting that two northern Australia Traditional Owners are part of the research team for this project.</w:t>
            </w:r>
          </w:p>
        </w:tc>
      </w:tr>
    </w:tbl>
    <w:p w14:paraId="02143545" w14:textId="77777777" w:rsidR="00E37507" w:rsidRDefault="00E37507">
      <w:pPr>
        <w:rPr>
          <w:sz w:val="18"/>
        </w:rPr>
        <w:sectPr w:rsidR="00E37507">
          <w:pgSz w:w="16840" w:h="11910" w:orient="landscape"/>
          <w:pgMar w:top="1100" w:right="1240" w:bottom="1180" w:left="1340" w:header="0" w:footer="986" w:gutter="0"/>
          <w:cols w:space="720"/>
        </w:sectPr>
      </w:pPr>
    </w:p>
    <w:p w14:paraId="5C4C458C"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6130EF88" w14:textId="77777777">
        <w:trPr>
          <w:trHeight w:val="1420"/>
        </w:trPr>
        <w:tc>
          <w:tcPr>
            <w:tcW w:w="1272" w:type="dxa"/>
            <w:shd w:val="clear" w:color="auto" w:fill="E7FFBD"/>
          </w:tcPr>
          <w:p w14:paraId="7514EF83"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3F357BC3"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01D9B565"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18109718"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4F813E6D"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2C44A9C0"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0F588B6B" w14:textId="77777777">
        <w:trPr>
          <w:trHeight w:val="7505"/>
        </w:trPr>
        <w:tc>
          <w:tcPr>
            <w:tcW w:w="1272" w:type="dxa"/>
            <w:shd w:val="clear" w:color="auto" w:fill="D9D9D9"/>
          </w:tcPr>
          <w:p w14:paraId="2D622ADF" w14:textId="77777777" w:rsidR="00E37507" w:rsidRDefault="00E37507">
            <w:pPr>
              <w:pStyle w:val="TableParagraph"/>
              <w:ind w:left="0"/>
              <w:rPr>
                <w:rFonts w:ascii="Times New Roman"/>
                <w:sz w:val="18"/>
              </w:rPr>
            </w:pPr>
          </w:p>
        </w:tc>
        <w:tc>
          <w:tcPr>
            <w:tcW w:w="3967" w:type="dxa"/>
            <w:shd w:val="clear" w:color="auto" w:fill="D9D9D9"/>
          </w:tcPr>
          <w:p w14:paraId="2A136728" w14:textId="77777777" w:rsidR="00E37507" w:rsidRDefault="00BD0943">
            <w:pPr>
              <w:pStyle w:val="TableParagraph"/>
              <w:spacing w:before="56"/>
              <w:ind w:left="55" w:right="68"/>
              <w:rPr>
                <w:sz w:val="18"/>
              </w:rPr>
            </w:pPr>
            <w:r>
              <w:rPr>
                <w:sz w:val="18"/>
              </w:rPr>
              <w:t xml:space="preserve">knowledge brokering tools. Two case studies will support Indigenous land managers to a) explore stakeholder influence mapping and build a 3D model of country to assess risks and opportunities in the Fitzroy River catchment of Western Australia, and b) evaluate the potential of walking in country for land management with the </w:t>
            </w:r>
            <w:proofErr w:type="spellStart"/>
            <w:r>
              <w:rPr>
                <w:sz w:val="18"/>
              </w:rPr>
              <w:t>Waanyi</w:t>
            </w:r>
            <w:proofErr w:type="spellEnd"/>
            <w:r>
              <w:rPr>
                <w:sz w:val="18"/>
              </w:rPr>
              <w:t xml:space="preserve"> and Garawa people in the Nicholson region of the Northern Territory, and use the results for more holistic planning.</w:t>
            </w:r>
          </w:p>
          <w:p w14:paraId="45694192" w14:textId="77777777" w:rsidR="00E37507" w:rsidRDefault="00BD0943">
            <w:pPr>
              <w:pStyle w:val="TableParagraph"/>
              <w:spacing w:before="121"/>
              <w:ind w:left="55" w:right="64"/>
              <w:rPr>
                <w:sz w:val="18"/>
              </w:rPr>
            </w:pPr>
            <w:r>
              <w:rPr>
                <w:sz w:val="18"/>
              </w:rPr>
              <w:t>The project has additionally produced the ‘Our Knowledge Our Way in caring for Country’ guidelines for strengthening Indigenous knowledge in land and sea management. The guidelines are based on 23 case studies from across Australia illustrating best practice for working with and strengthening Indigenous</w:t>
            </w:r>
            <w:r>
              <w:rPr>
                <w:spacing w:val="-1"/>
                <w:sz w:val="18"/>
              </w:rPr>
              <w:t xml:space="preserve"> </w:t>
            </w:r>
            <w:r>
              <w:rPr>
                <w:sz w:val="18"/>
              </w:rPr>
              <w:t>knowledge.</w:t>
            </w:r>
          </w:p>
          <w:p w14:paraId="72056849" w14:textId="77777777" w:rsidR="00E37507" w:rsidRDefault="00BD0943">
            <w:pPr>
              <w:pStyle w:val="TableParagraph"/>
              <w:spacing w:before="120"/>
              <w:ind w:left="55"/>
              <w:rPr>
                <w:sz w:val="18"/>
              </w:rPr>
            </w:pPr>
            <w:r>
              <w:rPr>
                <w:sz w:val="18"/>
              </w:rPr>
              <w:t>The project will</w:t>
            </w:r>
            <w:r>
              <w:rPr>
                <w:spacing w:val="-6"/>
                <w:sz w:val="18"/>
              </w:rPr>
              <w:t xml:space="preserve"> </w:t>
            </w:r>
            <w:r>
              <w:rPr>
                <w:sz w:val="18"/>
              </w:rPr>
              <w:t>deliver:</w:t>
            </w:r>
          </w:p>
          <w:p w14:paraId="547EA816" w14:textId="77777777" w:rsidR="00E37507" w:rsidRDefault="00BD0943">
            <w:pPr>
              <w:pStyle w:val="TableParagraph"/>
              <w:numPr>
                <w:ilvl w:val="0"/>
                <w:numId w:val="21"/>
              </w:numPr>
              <w:tabs>
                <w:tab w:val="left" w:pos="566"/>
                <w:tab w:val="left" w:pos="567"/>
              </w:tabs>
              <w:spacing w:before="122"/>
              <w:ind w:right="552"/>
              <w:rPr>
                <w:sz w:val="18"/>
              </w:rPr>
            </w:pPr>
            <w:r>
              <w:rPr>
                <w:sz w:val="18"/>
              </w:rPr>
              <w:t>tailored knowledge brokering tools</w:t>
            </w:r>
            <w:r>
              <w:rPr>
                <w:spacing w:val="-15"/>
                <w:sz w:val="18"/>
              </w:rPr>
              <w:t xml:space="preserve"> </w:t>
            </w:r>
            <w:r>
              <w:rPr>
                <w:sz w:val="18"/>
              </w:rPr>
              <w:t>and guidelines for their</w:t>
            </w:r>
            <w:r>
              <w:rPr>
                <w:spacing w:val="-2"/>
                <w:sz w:val="18"/>
              </w:rPr>
              <w:t xml:space="preserve"> </w:t>
            </w:r>
            <w:proofErr w:type="gramStart"/>
            <w:r>
              <w:rPr>
                <w:sz w:val="18"/>
              </w:rPr>
              <w:t>use;</w:t>
            </w:r>
            <w:proofErr w:type="gramEnd"/>
          </w:p>
          <w:p w14:paraId="1A033FAB" w14:textId="77777777" w:rsidR="00E37507" w:rsidRDefault="00BD0943">
            <w:pPr>
              <w:pStyle w:val="TableParagraph"/>
              <w:numPr>
                <w:ilvl w:val="0"/>
                <w:numId w:val="21"/>
              </w:numPr>
              <w:tabs>
                <w:tab w:val="left" w:pos="566"/>
                <w:tab w:val="left" w:pos="567"/>
              </w:tabs>
              <w:ind w:right="195"/>
              <w:rPr>
                <w:sz w:val="18"/>
              </w:rPr>
            </w:pPr>
            <w:r>
              <w:rPr>
                <w:sz w:val="18"/>
              </w:rPr>
              <w:t>knowledge-sharing among Indigenous land managers across northern Australia through workshops and digital networking</w:t>
            </w:r>
            <w:r>
              <w:rPr>
                <w:spacing w:val="-22"/>
                <w:sz w:val="18"/>
              </w:rPr>
              <w:t xml:space="preserve"> </w:t>
            </w:r>
            <w:proofErr w:type="gramStart"/>
            <w:r>
              <w:rPr>
                <w:sz w:val="18"/>
              </w:rPr>
              <w:t>activities;</w:t>
            </w:r>
            <w:proofErr w:type="gramEnd"/>
          </w:p>
          <w:p w14:paraId="09AE3746" w14:textId="77777777" w:rsidR="00E37507" w:rsidRDefault="00BD0943">
            <w:pPr>
              <w:pStyle w:val="TableParagraph"/>
              <w:numPr>
                <w:ilvl w:val="0"/>
                <w:numId w:val="21"/>
              </w:numPr>
              <w:tabs>
                <w:tab w:val="left" w:pos="566"/>
                <w:tab w:val="left" w:pos="567"/>
              </w:tabs>
              <w:ind w:right="89"/>
              <w:rPr>
                <w:sz w:val="18"/>
              </w:rPr>
            </w:pPr>
            <w:r>
              <w:rPr>
                <w:sz w:val="18"/>
              </w:rPr>
              <w:t>a diagnosis of the conditions under which knowledge brokering can improve Indigenous adaptive management of environmental assets;</w:t>
            </w:r>
            <w:r>
              <w:rPr>
                <w:spacing w:val="-1"/>
                <w:sz w:val="18"/>
              </w:rPr>
              <w:t xml:space="preserve"> </w:t>
            </w:r>
            <w:r>
              <w:rPr>
                <w:sz w:val="18"/>
              </w:rPr>
              <w:t>and</w:t>
            </w:r>
          </w:p>
          <w:p w14:paraId="7B8B3C16" w14:textId="77777777" w:rsidR="00E37507" w:rsidRDefault="00BD0943">
            <w:pPr>
              <w:pStyle w:val="TableParagraph"/>
              <w:numPr>
                <w:ilvl w:val="0"/>
                <w:numId w:val="21"/>
              </w:numPr>
              <w:tabs>
                <w:tab w:val="left" w:pos="566"/>
                <w:tab w:val="left" w:pos="567"/>
              </w:tabs>
              <w:ind w:right="186"/>
              <w:rPr>
                <w:sz w:val="18"/>
              </w:rPr>
            </w:pPr>
            <w:r>
              <w:rPr>
                <w:sz w:val="18"/>
              </w:rPr>
              <w:t>Our Knowledge Our Way in caring for Country: best practice guidelines for strengthening Indigenous knowledge in land and sea</w:t>
            </w:r>
            <w:r>
              <w:rPr>
                <w:spacing w:val="-2"/>
                <w:sz w:val="18"/>
              </w:rPr>
              <w:t xml:space="preserve"> </w:t>
            </w:r>
            <w:r>
              <w:rPr>
                <w:sz w:val="18"/>
              </w:rPr>
              <w:t>management.</w:t>
            </w:r>
          </w:p>
        </w:tc>
        <w:tc>
          <w:tcPr>
            <w:tcW w:w="1418" w:type="dxa"/>
            <w:shd w:val="clear" w:color="auto" w:fill="D9D9D9"/>
          </w:tcPr>
          <w:p w14:paraId="278D1905" w14:textId="77777777" w:rsidR="00E37507" w:rsidRDefault="00BD0943">
            <w:pPr>
              <w:pStyle w:val="TableParagraph"/>
              <w:spacing w:before="56"/>
              <w:ind w:left="58" w:right="71"/>
              <w:rPr>
                <w:sz w:val="18"/>
              </w:rPr>
            </w:pPr>
            <w:r>
              <w:rPr>
                <w:sz w:val="18"/>
              </w:rPr>
              <w:t xml:space="preserve">Owners, </w:t>
            </w:r>
            <w:proofErr w:type="spellStart"/>
            <w:r>
              <w:rPr>
                <w:sz w:val="18"/>
              </w:rPr>
              <w:t>Walalakoo</w:t>
            </w:r>
            <w:proofErr w:type="spellEnd"/>
            <w:r>
              <w:rPr>
                <w:sz w:val="18"/>
              </w:rPr>
              <w:t xml:space="preserve"> Aboriginal Corporation, </w:t>
            </w:r>
            <w:proofErr w:type="spellStart"/>
            <w:r>
              <w:rPr>
                <w:sz w:val="18"/>
              </w:rPr>
              <w:t>Warrwa</w:t>
            </w:r>
            <w:proofErr w:type="spellEnd"/>
            <w:r>
              <w:rPr>
                <w:sz w:val="18"/>
              </w:rPr>
              <w:t xml:space="preserve"> Claimant Group, </w:t>
            </w:r>
            <w:proofErr w:type="spellStart"/>
            <w:r>
              <w:rPr>
                <w:sz w:val="18"/>
              </w:rPr>
              <w:t>Wilinggin</w:t>
            </w:r>
            <w:proofErr w:type="spellEnd"/>
            <w:r>
              <w:rPr>
                <w:sz w:val="18"/>
              </w:rPr>
              <w:t xml:space="preserve"> Aboriginal Corporation, and </w:t>
            </w:r>
            <w:proofErr w:type="spellStart"/>
            <w:r>
              <w:rPr>
                <w:sz w:val="18"/>
              </w:rPr>
              <w:t>Yanunijarra</w:t>
            </w:r>
            <w:proofErr w:type="spellEnd"/>
            <w:r>
              <w:rPr>
                <w:sz w:val="18"/>
              </w:rPr>
              <w:t xml:space="preserve"> Aboriginal Corporation are collaborators in this research.</w:t>
            </w:r>
          </w:p>
          <w:p w14:paraId="6B05A690" w14:textId="77777777" w:rsidR="00E37507" w:rsidRDefault="00BD0943">
            <w:pPr>
              <w:pStyle w:val="TableParagraph"/>
              <w:ind w:left="58" w:right="282"/>
              <w:rPr>
                <w:sz w:val="18"/>
              </w:rPr>
            </w:pPr>
            <w:r>
              <w:rPr>
                <w:sz w:val="18"/>
              </w:rPr>
              <w:t>Many other groups contributed to the OKOW Guidelines through case studies.</w:t>
            </w:r>
          </w:p>
          <w:p w14:paraId="52D3C2AB" w14:textId="77777777" w:rsidR="00E37507" w:rsidRDefault="00E37507">
            <w:pPr>
              <w:pStyle w:val="TableParagraph"/>
              <w:spacing w:before="2"/>
              <w:ind w:left="0"/>
              <w:rPr>
                <w:sz w:val="18"/>
              </w:rPr>
            </w:pPr>
          </w:p>
          <w:p w14:paraId="20E00ABE" w14:textId="77777777" w:rsidR="00E37507" w:rsidRDefault="00BD0943">
            <w:pPr>
              <w:pStyle w:val="TableParagraph"/>
              <w:ind w:left="58"/>
              <w:rPr>
                <w:sz w:val="18"/>
              </w:rPr>
            </w:pPr>
            <w:r>
              <w:rPr>
                <w:sz w:val="18"/>
              </w:rPr>
              <w:t>Category 1</w:t>
            </w:r>
          </w:p>
        </w:tc>
        <w:tc>
          <w:tcPr>
            <w:tcW w:w="4536" w:type="dxa"/>
            <w:shd w:val="clear" w:color="auto" w:fill="D9D9D9"/>
          </w:tcPr>
          <w:p w14:paraId="4E08CEB9" w14:textId="77777777" w:rsidR="00E37507" w:rsidRDefault="00BD0943">
            <w:pPr>
              <w:pStyle w:val="TableParagraph"/>
              <w:spacing w:before="56"/>
              <w:ind w:left="58" w:right="69"/>
              <w:rPr>
                <w:sz w:val="18"/>
              </w:rPr>
            </w:pPr>
            <w:r>
              <w:rPr>
                <w:sz w:val="18"/>
              </w:rPr>
              <w:t xml:space="preserve">potentially sensitive information was not embedded into the map. NB: There was no cultural data recorded or retained </w:t>
            </w:r>
            <w:proofErr w:type="gramStart"/>
            <w:r>
              <w:rPr>
                <w:sz w:val="18"/>
              </w:rPr>
              <w:t>during the course of</w:t>
            </w:r>
            <w:proofErr w:type="gramEnd"/>
            <w:r>
              <w:rPr>
                <w:sz w:val="18"/>
              </w:rPr>
              <w:t xml:space="preserve"> this project. National call for case studies for OKOW Guidelines.</w:t>
            </w:r>
          </w:p>
          <w:p w14:paraId="42EF75C9" w14:textId="77777777" w:rsidR="00E37507" w:rsidRPr="00E40D0B" w:rsidRDefault="00BD0943">
            <w:pPr>
              <w:pStyle w:val="TableParagraph"/>
              <w:ind w:left="58"/>
              <w:rPr>
                <w:b/>
                <w:bCs/>
                <w:sz w:val="18"/>
              </w:rPr>
            </w:pPr>
            <w:r w:rsidRPr="00E40D0B">
              <w:rPr>
                <w:b/>
                <w:bCs/>
                <w:sz w:val="18"/>
              </w:rPr>
              <w:t>Communications:</w:t>
            </w:r>
          </w:p>
          <w:p w14:paraId="77866D0B" w14:textId="77777777" w:rsidR="00E37507" w:rsidRDefault="00BD0943">
            <w:pPr>
              <w:pStyle w:val="TableParagraph"/>
              <w:spacing w:before="1"/>
              <w:ind w:left="58" w:right="82"/>
              <w:rPr>
                <w:sz w:val="18"/>
              </w:rPr>
            </w:pPr>
            <w:r>
              <w:rPr>
                <w:sz w:val="18"/>
              </w:rPr>
              <w:t xml:space="preserve">Results of each workshops were provided as draft summary reports around a week after each workshop. These were in </w:t>
            </w:r>
            <w:proofErr w:type="spellStart"/>
            <w:r>
              <w:rPr>
                <w:sz w:val="18"/>
              </w:rPr>
              <w:t>powerpoint</w:t>
            </w:r>
            <w:proofErr w:type="spellEnd"/>
            <w:r>
              <w:rPr>
                <w:sz w:val="18"/>
              </w:rPr>
              <w:t xml:space="preserve"> format with images used effectively as triggers to review the workshop activities. The method of disseminating these reports varied from post, email to individuals, a representative body the PBC directors and where possible, hand delivery. It is unclear if all emailed material could be easily accessed as not all participants have access to a computer and / or a printer.</w:t>
            </w:r>
          </w:p>
          <w:p w14:paraId="7B1234B5" w14:textId="77777777" w:rsidR="00E37507" w:rsidRDefault="00BD0943">
            <w:pPr>
              <w:pStyle w:val="TableParagraph"/>
              <w:spacing w:before="121"/>
              <w:ind w:left="58" w:right="132"/>
              <w:rPr>
                <w:sz w:val="18"/>
              </w:rPr>
            </w:pPr>
            <w:r>
              <w:rPr>
                <w:sz w:val="18"/>
              </w:rPr>
              <w:t>Three short videos and a project summary video have also been produced through this project All comms material is approved by the project partners before being released publicly. Some of the material listed above can be accessed through the project portal on the NESP website and more is loaded as the material is approved.</w:t>
            </w:r>
          </w:p>
          <w:p w14:paraId="047CEB62" w14:textId="77777777" w:rsidR="00E37507" w:rsidRDefault="00BD0943">
            <w:pPr>
              <w:pStyle w:val="TableParagraph"/>
              <w:ind w:left="58" w:right="100"/>
              <w:rPr>
                <w:sz w:val="18"/>
              </w:rPr>
            </w:pPr>
            <w:r>
              <w:rPr>
                <w:sz w:val="18"/>
              </w:rPr>
              <w:t xml:space="preserve">The OKOW Guidelines will have a limited print run to ensure project partners and case study providers receive copies. It will be hosted on the NESP NAER, CSIRO and IUCN websites. </w:t>
            </w:r>
            <w:r w:rsidRPr="00E40D0B">
              <w:rPr>
                <w:b/>
                <w:bCs/>
                <w:sz w:val="18"/>
              </w:rPr>
              <w:t>Training:</w:t>
            </w:r>
          </w:p>
          <w:p w14:paraId="475ECA2B" w14:textId="77777777" w:rsidR="00E37507" w:rsidRDefault="00BD0943">
            <w:pPr>
              <w:pStyle w:val="TableParagraph"/>
              <w:ind w:left="58" w:right="101"/>
              <w:rPr>
                <w:sz w:val="18"/>
              </w:rPr>
            </w:pPr>
            <w:r>
              <w:rPr>
                <w:sz w:val="18"/>
              </w:rPr>
              <w:t>knowledge sharing is occurring among Indigenous land managers across Northern Australia through workshops and digital networking activities</w:t>
            </w:r>
          </w:p>
          <w:p w14:paraId="1A7EBCF9" w14:textId="77777777" w:rsidR="00E37507" w:rsidRDefault="00BD0943">
            <w:pPr>
              <w:pStyle w:val="TableParagraph"/>
              <w:ind w:left="58" w:right="151"/>
              <w:rPr>
                <w:sz w:val="18"/>
              </w:rPr>
            </w:pPr>
            <w:r>
              <w:rPr>
                <w:sz w:val="18"/>
              </w:rPr>
              <w:t xml:space="preserve">No accredited training has been delivered to date through this project however this project has linked with project 1.6 and training will be delivered as part of handover of the 3D model, interactive </w:t>
            </w:r>
            <w:proofErr w:type="gramStart"/>
            <w:r>
              <w:rPr>
                <w:sz w:val="18"/>
              </w:rPr>
              <w:t>projector</w:t>
            </w:r>
            <w:proofErr w:type="gramEnd"/>
            <w:r>
              <w:rPr>
                <w:sz w:val="18"/>
              </w:rPr>
              <w:t xml:space="preserve"> and associated data.</w:t>
            </w:r>
          </w:p>
          <w:p w14:paraId="0B245EC6" w14:textId="77777777" w:rsidR="00E37507" w:rsidRDefault="00E37507">
            <w:pPr>
              <w:pStyle w:val="TableParagraph"/>
              <w:spacing w:before="7"/>
              <w:ind w:left="0"/>
              <w:rPr>
                <w:sz w:val="19"/>
              </w:rPr>
            </w:pPr>
          </w:p>
          <w:p w14:paraId="0D547BE5" w14:textId="77777777" w:rsidR="00E37507" w:rsidRDefault="00BD0943">
            <w:pPr>
              <w:pStyle w:val="TableParagraph"/>
              <w:ind w:left="58"/>
              <w:rPr>
                <w:sz w:val="18"/>
              </w:rPr>
            </w:pPr>
            <w:proofErr w:type="spellStart"/>
            <w:r>
              <w:rPr>
                <w:sz w:val="18"/>
                <w:u w:val="single"/>
              </w:rPr>
              <w:t>Waanyi</w:t>
            </w:r>
            <w:proofErr w:type="spellEnd"/>
            <w:r>
              <w:rPr>
                <w:sz w:val="18"/>
                <w:u w:val="single"/>
              </w:rPr>
              <w:t>/Garawa Case Study</w:t>
            </w:r>
          </w:p>
        </w:tc>
        <w:tc>
          <w:tcPr>
            <w:tcW w:w="2837" w:type="dxa"/>
            <w:shd w:val="clear" w:color="auto" w:fill="D9D9D9"/>
          </w:tcPr>
          <w:p w14:paraId="7D21A8E0" w14:textId="77777777" w:rsidR="00E37507" w:rsidRDefault="00E37507">
            <w:pPr>
              <w:pStyle w:val="TableParagraph"/>
              <w:ind w:left="0"/>
              <w:rPr>
                <w:rFonts w:ascii="Times New Roman"/>
                <w:sz w:val="18"/>
              </w:rPr>
            </w:pPr>
          </w:p>
        </w:tc>
      </w:tr>
    </w:tbl>
    <w:p w14:paraId="52E94D07" w14:textId="77777777" w:rsidR="00E37507" w:rsidRDefault="00E37507">
      <w:pPr>
        <w:rPr>
          <w:rFonts w:ascii="Times New Roman"/>
          <w:sz w:val="18"/>
        </w:rPr>
        <w:sectPr w:rsidR="00E37507">
          <w:pgSz w:w="16840" w:h="11910" w:orient="landscape"/>
          <w:pgMar w:top="1100" w:right="1240" w:bottom="1180" w:left="1340" w:header="0" w:footer="986" w:gutter="0"/>
          <w:cols w:space="720"/>
        </w:sectPr>
      </w:pPr>
    </w:p>
    <w:p w14:paraId="5B3CF87B"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3B6107AF" w14:textId="77777777">
        <w:trPr>
          <w:trHeight w:val="1420"/>
        </w:trPr>
        <w:tc>
          <w:tcPr>
            <w:tcW w:w="1272" w:type="dxa"/>
            <w:shd w:val="clear" w:color="auto" w:fill="E7FFBD"/>
          </w:tcPr>
          <w:p w14:paraId="4D1578F3"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4BCDDC31"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33851C71"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14A0F052"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7D304863"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4055EC8F"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5B5943F3" w14:textId="77777777">
        <w:trPr>
          <w:trHeight w:val="5611"/>
        </w:trPr>
        <w:tc>
          <w:tcPr>
            <w:tcW w:w="1272" w:type="dxa"/>
            <w:shd w:val="clear" w:color="auto" w:fill="D9D9D9"/>
          </w:tcPr>
          <w:p w14:paraId="1470A755" w14:textId="77777777" w:rsidR="00E37507" w:rsidRDefault="00E37507">
            <w:pPr>
              <w:pStyle w:val="TableParagraph"/>
              <w:ind w:left="0"/>
              <w:rPr>
                <w:rFonts w:ascii="Times New Roman"/>
                <w:sz w:val="18"/>
              </w:rPr>
            </w:pPr>
          </w:p>
        </w:tc>
        <w:tc>
          <w:tcPr>
            <w:tcW w:w="3967" w:type="dxa"/>
            <w:shd w:val="clear" w:color="auto" w:fill="D9D9D9"/>
          </w:tcPr>
          <w:p w14:paraId="40D02ACA" w14:textId="77777777" w:rsidR="00E37507" w:rsidRDefault="00E37507">
            <w:pPr>
              <w:pStyle w:val="TableParagraph"/>
              <w:ind w:left="0"/>
              <w:rPr>
                <w:rFonts w:ascii="Times New Roman"/>
                <w:sz w:val="18"/>
              </w:rPr>
            </w:pPr>
          </w:p>
        </w:tc>
        <w:tc>
          <w:tcPr>
            <w:tcW w:w="1418" w:type="dxa"/>
            <w:shd w:val="clear" w:color="auto" w:fill="D9D9D9"/>
          </w:tcPr>
          <w:p w14:paraId="0D066918" w14:textId="77777777" w:rsidR="00E37507" w:rsidRDefault="00E37507">
            <w:pPr>
              <w:pStyle w:val="TableParagraph"/>
              <w:ind w:left="0"/>
              <w:rPr>
                <w:rFonts w:ascii="Times New Roman"/>
                <w:sz w:val="18"/>
              </w:rPr>
            </w:pPr>
          </w:p>
        </w:tc>
        <w:tc>
          <w:tcPr>
            <w:tcW w:w="4536" w:type="dxa"/>
            <w:shd w:val="clear" w:color="auto" w:fill="D9D9D9"/>
          </w:tcPr>
          <w:p w14:paraId="49FA6BCD" w14:textId="77777777" w:rsidR="00E37507" w:rsidRDefault="00BD0943">
            <w:pPr>
              <w:pStyle w:val="TableParagraph"/>
              <w:spacing w:before="78" w:line="261" w:lineRule="auto"/>
              <w:ind w:left="58" w:right="44"/>
              <w:rPr>
                <w:sz w:val="18"/>
              </w:rPr>
            </w:pPr>
            <w:r>
              <w:rPr>
                <w:sz w:val="18"/>
              </w:rPr>
              <w:t xml:space="preserve">The </w:t>
            </w:r>
            <w:proofErr w:type="spellStart"/>
            <w:r>
              <w:rPr>
                <w:sz w:val="18"/>
              </w:rPr>
              <w:t>Waanyi</w:t>
            </w:r>
            <w:proofErr w:type="spellEnd"/>
            <w:r>
              <w:rPr>
                <w:sz w:val="18"/>
              </w:rPr>
              <w:t>/Garawa Case Study approached the issue of increasing Traditional Owner capacity in land and resource management with a conversation. This conversation revealed deep anxieties about the social and economic forces that are felt to be eroding traditional owner capacity. The potential for better management was appreciated, but this was overshadowed by the perceived threats arising from people’s alienation from country, Dreaming and history. The question that arose was: “how can Aboriginal people hope to manage country well, when so much crucial Law</w:t>
            </w:r>
            <w:r>
              <w:rPr>
                <w:spacing w:val="-9"/>
                <w:sz w:val="18"/>
              </w:rPr>
              <w:t xml:space="preserve"> </w:t>
            </w:r>
            <w:r>
              <w:rPr>
                <w:sz w:val="18"/>
              </w:rPr>
              <w:t>and</w:t>
            </w:r>
          </w:p>
          <w:p w14:paraId="27066626" w14:textId="77777777" w:rsidR="00E37507" w:rsidRDefault="00BD0943">
            <w:pPr>
              <w:pStyle w:val="TableParagraph"/>
              <w:spacing w:before="5" w:line="219" w:lineRule="exact"/>
              <w:ind w:left="58"/>
              <w:rPr>
                <w:sz w:val="18"/>
              </w:rPr>
            </w:pPr>
            <w:r>
              <w:rPr>
                <w:sz w:val="18"/>
              </w:rPr>
              <w:t>knowledge is being lost?”</w:t>
            </w:r>
          </w:p>
          <w:p w14:paraId="3B898F01" w14:textId="77777777" w:rsidR="00E37507" w:rsidRDefault="00BD0943">
            <w:pPr>
              <w:pStyle w:val="TableParagraph"/>
              <w:ind w:left="58" w:right="38"/>
              <w:rPr>
                <w:sz w:val="18"/>
              </w:rPr>
            </w:pPr>
            <w:r>
              <w:rPr>
                <w:sz w:val="18"/>
              </w:rPr>
              <w:t>The project then explored two ways of addressing this perceived alienation trend: Firstly, through walking in country, creating (nowadays rare) experiences where the physicality, and numinosity of the land could be experienced, and in which “story”, became relevant. The second part, strongly driven by Traditional Owner interest was the recording of the old people’s knowledge on film. A professional filmmaker was engaged, and a series of vignettes produced according to the wishes of the senior people. The ultimate use of these works is still under discussion, but it is likely that they will be rendered into a form useable by schools in the region.</w:t>
            </w:r>
          </w:p>
        </w:tc>
        <w:tc>
          <w:tcPr>
            <w:tcW w:w="2837" w:type="dxa"/>
            <w:shd w:val="clear" w:color="auto" w:fill="D9D9D9"/>
          </w:tcPr>
          <w:p w14:paraId="273FF2FB" w14:textId="77777777" w:rsidR="00E37507" w:rsidRDefault="00E37507">
            <w:pPr>
              <w:pStyle w:val="TableParagraph"/>
              <w:ind w:left="0"/>
              <w:rPr>
                <w:rFonts w:ascii="Times New Roman"/>
                <w:sz w:val="18"/>
              </w:rPr>
            </w:pPr>
          </w:p>
        </w:tc>
      </w:tr>
      <w:tr w:rsidR="00E37507" w14:paraId="46FE5C25" w14:textId="77777777">
        <w:trPr>
          <w:trHeight w:val="1872"/>
        </w:trPr>
        <w:tc>
          <w:tcPr>
            <w:tcW w:w="1272" w:type="dxa"/>
          </w:tcPr>
          <w:p w14:paraId="0A90A709" w14:textId="77777777" w:rsidR="00E37507" w:rsidRPr="00B65726" w:rsidRDefault="00BD0943">
            <w:pPr>
              <w:pStyle w:val="TableParagraph"/>
              <w:spacing w:before="57"/>
              <w:rPr>
                <w:b/>
                <w:bCs/>
                <w:sz w:val="18"/>
              </w:rPr>
            </w:pPr>
            <w:r w:rsidRPr="00B65726">
              <w:rPr>
                <w:b/>
                <w:bCs/>
                <w:sz w:val="18"/>
              </w:rPr>
              <w:t>Theme</w:t>
            </w:r>
            <w:r w:rsidRPr="00B65726">
              <w:rPr>
                <w:b/>
                <w:bCs/>
                <w:spacing w:val="-1"/>
                <w:sz w:val="18"/>
              </w:rPr>
              <w:t xml:space="preserve"> </w:t>
            </w:r>
            <w:r w:rsidRPr="00B65726">
              <w:rPr>
                <w:b/>
                <w:bCs/>
                <w:sz w:val="18"/>
              </w:rPr>
              <w:t>5</w:t>
            </w:r>
          </w:p>
          <w:p w14:paraId="6A64AB01" w14:textId="77777777" w:rsidR="00E37507" w:rsidRPr="00B65726" w:rsidRDefault="00E37507">
            <w:pPr>
              <w:pStyle w:val="TableParagraph"/>
              <w:spacing w:before="11"/>
              <w:ind w:left="0"/>
              <w:rPr>
                <w:b/>
                <w:bCs/>
                <w:sz w:val="17"/>
              </w:rPr>
            </w:pPr>
          </w:p>
          <w:p w14:paraId="3301420C" w14:textId="77777777" w:rsidR="00E37507" w:rsidRDefault="00BD0943">
            <w:pPr>
              <w:pStyle w:val="TableParagraph"/>
              <w:spacing w:before="1"/>
              <w:ind w:right="48"/>
              <w:rPr>
                <w:sz w:val="18"/>
              </w:rPr>
            </w:pPr>
            <w:r w:rsidRPr="00B65726">
              <w:rPr>
                <w:b/>
                <w:bCs/>
                <w:sz w:val="18"/>
              </w:rPr>
              <w:t xml:space="preserve">5.5: Phase 1: </w:t>
            </w:r>
            <w:r w:rsidRPr="00B65726">
              <w:rPr>
                <w:b/>
                <w:bCs/>
                <w:spacing w:val="-1"/>
                <w:sz w:val="18"/>
              </w:rPr>
              <w:t xml:space="preserve">Bininj/Mungguy </w:t>
            </w:r>
            <w:r w:rsidRPr="00B65726">
              <w:rPr>
                <w:b/>
                <w:bCs/>
                <w:sz w:val="18"/>
              </w:rPr>
              <w:t>Natural resource management research</w:t>
            </w:r>
          </w:p>
        </w:tc>
        <w:tc>
          <w:tcPr>
            <w:tcW w:w="3967" w:type="dxa"/>
          </w:tcPr>
          <w:p w14:paraId="524F836D" w14:textId="77777777" w:rsidR="00E37507" w:rsidRDefault="00BD0943">
            <w:pPr>
              <w:pStyle w:val="TableParagraph"/>
              <w:spacing w:before="57"/>
              <w:ind w:left="55" w:right="71"/>
              <w:rPr>
                <w:sz w:val="18"/>
              </w:rPr>
            </w:pPr>
            <w:r>
              <w:rPr>
                <w:color w:val="000009"/>
                <w:sz w:val="18"/>
              </w:rPr>
              <w:t xml:space="preserve">This project identified research priorities </w:t>
            </w:r>
            <w:r>
              <w:rPr>
                <w:sz w:val="18"/>
              </w:rPr>
              <w:t xml:space="preserve">involving </w:t>
            </w:r>
            <w:r>
              <w:rPr>
                <w:color w:val="000009"/>
                <w:sz w:val="18"/>
              </w:rPr>
              <w:t xml:space="preserve">Indigenous natural resource management in Kakadu National Park. Phase 1 was a collaborative process to identify and develop action-research priorities and projects involving </w:t>
            </w:r>
            <w:proofErr w:type="spellStart"/>
            <w:r>
              <w:rPr>
                <w:color w:val="000009"/>
                <w:sz w:val="18"/>
              </w:rPr>
              <w:t>Binninj</w:t>
            </w:r>
            <w:proofErr w:type="spellEnd"/>
            <w:r>
              <w:rPr>
                <w:color w:val="000009"/>
                <w:sz w:val="18"/>
              </w:rPr>
              <w:t xml:space="preserve">/Mungguy, Hub researchers and Kakadu National Park staff. It identified </w:t>
            </w:r>
            <w:proofErr w:type="gramStart"/>
            <w:r>
              <w:rPr>
                <w:color w:val="000009"/>
                <w:sz w:val="18"/>
              </w:rPr>
              <w:t>a number of</w:t>
            </w:r>
            <w:proofErr w:type="gramEnd"/>
            <w:r>
              <w:rPr>
                <w:color w:val="000009"/>
                <w:sz w:val="18"/>
              </w:rPr>
              <w:t xml:space="preserve"> targeted research projects that are a priority for Bininj/Mungguy, address NESP NAER</w:t>
            </w:r>
            <w:r>
              <w:rPr>
                <w:color w:val="000009"/>
                <w:spacing w:val="-20"/>
                <w:sz w:val="18"/>
              </w:rPr>
              <w:t xml:space="preserve"> </w:t>
            </w:r>
            <w:r>
              <w:rPr>
                <w:color w:val="000009"/>
                <w:sz w:val="18"/>
              </w:rPr>
              <w:t>Hub</w:t>
            </w:r>
          </w:p>
        </w:tc>
        <w:tc>
          <w:tcPr>
            <w:tcW w:w="1418" w:type="dxa"/>
          </w:tcPr>
          <w:p w14:paraId="4F71C7DC" w14:textId="77777777" w:rsidR="00E37507" w:rsidRDefault="00BD0943">
            <w:pPr>
              <w:pStyle w:val="TableParagraph"/>
              <w:spacing w:before="57"/>
              <w:ind w:left="58" w:right="179"/>
              <w:rPr>
                <w:sz w:val="18"/>
              </w:rPr>
            </w:pPr>
            <w:r>
              <w:rPr>
                <w:sz w:val="18"/>
              </w:rPr>
              <w:t>Bininj/Mungguy Traditional Owners; Northern Land Council; Kakadu National Park Rangers and Staff;</w:t>
            </w:r>
          </w:p>
        </w:tc>
        <w:tc>
          <w:tcPr>
            <w:tcW w:w="4536" w:type="dxa"/>
          </w:tcPr>
          <w:p w14:paraId="5B0D25E7" w14:textId="77777777" w:rsidR="00E37507" w:rsidRDefault="00BD0943">
            <w:pPr>
              <w:pStyle w:val="TableParagraph"/>
              <w:spacing w:before="57"/>
              <w:ind w:left="58" w:right="42"/>
              <w:rPr>
                <w:sz w:val="18"/>
              </w:rPr>
            </w:pPr>
            <w:r w:rsidRPr="00E40D0B">
              <w:rPr>
                <w:b/>
                <w:bCs/>
                <w:sz w:val="18"/>
              </w:rPr>
              <w:t>Planning:</w:t>
            </w:r>
            <w:r>
              <w:rPr>
                <w:sz w:val="18"/>
              </w:rPr>
              <w:t xml:space="preserve"> Project approved by Kakadu Board of Management (indigenous majority Board) and a Bininj/Mungguy Steering Committee was formed through the project to review findings from the desktop study and set and prioritise Indigenous NRM research topics.</w:t>
            </w:r>
          </w:p>
          <w:p w14:paraId="2273E6BC" w14:textId="77777777" w:rsidR="00E37507" w:rsidRDefault="00BD0943">
            <w:pPr>
              <w:pStyle w:val="TableParagraph"/>
              <w:spacing w:before="120"/>
              <w:ind w:left="58" w:right="181"/>
              <w:rPr>
                <w:sz w:val="18"/>
              </w:rPr>
            </w:pPr>
            <w:r w:rsidRPr="00E40D0B">
              <w:rPr>
                <w:b/>
                <w:bCs/>
                <w:sz w:val="18"/>
              </w:rPr>
              <w:t>Communications:</w:t>
            </w:r>
            <w:r>
              <w:rPr>
                <w:sz w:val="18"/>
              </w:rPr>
              <w:t xml:space="preserve"> Project updates presented to the Kakadu </w:t>
            </w:r>
            <w:proofErr w:type="spellStart"/>
            <w:r>
              <w:rPr>
                <w:sz w:val="18"/>
              </w:rPr>
              <w:t>Baord</w:t>
            </w:r>
            <w:proofErr w:type="spellEnd"/>
            <w:r>
              <w:rPr>
                <w:sz w:val="18"/>
              </w:rPr>
              <w:t xml:space="preserve"> of Management and an Indigenous Research</w:t>
            </w:r>
          </w:p>
        </w:tc>
        <w:tc>
          <w:tcPr>
            <w:tcW w:w="2837" w:type="dxa"/>
          </w:tcPr>
          <w:p w14:paraId="53678FA4" w14:textId="77777777" w:rsidR="00E37507" w:rsidRDefault="00BD0943">
            <w:pPr>
              <w:pStyle w:val="TableParagraph"/>
              <w:spacing w:before="57"/>
              <w:ind w:left="59"/>
              <w:rPr>
                <w:sz w:val="18"/>
              </w:rPr>
            </w:pPr>
            <w:r>
              <w:rPr>
                <w:sz w:val="18"/>
              </w:rPr>
              <w:t>TBA</w:t>
            </w:r>
          </w:p>
        </w:tc>
      </w:tr>
    </w:tbl>
    <w:p w14:paraId="2721E1EB" w14:textId="77777777" w:rsidR="00E37507" w:rsidRDefault="00E37507">
      <w:pPr>
        <w:rPr>
          <w:sz w:val="18"/>
        </w:rPr>
        <w:sectPr w:rsidR="00E37507">
          <w:pgSz w:w="16840" w:h="11910" w:orient="landscape"/>
          <w:pgMar w:top="1100" w:right="1240" w:bottom="1180" w:left="1340" w:header="0" w:footer="986" w:gutter="0"/>
          <w:cols w:space="720"/>
        </w:sectPr>
      </w:pPr>
    </w:p>
    <w:p w14:paraId="59E4AC1E"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2D7B69D3" w14:textId="77777777">
        <w:trPr>
          <w:trHeight w:val="1420"/>
        </w:trPr>
        <w:tc>
          <w:tcPr>
            <w:tcW w:w="1272" w:type="dxa"/>
            <w:shd w:val="clear" w:color="auto" w:fill="E7FFBD"/>
          </w:tcPr>
          <w:p w14:paraId="34ABDA22"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3FDC1F05"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7A9EE665"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3CF999E4"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4E919A91"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42E3853E"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035840DA" w14:textId="77777777">
        <w:trPr>
          <w:trHeight w:val="2232"/>
        </w:trPr>
        <w:tc>
          <w:tcPr>
            <w:tcW w:w="1272" w:type="dxa"/>
          </w:tcPr>
          <w:p w14:paraId="7297965F" w14:textId="77777777" w:rsidR="00E37507" w:rsidRDefault="00BD0943">
            <w:pPr>
              <w:pStyle w:val="TableParagraph"/>
              <w:spacing w:before="56"/>
              <w:ind w:right="216"/>
              <w:rPr>
                <w:sz w:val="18"/>
              </w:rPr>
            </w:pPr>
            <w:r>
              <w:rPr>
                <w:sz w:val="18"/>
              </w:rPr>
              <w:t>priorities for Kakadu National Park</w:t>
            </w:r>
          </w:p>
        </w:tc>
        <w:tc>
          <w:tcPr>
            <w:tcW w:w="3967" w:type="dxa"/>
          </w:tcPr>
          <w:p w14:paraId="3C70A8BB" w14:textId="77777777" w:rsidR="00E37507" w:rsidRDefault="00BD0943">
            <w:pPr>
              <w:pStyle w:val="TableParagraph"/>
              <w:spacing w:before="56"/>
              <w:ind w:left="55" w:right="36"/>
              <w:rPr>
                <w:sz w:val="18"/>
              </w:rPr>
            </w:pPr>
            <w:r>
              <w:rPr>
                <w:color w:val="000009"/>
                <w:sz w:val="18"/>
              </w:rPr>
              <w:t xml:space="preserve">priorities, and support the Kakadu Plan of Management. </w:t>
            </w:r>
            <w:r>
              <w:rPr>
                <w:sz w:val="18"/>
              </w:rPr>
              <w:t>Phase 2 involved undertaking research to address some of these priorities.</w:t>
            </w:r>
          </w:p>
        </w:tc>
        <w:tc>
          <w:tcPr>
            <w:tcW w:w="1418" w:type="dxa"/>
          </w:tcPr>
          <w:p w14:paraId="4905EF44" w14:textId="77777777" w:rsidR="00E37507" w:rsidRDefault="00BD0943">
            <w:pPr>
              <w:pStyle w:val="TableParagraph"/>
              <w:spacing w:before="56"/>
              <w:ind w:left="58" w:right="81"/>
              <w:rPr>
                <w:sz w:val="18"/>
              </w:rPr>
            </w:pPr>
            <w:r>
              <w:rPr>
                <w:sz w:val="18"/>
              </w:rPr>
              <w:t xml:space="preserve">Bininj/Mungguy co-researchers; and </w:t>
            </w:r>
            <w:proofErr w:type="spellStart"/>
            <w:r>
              <w:rPr>
                <w:sz w:val="18"/>
              </w:rPr>
              <w:t>Njanjma</w:t>
            </w:r>
            <w:proofErr w:type="spellEnd"/>
            <w:r>
              <w:rPr>
                <w:sz w:val="18"/>
              </w:rPr>
              <w:t xml:space="preserve"> Rangers, </w:t>
            </w:r>
            <w:proofErr w:type="spellStart"/>
            <w:r>
              <w:rPr>
                <w:sz w:val="18"/>
              </w:rPr>
              <w:t>Njanjma</w:t>
            </w:r>
            <w:proofErr w:type="spellEnd"/>
            <w:r>
              <w:rPr>
                <w:sz w:val="18"/>
              </w:rPr>
              <w:t xml:space="preserve"> Aboriginal Corporation.</w:t>
            </w:r>
          </w:p>
          <w:p w14:paraId="03B8DBAC" w14:textId="77777777" w:rsidR="00E37507" w:rsidRDefault="00E37507">
            <w:pPr>
              <w:pStyle w:val="TableParagraph"/>
              <w:spacing w:before="1"/>
              <w:ind w:left="0"/>
              <w:rPr>
                <w:sz w:val="18"/>
              </w:rPr>
            </w:pPr>
          </w:p>
          <w:p w14:paraId="65D01266" w14:textId="77777777" w:rsidR="00E37507" w:rsidRDefault="00BD0943">
            <w:pPr>
              <w:pStyle w:val="TableParagraph"/>
              <w:ind w:left="58"/>
              <w:rPr>
                <w:sz w:val="18"/>
              </w:rPr>
            </w:pPr>
            <w:r>
              <w:rPr>
                <w:sz w:val="18"/>
              </w:rPr>
              <w:t>Category 1</w:t>
            </w:r>
          </w:p>
        </w:tc>
        <w:tc>
          <w:tcPr>
            <w:tcW w:w="4536" w:type="dxa"/>
          </w:tcPr>
          <w:p w14:paraId="7A5EC6BE" w14:textId="77777777" w:rsidR="00E37507" w:rsidRDefault="00BD0943">
            <w:pPr>
              <w:pStyle w:val="TableParagraph"/>
              <w:spacing w:before="56"/>
              <w:ind w:left="58" w:right="300"/>
              <w:rPr>
                <w:sz w:val="18"/>
              </w:rPr>
            </w:pPr>
            <w:r>
              <w:rPr>
                <w:sz w:val="18"/>
              </w:rPr>
              <w:t xml:space="preserve">Committee. Individual consultation </w:t>
            </w:r>
            <w:proofErr w:type="gramStart"/>
            <w:r>
              <w:rPr>
                <w:sz w:val="18"/>
              </w:rPr>
              <w:t>were</w:t>
            </w:r>
            <w:proofErr w:type="gramEnd"/>
            <w:r>
              <w:rPr>
                <w:sz w:val="18"/>
              </w:rPr>
              <w:t xml:space="preserve"> also undertaken throughout the Park to validate findings of the desktop assessment.</w:t>
            </w:r>
          </w:p>
          <w:p w14:paraId="20FB5240" w14:textId="77777777" w:rsidR="00E37507" w:rsidRDefault="00BD0943">
            <w:pPr>
              <w:pStyle w:val="TableParagraph"/>
              <w:spacing w:before="122"/>
              <w:ind w:left="58" w:right="143"/>
              <w:rPr>
                <w:sz w:val="18"/>
              </w:rPr>
            </w:pPr>
            <w:r w:rsidRPr="00E40D0B">
              <w:rPr>
                <w:b/>
                <w:bCs/>
                <w:sz w:val="18"/>
              </w:rPr>
              <w:t>Engagement:</w:t>
            </w:r>
            <w:r>
              <w:rPr>
                <w:sz w:val="18"/>
              </w:rPr>
              <w:t xml:space="preserve"> Bininj/Mungguy </w:t>
            </w:r>
            <w:proofErr w:type="spellStart"/>
            <w:r>
              <w:rPr>
                <w:sz w:val="18"/>
              </w:rPr>
              <w:t>reviwed</w:t>
            </w:r>
            <w:proofErr w:type="spellEnd"/>
            <w:r>
              <w:rPr>
                <w:sz w:val="18"/>
              </w:rPr>
              <w:t xml:space="preserve"> desktop findings and through a series of workshops finalised the research priorities for Kakadu.</w:t>
            </w:r>
          </w:p>
          <w:p w14:paraId="648F1207" w14:textId="77777777" w:rsidR="00E37507" w:rsidRDefault="00BD0943">
            <w:pPr>
              <w:pStyle w:val="TableParagraph"/>
              <w:spacing w:before="120"/>
              <w:ind w:left="58"/>
              <w:rPr>
                <w:sz w:val="18"/>
              </w:rPr>
            </w:pPr>
            <w:r w:rsidRPr="00E40D0B">
              <w:rPr>
                <w:b/>
                <w:bCs/>
                <w:sz w:val="18"/>
              </w:rPr>
              <w:t>Fieldwork:</w:t>
            </w:r>
            <w:r>
              <w:rPr>
                <w:sz w:val="18"/>
              </w:rPr>
              <w:t xml:space="preserve"> Desktop study, no fieldwork undertaken.</w:t>
            </w:r>
          </w:p>
        </w:tc>
        <w:tc>
          <w:tcPr>
            <w:tcW w:w="2837" w:type="dxa"/>
          </w:tcPr>
          <w:p w14:paraId="5FB379E5" w14:textId="77777777" w:rsidR="00E37507" w:rsidRDefault="00E37507">
            <w:pPr>
              <w:pStyle w:val="TableParagraph"/>
              <w:ind w:left="0"/>
              <w:rPr>
                <w:rFonts w:ascii="Times New Roman"/>
                <w:sz w:val="18"/>
              </w:rPr>
            </w:pPr>
          </w:p>
        </w:tc>
      </w:tr>
      <w:tr w:rsidR="00E37507" w14:paraId="062CB504" w14:textId="77777777">
        <w:trPr>
          <w:trHeight w:val="5206"/>
        </w:trPr>
        <w:tc>
          <w:tcPr>
            <w:tcW w:w="1272" w:type="dxa"/>
            <w:shd w:val="clear" w:color="auto" w:fill="D9D9D9"/>
          </w:tcPr>
          <w:p w14:paraId="6BBCABEE" w14:textId="77777777" w:rsidR="00E37507" w:rsidRPr="00B65726" w:rsidRDefault="00BD0943">
            <w:pPr>
              <w:pStyle w:val="TableParagraph"/>
              <w:spacing w:before="56"/>
              <w:rPr>
                <w:b/>
                <w:bCs/>
                <w:sz w:val="18"/>
              </w:rPr>
            </w:pPr>
            <w:r w:rsidRPr="00B65726">
              <w:rPr>
                <w:b/>
                <w:bCs/>
                <w:sz w:val="18"/>
              </w:rPr>
              <w:t>Theme 5</w:t>
            </w:r>
          </w:p>
          <w:p w14:paraId="401CC744" w14:textId="77777777" w:rsidR="00E37507" w:rsidRPr="00B65726" w:rsidRDefault="00E37507">
            <w:pPr>
              <w:pStyle w:val="TableParagraph"/>
              <w:ind w:left="0"/>
              <w:rPr>
                <w:b/>
                <w:bCs/>
                <w:sz w:val="18"/>
              </w:rPr>
            </w:pPr>
          </w:p>
          <w:p w14:paraId="2B1554A5" w14:textId="77777777" w:rsidR="00E37507" w:rsidRDefault="00BD0943">
            <w:pPr>
              <w:pStyle w:val="TableParagraph"/>
              <w:ind w:right="52"/>
              <w:rPr>
                <w:sz w:val="18"/>
              </w:rPr>
            </w:pPr>
            <w:r w:rsidRPr="00B65726">
              <w:rPr>
                <w:b/>
                <w:bCs/>
                <w:sz w:val="18"/>
              </w:rPr>
              <w:t xml:space="preserve">5.5: Phase 2: </w:t>
            </w:r>
            <w:r w:rsidRPr="00B65726">
              <w:rPr>
                <w:b/>
                <w:bCs/>
                <w:spacing w:val="-1"/>
                <w:sz w:val="18"/>
              </w:rPr>
              <w:t xml:space="preserve">Bininj/Mungguy </w:t>
            </w:r>
            <w:r w:rsidRPr="00B65726">
              <w:rPr>
                <w:b/>
                <w:bCs/>
                <w:sz w:val="18"/>
              </w:rPr>
              <w:t>Healthy Country Indicators</w:t>
            </w:r>
          </w:p>
        </w:tc>
        <w:tc>
          <w:tcPr>
            <w:tcW w:w="3967" w:type="dxa"/>
            <w:shd w:val="clear" w:color="auto" w:fill="D9D9D9"/>
          </w:tcPr>
          <w:p w14:paraId="6C5D08B8" w14:textId="77777777" w:rsidR="00E37507" w:rsidRDefault="00BD0943">
            <w:pPr>
              <w:pStyle w:val="TableParagraph"/>
              <w:spacing w:before="56"/>
              <w:ind w:left="55" w:right="54"/>
              <w:rPr>
                <w:sz w:val="18"/>
              </w:rPr>
            </w:pPr>
            <w:r>
              <w:rPr>
                <w:sz w:val="18"/>
              </w:rPr>
              <w:t>Bininj/Mungguy Traditional Owners have led the co- design of this research project through their Steering Committee. The project will develop and trial an adaptive approach to co-management using Bininj/Mungguy indicators to monitor and evaluate the health of important values on country. These indicators will be used to empower Bininj/Mungguy to monitor and evaluate if and how natural resource management objectives in Kakadu are being met.</w:t>
            </w:r>
          </w:p>
          <w:p w14:paraId="48245F53" w14:textId="77777777" w:rsidR="00E37507" w:rsidRDefault="00BD0943">
            <w:pPr>
              <w:pStyle w:val="TableParagraph"/>
              <w:spacing w:before="1"/>
              <w:ind w:left="55" w:right="89"/>
              <w:rPr>
                <w:sz w:val="18"/>
              </w:rPr>
            </w:pPr>
            <w:r>
              <w:rPr>
                <w:sz w:val="18"/>
              </w:rPr>
              <w:t xml:space="preserve">The work will focus on three pilot sites representing woodland, </w:t>
            </w:r>
            <w:proofErr w:type="gramStart"/>
            <w:r>
              <w:rPr>
                <w:sz w:val="18"/>
              </w:rPr>
              <w:t>floodplain</w:t>
            </w:r>
            <w:proofErr w:type="gramEnd"/>
            <w:r>
              <w:rPr>
                <w:sz w:val="18"/>
              </w:rPr>
              <w:t xml:space="preserve"> and stone country of Kakadu. At each pilot site, Bininj/Mungguy co-researchers, Rangers and the research team will engage in an action-learning process of adaptive co-management. This will involve co-developing indicators that can be used to illustrate the health of important values on country, and methods for monitoring those indicators. The team will also determine on-ground actions at each site and monitor the health of country before and after each management activity. Bininj/Mungguy co-researchers, Rangers and the research team will then reflect on the results to improve future natural resource management</w:t>
            </w:r>
          </w:p>
        </w:tc>
        <w:tc>
          <w:tcPr>
            <w:tcW w:w="1418" w:type="dxa"/>
            <w:shd w:val="clear" w:color="auto" w:fill="D9D9D9"/>
          </w:tcPr>
          <w:p w14:paraId="3669BCF5" w14:textId="77777777" w:rsidR="00E37507" w:rsidRDefault="00BD0943">
            <w:pPr>
              <w:pStyle w:val="TableParagraph"/>
              <w:spacing w:before="56"/>
              <w:ind w:left="58" w:right="81"/>
              <w:rPr>
                <w:sz w:val="18"/>
              </w:rPr>
            </w:pPr>
            <w:r>
              <w:rPr>
                <w:sz w:val="18"/>
              </w:rPr>
              <w:t xml:space="preserve">Bininj/Mungguy Traditional Owners; Northern Land Council; Kakadu National Park Rangers and Staff; Bininj/Mungguy co-researchers; and </w:t>
            </w:r>
            <w:proofErr w:type="spellStart"/>
            <w:r>
              <w:rPr>
                <w:sz w:val="18"/>
              </w:rPr>
              <w:t>Njanjma</w:t>
            </w:r>
            <w:proofErr w:type="spellEnd"/>
            <w:r>
              <w:rPr>
                <w:sz w:val="18"/>
              </w:rPr>
              <w:t xml:space="preserve"> Rangers, </w:t>
            </w:r>
            <w:proofErr w:type="spellStart"/>
            <w:r>
              <w:rPr>
                <w:sz w:val="18"/>
              </w:rPr>
              <w:t>Njanjma</w:t>
            </w:r>
            <w:proofErr w:type="spellEnd"/>
            <w:r>
              <w:rPr>
                <w:sz w:val="18"/>
              </w:rPr>
              <w:t xml:space="preserve"> Aboriginal Corporation</w:t>
            </w:r>
          </w:p>
          <w:p w14:paraId="1182D9A0" w14:textId="77777777" w:rsidR="00E37507" w:rsidRDefault="00E37507">
            <w:pPr>
              <w:pStyle w:val="TableParagraph"/>
              <w:spacing w:before="2"/>
              <w:ind w:left="0"/>
              <w:rPr>
                <w:sz w:val="18"/>
              </w:rPr>
            </w:pPr>
          </w:p>
          <w:p w14:paraId="63E381B3" w14:textId="77777777" w:rsidR="00E37507" w:rsidRDefault="00BD0943">
            <w:pPr>
              <w:pStyle w:val="TableParagraph"/>
              <w:ind w:left="58"/>
              <w:rPr>
                <w:sz w:val="18"/>
              </w:rPr>
            </w:pPr>
            <w:r>
              <w:rPr>
                <w:sz w:val="18"/>
              </w:rPr>
              <w:t>Category 1</w:t>
            </w:r>
          </w:p>
        </w:tc>
        <w:tc>
          <w:tcPr>
            <w:tcW w:w="4536" w:type="dxa"/>
            <w:shd w:val="clear" w:color="auto" w:fill="D9D9D9"/>
          </w:tcPr>
          <w:p w14:paraId="29F3A12C" w14:textId="77777777" w:rsidR="00E37507" w:rsidRDefault="00BD0943">
            <w:pPr>
              <w:pStyle w:val="TableParagraph"/>
              <w:spacing w:before="56"/>
              <w:ind w:left="58" w:right="354"/>
              <w:jc w:val="both"/>
              <w:rPr>
                <w:sz w:val="18"/>
              </w:rPr>
            </w:pPr>
            <w:r w:rsidRPr="00E40D0B">
              <w:rPr>
                <w:b/>
                <w:bCs/>
                <w:sz w:val="18"/>
              </w:rPr>
              <w:t>Planning:</w:t>
            </w:r>
            <w:r>
              <w:rPr>
                <w:sz w:val="18"/>
              </w:rPr>
              <w:t xml:space="preserve"> Bininj/Mungguy Steering Committee meetings; planning workshops at all case sites with Bininj/Mungguy TOs, Kakadu Rangers and </w:t>
            </w:r>
            <w:proofErr w:type="spellStart"/>
            <w:r>
              <w:rPr>
                <w:sz w:val="18"/>
              </w:rPr>
              <w:t>Njanjma</w:t>
            </w:r>
            <w:proofErr w:type="spellEnd"/>
            <w:r>
              <w:rPr>
                <w:sz w:val="18"/>
              </w:rPr>
              <w:t xml:space="preserve"> Rangers.</w:t>
            </w:r>
          </w:p>
          <w:p w14:paraId="027AD31B" w14:textId="77777777" w:rsidR="00E37507" w:rsidRDefault="00BD0943">
            <w:pPr>
              <w:pStyle w:val="TableParagraph"/>
              <w:spacing w:before="121"/>
              <w:ind w:left="58" w:right="72"/>
              <w:rPr>
                <w:sz w:val="18"/>
              </w:rPr>
            </w:pPr>
            <w:r w:rsidRPr="00E40D0B">
              <w:rPr>
                <w:b/>
                <w:bCs/>
                <w:sz w:val="18"/>
              </w:rPr>
              <w:t>Communications:</w:t>
            </w:r>
            <w:r>
              <w:rPr>
                <w:sz w:val="18"/>
              </w:rPr>
              <w:t xml:space="preserve"> Bininj/Mungguy co-designed presentations, summaries and factsheets; Project updates from fieldtrips and workshops provided to Bininj/Mungguy TOs, Kakadu Staff, Rangers and </w:t>
            </w:r>
            <w:proofErr w:type="spellStart"/>
            <w:r>
              <w:rPr>
                <w:sz w:val="18"/>
              </w:rPr>
              <w:t>Njanjma</w:t>
            </w:r>
            <w:proofErr w:type="spellEnd"/>
            <w:r>
              <w:rPr>
                <w:sz w:val="18"/>
              </w:rPr>
              <w:t xml:space="preserve"> Rangers; Ongoing workshops at all case sites with Bininj/Mungguy TOs, Kakadu Rangers and </w:t>
            </w:r>
            <w:proofErr w:type="spellStart"/>
            <w:r>
              <w:rPr>
                <w:sz w:val="18"/>
              </w:rPr>
              <w:t>Njanjma</w:t>
            </w:r>
            <w:proofErr w:type="spellEnd"/>
            <w:r>
              <w:rPr>
                <w:sz w:val="18"/>
              </w:rPr>
              <w:t xml:space="preserve"> Rangers; Presentations to the Bininj/Mungguy Steering Committee.</w:t>
            </w:r>
          </w:p>
          <w:p w14:paraId="3D01562D" w14:textId="77777777" w:rsidR="00E37507" w:rsidRDefault="00BD0943">
            <w:pPr>
              <w:pStyle w:val="TableParagraph"/>
              <w:spacing w:before="121"/>
              <w:ind w:left="58" w:right="632"/>
              <w:rPr>
                <w:sz w:val="18"/>
              </w:rPr>
            </w:pPr>
            <w:r w:rsidRPr="00E40D0B">
              <w:rPr>
                <w:b/>
                <w:bCs/>
                <w:sz w:val="18"/>
              </w:rPr>
              <w:t>Engagement:</w:t>
            </w:r>
            <w:r>
              <w:rPr>
                <w:sz w:val="18"/>
              </w:rPr>
              <w:t xml:space="preserve"> Action-learning process of adaptive co- management; Employment as co-researchers.</w:t>
            </w:r>
          </w:p>
          <w:p w14:paraId="7753CBFF" w14:textId="77777777" w:rsidR="00E37507" w:rsidRDefault="00BD0943">
            <w:pPr>
              <w:pStyle w:val="TableParagraph"/>
              <w:spacing w:before="119"/>
              <w:ind w:left="58" w:right="141"/>
              <w:rPr>
                <w:sz w:val="18"/>
              </w:rPr>
            </w:pPr>
            <w:r w:rsidRPr="00E40D0B">
              <w:rPr>
                <w:b/>
                <w:bCs/>
                <w:sz w:val="18"/>
              </w:rPr>
              <w:t>Training:</w:t>
            </w:r>
            <w:r>
              <w:rPr>
                <w:sz w:val="18"/>
              </w:rPr>
              <w:t xml:space="preserve"> Informal training provided to </w:t>
            </w:r>
            <w:r>
              <w:rPr>
                <w:i/>
                <w:sz w:val="18"/>
              </w:rPr>
              <w:t xml:space="preserve">Bininj/Mungguy </w:t>
            </w:r>
            <w:r>
              <w:rPr>
                <w:sz w:val="18"/>
              </w:rPr>
              <w:t>in using drones, time lapse cameras and participatory video at all case</w:t>
            </w:r>
            <w:r>
              <w:rPr>
                <w:spacing w:val="-2"/>
                <w:sz w:val="18"/>
              </w:rPr>
              <w:t xml:space="preserve"> </w:t>
            </w:r>
            <w:r>
              <w:rPr>
                <w:sz w:val="18"/>
              </w:rPr>
              <w:t>sites.</w:t>
            </w:r>
          </w:p>
          <w:p w14:paraId="64C5E9B3" w14:textId="77777777" w:rsidR="00E37507" w:rsidRDefault="00BD0943">
            <w:pPr>
              <w:pStyle w:val="TableParagraph"/>
              <w:spacing w:before="122"/>
              <w:ind w:left="58" w:right="119"/>
              <w:rPr>
                <w:sz w:val="18"/>
              </w:rPr>
            </w:pPr>
            <w:r w:rsidRPr="00E40D0B">
              <w:rPr>
                <w:b/>
                <w:bCs/>
                <w:sz w:val="18"/>
              </w:rPr>
              <w:t>Fieldwork:</w:t>
            </w:r>
            <w:r>
              <w:rPr>
                <w:sz w:val="18"/>
              </w:rPr>
              <w:t xml:space="preserve"> Bininj/Mungguy are always involved in all project fieldwork activities, including in paid positions as co- researchers.</w:t>
            </w:r>
          </w:p>
        </w:tc>
        <w:tc>
          <w:tcPr>
            <w:tcW w:w="2837" w:type="dxa"/>
            <w:shd w:val="clear" w:color="auto" w:fill="D9D9D9"/>
          </w:tcPr>
          <w:p w14:paraId="17A35FCE" w14:textId="77777777" w:rsidR="00E37507" w:rsidRDefault="00BD0943">
            <w:pPr>
              <w:pStyle w:val="TableParagraph"/>
              <w:spacing w:before="56"/>
              <w:ind w:left="59"/>
              <w:rPr>
                <w:sz w:val="18"/>
              </w:rPr>
            </w:pPr>
            <w:r>
              <w:rPr>
                <w:sz w:val="18"/>
              </w:rPr>
              <w:t>This project is:</w:t>
            </w:r>
          </w:p>
          <w:p w14:paraId="719F2B43" w14:textId="77777777" w:rsidR="00E37507" w:rsidRDefault="00BD0943">
            <w:pPr>
              <w:pStyle w:val="TableParagraph"/>
              <w:spacing w:before="1"/>
              <w:ind w:left="59" w:right="109"/>
              <w:rPr>
                <w:sz w:val="18"/>
              </w:rPr>
            </w:pPr>
            <w:r>
              <w:rPr>
                <w:sz w:val="18"/>
              </w:rPr>
              <w:t xml:space="preserve">§ identifying Bininj/Mungguy indicators and methods that can be used to monitor and evaluate the health of country in Kakadu National </w:t>
            </w:r>
            <w:proofErr w:type="gramStart"/>
            <w:r>
              <w:rPr>
                <w:sz w:val="18"/>
              </w:rPr>
              <w:t>Park;</w:t>
            </w:r>
            <w:proofErr w:type="gramEnd"/>
          </w:p>
          <w:p w14:paraId="024BA9D9" w14:textId="77777777" w:rsidR="00E37507" w:rsidRDefault="00BD0943">
            <w:pPr>
              <w:pStyle w:val="TableParagraph"/>
              <w:numPr>
                <w:ilvl w:val="0"/>
                <w:numId w:val="20"/>
              </w:numPr>
              <w:tabs>
                <w:tab w:val="left" w:pos="434"/>
                <w:tab w:val="left" w:pos="435"/>
              </w:tabs>
              <w:spacing w:before="1"/>
              <w:ind w:right="361"/>
              <w:rPr>
                <w:sz w:val="18"/>
              </w:rPr>
            </w:pPr>
            <w:r>
              <w:rPr>
                <w:sz w:val="18"/>
              </w:rPr>
              <w:t>Increasing Bininj/Mungguy involvement in adaptive co- management and</w:t>
            </w:r>
            <w:r>
              <w:rPr>
                <w:spacing w:val="-8"/>
                <w:sz w:val="18"/>
              </w:rPr>
              <w:t xml:space="preserve"> </w:t>
            </w:r>
            <w:proofErr w:type="gramStart"/>
            <w:r>
              <w:rPr>
                <w:sz w:val="18"/>
              </w:rPr>
              <w:t>decisions;</w:t>
            </w:r>
            <w:proofErr w:type="gramEnd"/>
          </w:p>
          <w:p w14:paraId="2BBF8ABA" w14:textId="77777777" w:rsidR="00E37507" w:rsidRDefault="00BD0943">
            <w:pPr>
              <w:pStyle w:val="TableParagraph"/>
              <w:numPr>
                <w:ilvl w:val="0"/>
                <w:numId w:val="20"/>
              </w:numPr>
              <w:tabs>
                <w:tab w:val="left" w:pos="434"/>
                <w:tab w:val="left" w:pos="435"/>
              </w:tabs>
              <w:spacing w:line="228" w:lineRule="exact"/>
              <w:ind w:hanging="285"/>
              <w:rPr>
                <w:sz w:val="18"/>
              </w:rPr>
            </w:pPr>
            <w:r>
              <w:rPr>
                <w:sz w:val="18"/>
              </w:rPr>
              <w:t>Informing Kakadu</w:t>
            </w:r>
            <w:r>
              <w:rPr>
                <w:spacing w:val="-2"/>
                <w:sz w:val="18"/>
              </w:rPr>
              <w:t xml:space="preserve"> </w:t>
            </w:r>
            <w:r>
              <w:rPr>
                <w:sz w:val="18"/>
              </w:rPr>
              <w:t>National</w:t>
            </w:r>
          </w:p>
          <w:p w14:paraId="6E39D172" w14:textId="77777777" w:rsidR="00E37507" w:rsidRDefault="00BD0943">
            <w:pPr>
              <w:pStyle w:val="TableParagraph"/>
              <w:spacing w:before="1"/>
              <w:ind w:left="434" w:right="176"/>
              <w:rPr>
                <w:sz w:val="18"/>
              </w:rPr>
            </w:pPr>
            <w:r>
              <w:rPr>
                <w:sz w:val="18"/>
              </w:rPr>
              <w:t xml:space="preserve">Park’s reporting efforts on natural resource management </w:t>
            </w:r>
            <w:proofErr w:type="gramStart"/>
            <w:r>
              <w:rPr>
                <w:sz w:val="18"/>
              </w:rPr>
              <w:t>activities;</w:t>
            </w:r>
            <w:proofErr w:type="gramEnd"/>
          </w:p>
          <w:p w14:paraId="3B24E505" w14:textId="77777777" w:rsidR="00E37507" w:rsidRDefault="00BD0943">
            <w:pPr>
              <w:pStyle w:val="TableParagraph"/>
              <w:numPr>
                <w:ilvl w:val="0"/>
                <w:numId w:val="20"/>
              </w:numPr>
              <w:tabs>
                <w:tab w:val="left" w:pos="434"/>
                <w:tab w:val="left" w:pos="435"/>
              </w:tabs>
              <w:ind w:right="50"/>
              <w:rPr>
                <w:sz w:val="18"/>
              </w:rPr>
            </w:pPr>
            <w:r>
              <w:rPr>
                <w:sz w:val="18"/>
              </w:rPr>
              <w:t>Contributing to improving cross- cultural monitoring and performance reporting approaches in protected</w:t>
            </w:r>
            <w:r>
              <w:rPr>
                <w:spacing w:val="-7"/>
                <w:sz w:val="18"/>
              </w:rPr>
              <w:t xml:space="preserve"> </w:t>
            </w:r>
            <w:r>
              <w:rPr>
                <w:sz w:val="18"/>
              </w:rPr>
              <w:t>areas.</w:t>
            </w:r>
          </w:p>
          <w:p w14:paraId="1172CC28" w14:textId="77777777" w:rsidR="00E37507" w:rsidRDefault="00E37507">
            <w:pPr>
              <w:pStyle w:val="TableParagraph"/>
              <w:ind w:left="0"/>
              <w:rPr>
                <w:sz w:val="18"/>
              </w:rPr>
            </w:pPr>
          </w:p>
          <w:p w14:paraId="7C0EDE1D" w14:textId="77777777" w:rsidR="00E37507" w:rsidRDefault="00BD0943">
            <w:pPr>
              <w:pStyle w:val="TableParagraph"/>
              <w:ind w:left="59"/>
              <w:rPr>
                <w:sz w:val="18"/>
              </w:rPr>
            </w:pPr>
            <w:r>
              <w:rPr>
                <w:sz w:val="18"/>
              </w:rPr>
              <w:t>Anticipated outputs include:</w:t>
            </w:r>
          </w:p>
          <w:p w14:paraId="616BF897" w14:textId="77777777" w:rsidR="00E37507" w:rsidRDefault="00BD0943">
            <w:pPr>
              <w:pStyle w:val="TableParagraph"/>
              <w:numPr>
                <w:ilvl w:val="0"/>
                <w:numId w:val="20"/>
              </w:numPr>
              <w:tabs>
                <w:tab w:val="left" w:pos="434"/>
                <w:tab w:val="left" w:pos="435"/>
              </w:tabs>
              <w:spacing w:before="1"/>
              <w:ind w:right="60"/>
              <w:rPr>
                <w:sz w:val="18"/>
              </w:rPr>
            </w:pPr>
            <w:r>
              <w:rPr>
                <w:sz w:val="18"/>
              </w:rPr>
              <w:t>A description of</w:t>
            </w:r>
            <w:r>
              <w:rPr>
                <w:spacing w:val="-13"/>
                <w:sz w:val="18"/>
              </w:rPr>
              <w:t xml:space="preserve"> </w:t>
            </w:r>
            <w:r>
              <w:rPr>
                <w:sz w:val="18"/>
              </w:rPr>
              <w:t>Bininj/Mungguy indicators and methods for monitoring the health of important landscapes in</w:t>
            </w:r>
            <w:r>
              <w:rPr>
                <w:spacing w:val="-5"/>
                <w:sz w:val="18"/>
              </w:rPr>
              <w:t xml:space="preserve"> </w:t>
            </w:r>
            <w:r>
              <w:rPr>
                <w:sz w:val="18"/>
              </w:rPr>
              <w:t>Kakadu</w:t>
            </w:r>
          </w:p>
        </w:tc>
      </w:tr>
    </w:tbl>
    <w:p w14:paraId="7C290D1A" w14:textId="77777777" w:rsidR="00E37507" w:rsidRDefault="00E37507">
      <w:pPr>
        <w:rPr>
          <w:sz w:val="18"/>
        </w:rPr>
        <w:sectPr w:rsidR="00E37507">
          <w:pgSz w:w="16840" w:h="11910" w:orient="landscape"/>
          <w:pgMar w:top="1100" w:right="1240" w:bottom="1180" w:left="1340" w:header="0" w:footer="986" w:gutter="0"/>
          <w:cols w:space="720"/>
        </w:sectPr>
      </w:pPr>
    </w:p>
    <w:p w14:paraId="4DE8968E"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4DB3E638" w14:textId="77777777">
        <w:trPr>
          <w:trHeight w:val="1420"/>
        </w:trPr>
        <w:tc>
          <w:tcPr>
            <w:tcW w:w="1272" w:type="dxa"/>
            <w:shd w:val="clear" w:color="auto" w:fill="E7FFBD"/>
          </w:tcPr>
          <w:p w14:paraId="6EE4A604"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54C1DEE3"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2C9098FC"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4249D250"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25162DF1"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5EED3916"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68F6107E" w14:textId="77777777">
        <w:trPr>
          <w:trHeight w:val="3677"/>
        </w:trPr>
        <w:tc>
          <w:tcPr>
            <w:tcW w:w="1272" w:type="dxa"/>
            <w:shd w:val="clear" w:color="auto" w:fill="D9D9D9"/>
          </w:tcPr>
          <w:p w14:paraId="0993DB66" w14:textId="77777777" w:rsidR="00E37507" w:rsidRDefault="00E37507">
            <w:pPr>
              <w:pStyle w:val="TableParagraph"/>
              <w:ind w:left="0"/>
              <w:rPr>
                <w:rFonts w:ascii="Times New Roman"/>
                <w:sz w:val="18"/>
              </w:rPr>
            </w:pPr>
          </w:p>
        </w:tc>
        <w:tc>
          <w:tcPr>
            <w:tcW w:w="3967" w:type="dxa"/>
            <w:shd w:val="clear" w:color="auto" w:fill="D9D9D9"/>
          </w:tcPr>
          <w:p w14:paraId="08547E7F" w14:textId="77777777" w:rsidR="00E37507" w:rsidRDefault="00BD0943">
            <w:pPr>
              <w:pStyle w:val="TableParagraph"/>
              <w:spacing w:before="56"/>
              <w:ind w:left="55" w:right="263"/>
              <w:rPr>
                <w:sz w:val="18"/>
              </w:rPr>
            </w:pPr>
            <w:r>
              <w:rPr>
                <w:sz w:val="18"/>
              </w:rPr>
              <w:t xml:space="preserve">activities and contribute to monitoring, </w:t>
            </w:r>
            <w:proofErr w:type="gramStart"/>
            <w:r>
              <w:rPr>
                <w:sz w:val="18"/>
              </w:rPr>
              <w:t>evaluating</w:t>
            </w:r>
            <w:proofErr w:type="gramEnd"/>
            <w:r>
              <w:rPr>
                <w:sz w:val="18"/>
              </w:rPr>
              <w:t xml:space="preserve"> and reporting efforts in Kakadu. This project is:</w:t>
            </w:r>
          </w:p>
          <w:p w14:paraId="2C858895" w14:textId="77777777" w:rsidR="00E37507" w:rsidRDefault="00BD0943">
            <w:pPr>
              <w:pStyle w:val="TableParagraph"/>
              <w:numPr>
                <w:ilvl w:val="0"/>
                <w:numId w:val="19"/>
              </w:numPr>
              <w:tabs>
                <w:tab w:val="left" w:pos="566"/>
                <w:tab w:val="left" w:pos="567"/>
              </w:tabs>
              <w:spacing w:before="2" w:line="259" w:lineRule="auto"/>
              <w:ind w:right="367"/>
              <w:rPr>
                <w:sz w:val="18"/>
              </w:rPr>
            </w:pPr>
            <w:r>
              <w:rPr>
                <w:sz w:val="18"/>
              </w:rPr>
              <w:t>identifying Bininj/Mungguy indicators and methods that can be used to monitor and evaluate the health of country in Kakadu National</w:t>
            </w:r>
            <w:r>
              <w:rPr>
                <w:spacing w:val="-1"/>
                <w:sz w:val="18"/>
              </w:rPr>
              <w:t xml:space="preserve"> </w:t>
            </w:r>
            <w:r>
              <w:rPr>
                <w:sz w:val="18"/>
              </w:rPr>
              <w:t>Park</w:t>
            </w:r>
          </w:p>
          <w:p w14:paraId="19D589AF" w14:textId="77777777" w:rsidR="00E37507" w:rsidRDefault="00BD0943">
            <w:pPr>
              <w:pStyle w:val="TableParagraph"/>
              <w:numPr>
                <w:ilvl w:val="0"/>
                <w:numId w:val="19"/>
              </w:numPr>
              <w:tabs>
                <w:tab w:val="left" w:pos="566"/>
                <w:tab w:val="left" w:pos="567"/>
              </w:tabs>
              <w:spacing w:before="60" w:line="259" w:lineRule="auto"/>
              <w:ind w:right="350"/>
              <w:rPr>
                <w:sz w:val="18"/>
              </w:rPr>
            </w:pPr>
            <w:r>
              <w:rPr>
                <w:sz w:val="18"/>
              </w:rPr>
              <w:t>increasing Bininj/Mungguy involvement in adaptive co-management and</w:t>
            </w:r>
            <w:r>
              <w:rPr>
                <w:spacing w:val="-5"/>
                <w:sz w:val="18"/>
              </w:rPr>
              <w:t xml:space="preserve"> </w:t>
            </w:r>
            <w:r>
              <w:rPr>
                <w:sz w:val="18"/>
              </w:rPr>
              <w:t>decisions</w:t>
            </w:r>
          </w:p>
          <w:p w14:paraId="300FB1FA" w14:textId="77777777" w:rsidR="00E37507" w:rsidRDefault="00BD0943">
            <w:pPr>
              <w:pStyle w:val="TableParagraph"/>
              <w:numPr>
                <w:ilvl w:val="0"/>
                <w:numId w:val="19"/>
              </w:numPr>
              <w:tabs>
                <w:tab w:val="left" w:pos="566"/>
                <w:tab w:val="left" w:pos="567"/>
              </w:tabs>
              <w:spacing w:before="58" w:line="259" w:lineRule="auto"/>
              <w:ind w:right="276"/>
              <w:rPr>
                <w:sz w:val="18"/>
              </w:rPr>
            </w:pPr>
            <w:r>
              <w:rPr>
                <w:sz w:val="18"/>
              </w:rPr>
              <w:t>informing Kakadu National Park’s reporting efforts on natural resource management activities</w:t>
            </w:r>
          </w:p>
          <w:p w14:paraId="652B8E86" w14:textId="77777777" w:rsidR="00E37507" w:rsidRDefault="00BD0943">
            <w:pPr>
              <w:pStyle w:val="TableParagraph"/>
              <w:numPr>
                <w:ilvl w:val="0"/>
                <w:numId w:val="19"/>
              </w:numPr>
              <w:tabs>
                <w:tab w:val="left" w:pos="567"/>
              </w:tabs>
              <w:spacing w:before="61" w:line="259" w:lineRule="auto"/>
              <w:ind w:right="518"/>
              <w:jc w:val="both"/>
              <w:rPr>
                <w:sz w:val="18"/>
              </w:rPr>
            </w:pPr>
            <w:r>
              <w:rPr>
                <w:sz w:val="18"/>
              </w:rPr>
              <w:t>contributing to improving cross-cultural monitoring and performance reporting approaches in protected</w:t>
            </w:r>
            <w:r>
              <w:rPr>
                <w:spacing w:val="-4"/>
                <w:sz w:val="18"/>
              </w:rPr>
              <w:t xml:space="preserve"> </w:t>
            </w:r>
            <w:r>
              <w:rPr>
                <w:sz w:val="18"/>
              </w:rPr>
              <w:t>areas.</w:t>
            </w:r>
          </w:p>
        </w:tc>
        <w:tc>
          <w:tcPr>
            <w:tcW w:w="1418" w:type="dxa"/>
            <w:shd w:val="clear" w:color="auto" w:fill="D9D9D9"/>
          </w:tcPr>
          <w:p w14:paraId="53078830" w14:textId="77777777" w:rsidR="00E37507" w:rsidRDefault="00E37507">
            <w:pPr>
              <w:pStyle w:val="TableParagraph"/>
              <w:ind w:left="0"/>
              <w:rPr>
                <w:rFonts w:ascii="Times New Roman"/>
                <w:sz w:val="18"/>
              </w:rPr>
            </w:pPr>
          </w:p>
        </w:tc>
        <w:tc>
          <w:tcPr>
            <w:tcW w:w="4536" w:type="dxa"/>
            <w:shd w:val="clear" w:color="auto" w:fill="D9D9D9"/>
          </w:tcPr>
          <w:p w14:paraId="63008DA6" w14:textId="77777777" w:rsidR="00E37507" w:rsidRDefault="00E37507">
            <w:pPr>
              <w:pStyle w:val="TableParagraph"/>
              <w:ind w:left="0"/>
              <w:rPr>
                <w:rFonts w:ascii="Times New Roman"/>
                <w:sz w:val="18"/>
              </w:rPr>
            </w:pPr>
          </w:p>
        </w:tc>
        <w:tc>
          <w:tcPr>
            <w:tcW w:w="2837" w:type="dxa"/>
            <w:shd w:val="clear" w:color="auto" w:fill="D9D9D9"/>
          </w:tcPr>
          <w:p w14:paraId="27470EF2" w14:textId="77777777" w:rsidR="00E37507" w:rsidRDefault="00BD0943">
            <w:pPr>
              <w:pStyle w:val="TableParagraph"/>
              <w:spacing w:before="56"/>
              <w:ind w:left="434"/>
              <w:rPr>
                <w:sz w:val="18"/>
              </w:rPr>
            </w:pPr>
            <w:r>
              <w:rPr>
                <w:sz w:val="18"/>
              </w:rPr>
              <w:t>National Park that can be</w:t>
            </w:r>
          </w:p>
          <w:p w14:paraId="6C151422" w14:textId="77777777" w:rsidR="00E37507" w:rsidRDefault="00BD0943">
            <w:pPr>
              <w:pStyle w:val="TableParagraph"/>
              <w:spacing w:before="1"/>
              <w:ind w:left="434" w:right="348"/>
              <w:rPr>
                <w:sz w:val="18"/>
              </w:rPr>
            </w:pPr>
            <w:r>
              <w:rPr>
                <w:sz w:val="18"/>
              </w:rPr>
              <w:t>incorporated into the park’s evaluation and reporting activities.</w:t>
            </w:r>
          </w:p>
          <w:p w14:paraId="7FB23B5B" w14:textId="77777777" w:rsidR="00E37507" w:rsidRDefault="00BD0943">
            <w:pPr>
              <w:pStyle w:val="TableParagraph"/>
              <w:numPr>
                <w:ilvl w:val="0"/>
                <w:numId w:val="18"/>
              </w:numPr>
              <w:tabs>
                <w:tab w:val="left" w:pos="434"/>
                <w:tab w:val="left" w:pos="435"/>
              </w:tabs>
              <w:ind w:right="119"/>
              <w:rPr>
                <w:sz w:val="18"/>
              </w:rPr>
            </w:pPr>
            <w:r>
              <w:rPr>
                <w:sz w:val="18"/>
              </w:rPr>
              <w:t>A handbook on best practice cross-cultural monitoring and evaluation approaches that can be used for adaptive co- management in protected areas.</w:t>
            </w:r>
          </w:p>
          <w:p w14:paraId="739C1E8C" w14:textId="77777777" w:rsidR="00E37507" w:rsidRDefault="00BD0943">
            <w:pPr>
              <w:pStyle w:val="TableParagraph"/>
              <w:numPr>
                <w:ilvl w:val="0"/>
                <w:numId w:val="18"/>
              </w:numPr>
              <w:tabs>
                <w:tab w:val="left" w:pos="434"/>
                <w:tab w:val="left" w:pos="435"/>
              </w:tabs>
              <w:spacing w:before="1"/>
              <w:ind w:right="836"/>
              <w:rPr>
                <w:sz w:val="18"/>
              </w:rPr>
            </w:pPr>
            <w:r>
              <w:rPr>
                <w:sz w:val="18"/>
              </w:rPr>
              <w:t>Reports and scientific publications.</w:t>
            </w:r>
          </w:p>
          <w:p w14:paraId="474CD0E1" w14:textId="77777777" w:rsidR="00E37507" w:rsidRDefault="00BD0943">
            <w:pPr>
              <w:pStyle w:val="TableParagraph"/>
              <w:numPr>
                <w:ilvl w:val="0"/>
                <w:numId w:val="18"/>
              </w:numPr>
              <w:tabs>
                <w:tab w:val="left" w:pos="434"/>
                <w:tab w:val="left" w:pos="435"/>
              </w:tabs>
              <w:ind w:right="204"/>
              <w:rPr>
                <w:sz w:val="18"/>
              </w:rPr>
            </w:pPr>
            <w:r>
              <w:rPr>
                <w:sz w:val="18"/>
              </w:rPr>
              <w:t xml:space="preserve">Bininj/Mungguy co-designed presentations, </w:t>
            </w:r>
            <w:proofErr w:type="gramStart"/>
            <w:r>
              <w:rPr>
                <w:sz w:val="18"/>
              </w:rPr>
              <w:t>summaries</w:t>
            </w:r>
            <w:proofErr w:type="gramEnd"/>
            <w:r>
              <w:rPr>
                <w:sz w:val="18"/>
              </w:rPr>
              <w:t xml:space="preserve"> and factsheets.</w:t>
            </w:r>
          </w:p>
        </w:tc>
      </w:tr>
      <w:tr w:rsidR="00FA2862" w14:paraId="5D9B4724" w14:textId="77777777" w:rsidTr="00302C6B">
        <w:trPr>
          <w:trHeight w:val="3885"/>
        </w:trPr>
        <w:tc>
          <w:tcPr>
            <w:tcW w:w="1272" w:type="dxa"/>
          </w:tcPr>
          <w:p w14:paraId="58253AA3" w14:textId="063A9277" w:rsidR="00FA2862" w:rsidRDefault="00FA2862">
            <w:pPr>
              <w:pStyle w:val="TableParagraph"/>
              <w:spacing w:before="59" w:line="211" w:lineRule="exact"/>
              <w:rPr>
                <w:b/>
                <w:bCs/>
                <w:sz w:val="18"/>
              </w:rPr>
            </w:pPr>
            <w:r w:rsidRPr="00B65726">
              <w:rPr>
                <w:b/>
                <w:bCs/>
                <w:sz w:val="18"/>
              </w:rPr>
              <w:t>Theme 5</w:t>
            </w:r>
          </w:p>
          <w:p w14:paraId="1011A285" w14:textId="77777777" w:rsidR="00FA2862" w:rsidRPr="00B65726" w:rsidRDefault="00FA2862">
            <w:pPr>
              <w:pStyle w:val="TableParagraph"/>
              <w:spacing w:before="59" w:line="211" w:lineRule="exact"/>
              <w:rPr>
                <w:b/>
                <w:bCs/>
                <w:sz w:val="18"/>
              </w:rPr>
            </w:pPr>
          </w:p>
          <w:p w14:paraId="274751CA" w14:textId="77777777" w:rsidR="00FA2862" w:rsidRPr="00B65726" w:rsidRDefault="00FA2862">
            <w:pPr>
              <w:pStyle w:val="TableParagraph"/>
              <w:spacing w:line="189" w:lineRule="exact"/>
              <w:rPr>
                <w:b/>
                <w:bCs/>
                <w:sz w:val="18"/>
              </w:rPr>
            </w:pPr>
            <w:r w:rsidRPr="00B65726">
              <w:rPr>
                <w:b/>
                <w:bCs/>
                <w:sz w:val="18"/>
              </w:rPr>
              <w:t>5.6: Investing in</w:t>
            </w:r>
          </w:p>
          <w:p w14:paraId="76196C4D" w14:textId="77777777" w:rsidR="00FA2862" w:rsidRPr="00B65726" w:rsidRDefault="00FA2862">
            <w:pPr>
              <w:pStyle w:val="TableParagraph"/>
              <w:spacing w:line="180" w:lineRule="exact"/>
              <w:rPr>
                <w:b/>
                <w:bCs/>
                <w:sz w:val="18"/>
              </w:rPr>
            </w:pPr>
            <w:r w:rsidRPr="00B65726">
              <w:rPr>
                <w:b/>
                <w:bCs/>
                <w:sz w:val="18"/>
              </w:rPr>
              <w:t>Indigenous</w:t>
            </w:r>
          </w:p>
          <w:p w14:paraId="485CAF79" w14:textId="77777777" w:rsidR="00FA2862" w:rsidRPr="00B65726" w:rsidRDefault="00FA2862">
            <w:pPr>
              <w:pStyle w:val="TableParagraph"/>
              <w:spacing w:line="172" w:lineRule="exact"/>
              <w:rPr>
                <w:b/>
                <w:bCs/>
                <w:sz w:val="18"/>
              </w:rPr>
            </w:pPr>
            <w:r w:rsidRPr="00B65726">
              <w:rPr>
                <w:b/>
                <w:bCs/>
                <w:sz w:val="18"/>
              </w:rPr>
              <w:t>cultural and</w:t>
            </w:r>
          </w:p>
          <w:p w14:paraId="42E399ED" w14:textId="26C48535" w:rsidR="00FA2862" w:rsidRPr="00B65726" w:rsidRDefault="00FA2862" w:rsidP="00302C6B">
            <w:pPr>
              <w:pStyle w:val="TableParagraph"/>
              <w:ind w:right="474"/>
              <w:rPr>
                <w:b/>
                <w:bCs/>
                <w:sz w:val="18"/>
              </w:rPr>
            </w:pPr>
            <w:r w:rsidRPr="00B65726">
              <w:rPr>
                <w:b/>
                <w:bCs/>
                <w:sz w:val="18"/>
              </w:rPr>
              <w:t>natural resource managers</w:t>
            </w:r>
          </w:p>
        </w:tc>
        <w:tc>
          <w:tcPr>
            <w:tcW w:w="3967" w:type="dxa"/>
          </w:tcPr>
          <w:p w14:paraId="62B65315" w14:textId="77777777" w:rsidR="00FA2862" w:rsidRDefault="00FA2862" w:rsidP="00FA2862">
            <w:pPr>
              <w:pStyle w:val="TableParagraph"/>
              <w:spacing w:before="59" w:line="211" w:lineRule="exact"/>
              <w:ind w:left="55"/>
              <w:rPr>
                <w:sz w:val="18"/>
              </w:rPr>
            </w:pPr>
            <w:r>
              <w:rPr>
                <w:sz w:val="18"/>
              </w:rPr>
              <w:t xml:space="preserve">Indigenous cultural and natural resource management (ICNRM) creates many environmental, </w:t>
            </w:r>
            <w:proofErr w:type="gramStart"/>
            <w:r>
              <w:rPr>
                <w:sz w:val="18"/>
              </w:rPr>
              <w:t>social</w:t>
            </w:r>
            <w:proofErr w:type="gramEnd"/>
            <w:r>
              <w:rPr>
                <w:sz w:val="18"/>
              </w:rPr>
              <w:t xml:space="preserve"> and economic benefits. Indigenous communities and government have invested to build rapid growth in the sector. Yet ICNRM remains vulnerable to policy changes, inadequate resourcing, and a lack of diversity in funding. Expanding and diversifying non-government investment into ICNRM will ensure its long-term future. Novel partnerships between Indigenous communities, research agencies, private industry, and non-government organisations are needed to support Indigenous ICNRM enterprises to grow Indigenous-led opportunities on the ground. This project supports that effort and showcases ICNRM agencies as a key </w:t>
            </w:r>
            <w:r>
              <w:rPr>
                <w:sz w:val="18"/>
              </w:rPr>
              <w:t>pathway for achieving the sustainable management of Australia’s natural and cultural resources.</w:t>
            </w:r>
          </w:p>
          <w:p w14:paraId="3094DF02" w14:textId="079E3D8D" w:rsidR="00FA2862" w:rsidRDefault="00FA2862" w:rsidP="002F1F14">
            <w:pPr>
              <w:pStyle w:val="TableParagraph"/>
              <w:spacing w:before="59" w:line="211" w:lineRule="exact"/>
              <w:ind w:left="55"/>
              <w:rPr>
                <w:sz w:val="18"/>
              </w:rPr>
            </w:pPr>
          </w:p>
        </w:tc>
        <w:tc>
          <w:tcPr>
            <w:tcW w:w="1418" w:type="dxa"/>
          </w:tcPr>
          <w:p w14:paraId="50BF051D" w14:textId="63FE0308" w:rsidR="00FA2862" w:rsidRDefault="00FA2862" w:rsidP="002F1F14">
            <w:pPr>
              <w:pStyle w:val="TableParagraph"/>
              <w:spacing w:before="59" w:line="211" w:lineRule="exact"/>
              <w:ind w:left="58"/>
              <w:rPr>
                <w:rFonts w:ascii="Calibri"/>
                <w:b/>
                <w:sz w:val="18"/>
              </w:rPr>
            </w:pPr>
            <w:r>
              <w:rPr>
                <w:rFonts w:ascii="Calibri"/>
                <w:b/>
                <w:sz w:val="18"/>
              </w:rPr>
              <w:t>Steering committee:</w:t>
            </w:r>
          </w:p>
          <w:p w14:paraId="282FABFE" w14:textId="5095BB50" w:rsidR="00FA2862" w:rsidRDefault="00FA2862" w:rsidP="002F1F14">
            <w:pPr>
              <w:pStyle w:val="TableParagraph"/>
              <w:spacing w:line="189" w:lineRule="exact"/>
              <w:ind w:left="58"/>
              <w:rPr>
                <w:rFonts w:ascii="Calibri"/>
                <w:sz w:val="18"/>
              </w:rPr>
            </w:pPr>
            <w:r>
              <w:rPr>
                <w:rFonts w:ascii="Calibri"/>
                <w:sz w:val="18"/>
              </w:rPr>
              <w:t>Chair: Ricky Archer</w:t>
            </w:r>
          </w:p>
          <w:p w14:paraId="4F04A4EB" w14:textId="79D303A6" w:rsidR="00FA2862" w:rsidRDefault="00FA2862" w:rsidP="002F1F14">
            <w:pPr>
              <w:pStyle w:val="TableParagraph"/>
              <w:spacing w:line="172" w:lineRule="exact"/>
              <w:ind w:left="58"/>
              <w:rPr>
                <w:rFonts w:ascii="Calibri"/>
                <w:sz w:val="18"/>
              </w:rPr>
            </w:pPr>
            <w:r>
              <w:rPr>
                <w:rFonts w:ascii="Calibri"/>
                <w:sz w:val="18"/>
              </w:rPr>
              <w:t>(NAILSMA) Deputy Chair: Tania Major (</w:t>
            </w:r>
            <w:proofErr w:type="spellStart"/>
            <w:r>
              <w:rPr>
                <w:rFonts w:ascii="Calibri"/>
                <w:sz w:val="18"/>
              </w:rPr>
              <w:t>Abm</w:t>
            </w:r>
            <w:proofErr w:type="spellEnd"/>
            <w:r>
              <w:rPr>
                <w:rFonts w:ascii="Calibri"/>
                <w:sz w:val="18"/>
              </w:rPr>
              <w:t xml:space="preserve"> </w:t>
            </w:r>
            <w:proofErr w:type="spellStart"/>
            <w:r>
              <w:rPr>
                <w:rFonts w:ascii="Calibri"/>
                <w:sz w:val="18"/>
              </w:rPr>
              <w:t>Elgoring</w:t>
            </w:r>
            <w:proofErr w:type="spellEnd"/>
            <w:r>
              <w:rPr>
                <w:rFonts w:ascii="Calibri"/>
                <w:sz w:val="18"/>
              </w:rPr>
              <w:t xml:space="preserve"> </w:t>
            </w:r>
            <w:proofErr w:type="spellStart"/>
            <w:r>
              <w:rPr>
                <w:rFonts w:ascii="Calibri"/>
                <w:sz w:val="18"/>
              </w:rPr>
              <w:t>Ambung</w:t>
            </w:r>
            <w:proofErr w:type="spellEnd"/>
            <w:r>
              <w:rPr>
                <w:rFonts w:ascii="Calibri"/>
                <w:sz w:val="18"/>
              </w:rPr>
              <w:t xml:space="preserve"> RNTBC) Membership: Nerida Bradley (CEO, Australian Land Conservation Alliance) Will </w:t>
            </w:r>
            <w:r>
              <w:rPr>
                <w:rFonts w:ascii="Calibri"/>
                <w:sz w:val="18"/>
              </w:rPr>
              <w:t>Durack (KLC)</w:t>
            </w:r>
            <w:r>
              <w:rPr>
                <w:rFonts w:ascii="Calibri"/>
                <w:sz w:val="18"/>
              </w:rPr>
              <w:t xml:space="preserve"> </w:t>
            </w:r>
            <w:r>
              <w:rPr>
                <w:rFonts w:ascii="Calibri"/>
                <w:sz w:val="18"/>
              </w:rPr>
              <w:t>Mathew Salmon (NLC) Tim Jaffer and Dion Creek (Kalan Enterprises)</w:t>
            </w:r>
            <w:r>
              <w:rPr>
                <w:rFonts w:ascii="Calibri"/>
                <w:sz w:val="18"/>
              </w:rPr>
              <w:t xml:space="preserve"> </w:t>
            </w:r>
          </w:p>
          <w:p w14:paraId="5A3C1542" w14:textId="0F948024" w:rsidR="00FA2862" w:rsidRDefault="00FA2862" w:rsidP="002F1F14">
            <w:pPr>
              <w:pStyle w:val="TableParagraph"/>
              <w:spacing w:line="172" w:lineRule="exact"/>
              <w:ind w:left="58"/>
              <w:rPr>
                <w:rFonts w:ascii="Calibri"/>
                <w:b/>
                <w:sz w:val="18"/>
              </w:rPr>
            </w:pPr>
          </w:p>
        </w:tc>
        <w:tc>
          <w:tcPr>
            <w:tcW w:w="4536" w:type="dxa"/>
          </w:tcPr>
          <w:p w14:paraId="39E7CFB4" w14:textId="39CC004F" w:rsidR="00FA2862" w:rsidRDefault="00FA2862" w:rsidP="002F1F14">
            <w:pPr>
              <w:pStyle w:val="TableParagraph"/>
              <w:spacing w:before="59" w:line="211" w:lineRule="exact"/>
              <w:ind w:left="58"/>
              <w:rPr>
                <w:i/>
                <w:sz w:val="18"/>
              </w:rPr>
            </w:pPr>
            <w:r w:rsidRPr="00E40D0B">
              <w:rPr>
                <w:b/>
                <w:bCs/>
                <w:sz w:val="18"/>
              </w:rPr>
              <w:t>Planning:</w:t>
            </w:r>
            <w:r>
              <w:rPr>
                <w:sz w:val="18"/>
              </w:rPr>
              <w:t xml:space="preserve"> Indigenous Steering Committee, Indigenous led project methodology.</w:t>
            </w:r>
            <w:r>
              <w:rPr>
                <w:i/>
                <w:sz w:val="18"/>
              </w:rPr>
              <w:t xml:space="preserve"> </w:t>
            </w:r>
          </w:p>
          <w:p w14:paraId="2615D8EA" w14:textId="2E0A401D" w:rsidR="00FA2862" w:rsidRDefault="00FA2862" w:rsidP="002F1F14">
            <w:pPr>
              <w:pStyle w:val="TableParagraph"/>
              <w:spacing w:line="189" w:lineRule="exact"/>
              <w:ind w:left="58"/>
              <w:rPr>
                <w:sz w:val="18"/>
              </w:rPr>
            </w:pPr>
            <w:r w:rsidRPr="00E40D0B">
              <w:rPr>
                <w:b/>
                <w:bCs/>
                <w:sz w:val="18"/>
              </w:rPr>
              <w:t>Communications:</w:t>
            </w:r>
            <w:r>
              <w:rPr>
                <w:sz w:val="18"/>
              </w:rPr>
              <w:t xml:space="preserve"> Co developed information sheets for policy makers, investor friendly products, guidelines for adapting existing metrics and reporting, scientific publications, </w:t>
            </w:r>
            <w:proofErr w:type="gramStart"/>
            <w:r>
              <w:rPr>
                <w:sz w:val="18"/>
              </w:rPr>
              <w:t>brochures</w:t>
            </w:r>
            <w:proofErr w:type="gramEnd"/>
            <w:r>
              <w:rPr>
                <w:sz w:val="18"/>
              </w:rPr>
              <w:t xml:space="preserve"> and fact sheets.</w:t>
            </w:r>
          </w:p>
          <w:p w14:paraId="4E087465" w14:textId="2F2F3ECF" w:rsidR="00FA2862" w:rsidRDefault="00FA2862" w:rsidP="002F1F14">
            <w:pPr>
              <w:pStyle w:val="TableParagraph"/>
              <w:spacing w:before="1"/>
              <w:ind w:left="58" w:right="339"/>
              <w:rPr>
                <w:sz w:val="18"/>
              </w:rPr>
            </w:pPr>
            <w:r w:rsidRPr="00E40D0B">
              <w:rPr>
                <w:b/>
                <w:bCs/>
                <w:sz w:val="18"/>
              </w:rPr>
              <w:t>Engagement:</w:t>
            </w:r>
            <w:r>
              <w:rPr>
                <w:sz w:val="18"/>
              </w:rPr>
              <w:t xml:space="preserve"> Co developed participatory methods, workshops, project updates, project steering committee.</w:t>
            </w:r>
          </w:p>
        </w:tc>
        <w:tc>
          <w:tcPr>
            <w:tcW w:w="2837" w:type="dxa"/>
          </w:tcPr>
          <w:p w14:paraId="3566245A" w14:textId="77777777" w:rsidR="00FA2862" w:rsidRDefault="00FA2862">
            <w:pPr>
              <w:pStyle w:val="TableParagraph"/>
              <w:spacing w:before="59" w:line="219" w:lineRule="exact"/>
              <w:ind w:left="59"/>
              <w:rPr>
                <w:sz w:val="18"/>
              </w:rPr>
            </w:pPr>
            <w:r>
              <w:rPr>
                <w:sz w:val="18"/>
              </w:rPr>
              <w:t>Anticipated project products:</w:t>
            </w:r>
          </w:p>
          <w:p w14:paraId="2A8D6C7C" w14:textId="77777777" w:rsidR="00FA2862" w:rsidRDefault="00FA2862">
            <w:pPr>
              <w:pStyle w:val="TableParagraph"/>
              <w:numPr>
                <w:ilvl w:val="0"/>
                <w:numId w:val="17"/>
              </w:numPr>
              <w:tabs>
                <w:tab w:val="left" w:pos="434"/>
                <w:tab w:val="left" w:pos="435"/>
              </w:tabs>
              <w:ind w:right="238"/>
              <w:rPr>
                <w:sz w:val="18"/>
              </w:rPr>
            </w:pPr>
            <w:r>
              <w:rPr>
                <w:sz w:val="18"/>
              </w:rPr>
              <w:t xml:space="preserve">Providing evidence for the wider business case that attracts, </w:t>
            </w:r>
            <w:proofErr w:type="gramStart"/>
            <w:r>
              <w:rPr>
                <w:sz w:val="18"/>
              </w:rPr>
              <w:t>guides</w:t>
            </w:r>
            <w:proofErr w:type="gramEnd"/>
            <w:r>
              <w:rPr>
                <w:sz w:val="18"/>
              </w:rPr>
              <w:t xml:space="preserve"> and evaluates non-government investment into ICNRM enterprises, by generating:</w:t>
            </w:r>
          </w:p>
          <w:p w14:paraId="0E879815" w14:textId="77777777" w:rsidR="00FA2862" w:rsidRDefault="00FA2862">
            <w:pPr>
              <w:pStyle w:val="TableParagraph"/>
              <w:numPr>
                <w:ilvl w:val="0"/>
                <w:numId w:val="17"/>
              </w:numPr>
              <w:tabs>
                <w:tab w:val="left" w:pos="434"/>
                <w:tab w:val="left" w:pos="435"/>
              </w:tabs>
              <w:ind w:right="76"/>
              <w:rPr>
                <w:sz w:val="18"/>
              </w:rPr>
            </w:pPr>
            <w:r>
              <w:rPr>
                <w:sz w:val="18"/>
              </w:rPr>
              <w:t xml:space="preserve">Information sheets for policy- makers including key outcomes, </w:t>
            </w:r>
            <w:proofErr w:type="gramStart"/>
            <w:r>
              <w:rPr>
                <w:sz w:val="18"/>
              </w:rPr>
              <w:t>issues</w:t>
            </w:r>
            <w:proofErr w:type="gramEnd"/>
            <w:r>
              <w:rPr>
                <w:sz w:val="18"/>
              </w:rPr>
              <w:t xml:space="preserve"> and</w:t>
            </w:r>
            <w:r>
              <w:rPr>
                <w:spacing w:val="-1"/>
                <w:sz w:val="18"/>
              </w:rPr>
              <w:t xml:space="preserve"> </w:t>
            </w:r>
            <w:r>
              <w:rPr>
                <w:sz w:val="18"/>
              </w:rPr>
              <w:t>messages.</w:t>
            </w:r>
          </w:p>
          <w:p w14:paraId="02E2189A" w14:textId="77777777" w:rsidR="00FA2862" w:rsidRDefault="00FA2862">
            <w:pPr>
              <w:pStyle w:val="TableParagraph"/>
              <w:numPr>
                <w:ilvl w:val="0"/>
                <w:numId w:val="17"/>
              </w:numPr>
              <w:tabs>
                <w:tab w:val="left" w:pos="434"/>
                <w:tab w:val="left" w:pos="435"/>
              </w:tabs>
              <w:ind w:right="309"/>
              <w:rPr>
                <w:sz w:val="18"/>
              </w:rPr>
            </w:pPr>
            <w:r>
              <w:rPr>
                <w:sz w:val="18"/>
              </w:rPr>
              <w:t>Investor-friendly products to understand ICNRM performance, impact, and future investment</w:t>
            </w:r>
            <w:r>
              <w:rPr>
                <w:spacing w:val="-7"/>
                <w:sz w:val="18"/>
              </w:rPr>
              <w:t xml:space="preserve"> </w:t>
            </w:r>
            <w:r>
              <w:rPr>
                <w:sz w:val="18"/>
              </w:rPr>
              <w:t>pathways.</w:t>
            </w:r>
          </w:p>
          <w:p w14:paraId="36D67D8C" w14:textId="77777777" w:rsidR="00FA2862" w:rsidRDefault="00FA2862">
            <w:pPr>
              <w:pStyle w:val="TableParagraph"/>
              <w:numPr>
                <w:ilvl w:val="0"/>
                <w:numId w:val="17"/>
              </w:numPr>
              <w:tabs>
                <w:tab w:val="left" w:pos="435"/>
              </w:tabs>
              <w:ind w:right="112"/>
              <w:jc w:val="both"/>
              <w:rPr>
                <w:sz w:val="18"/>
              </w:rPr>
            </w:pPr>
            <w:r>
              <w:rPr>
                <w:sz w:val="18"/>
              </w:rPr>
              <w:t>Guidelines for adapting existing metrics and reporting to better reveal the multiple benefits</w:t>
            </w:r>
            <w:r>
              <w:rPr>
                <w:spacing w:val="-6"/>
                <w:sz w:val="18"/>
              </w:rPr>
              <w:t xml:space="preserve"> </w:t>
            </w:r>
            <w:r>
              <w:rPr>
                <w:sz w:val="18"/>
              </w:rPr>
              <w:t>of</w:t>
            </w:r>
          </w:p>
        </w:tc>
      </w:tr>
    </w:tbl>
    <w:p w14:paraId="693FD897" w14:textId="77777777" w:rsidR="00E37507" w:rsidRDefault="00E37507">
      <w:pPr>
        <w:rPr>
          <w:sz w:val="2"/>
          <w:szCs w:val="2"/>
        </w:rPr>
        <w:sectPr w:rsidR="00E37507">
          <w:pgSz w:w="16840" w:h="11910" w:orient="landscape"/>
          <w:pgMar w:top="1100" w:right="1240" w:bottom="1180" w:left="1340" w:header="0" w:footer="986" w:gutter="0"/>
          <w:cols w:space="720"/>
        </w:sectPr>
      </w:pPr>
    </w:p>
    <w:p w14:paraId="51651995"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60"/>
        <w:gridCol w:w="4494"/>
        <w:gridCol w:w="2837"/>
      </w:tblGrid>
      <w:tr w:rsidR="00E37507" w14:paraId="35E4A290" w14:textId="77777777" w:rsidTr="00FA2862">
        <w:trPr>
          <w:trHeight w:val="1420"/>
        </w:trPr>
        <w:tc>
          <w:tcPr>
            <w:tcW w:w="1272" w:type="dxa"/>
            <w:shd w:val="clear" w:color="auto" w:fill="E7FFBD"/>
          </w:tcPr>
          <w:p w14:paraId="2E934538"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62D331E2"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5B2DA250" w14:textId="77777777" w:rsidR="00E37507" w:rsidRPr="00B65726" w:rsidRDefault="00BD0943">
            <w:pPr>
              <w:pStyle w:val="TableParagraph"/>
              <w:spacing w:before="119"/>
              <w:ind w:left="55"/>
              <w:rPr>
                <w:b/>
                <w:bCs/>
                <w:sz w:val="18"/>
              </w:rPr>
            </w:pPr>
            <w:r w:rsidRPr="00B65726">
              <w:rPr>
                <w:b/>
                <w:bCs/>
                <w:sz w:val="18"/>
              </w:rPr>
              <w:t>Project Summary</w:t>
            </w:r>
          </w:p>
        </w:tc>
        <w:tc>
          <w:tcPr>
            <w:tcW w:w="1460" w:type="dxa"/>
            <w:shd w:val="clear" w:color="auto" w:fill="E7FFBD"/>
          </w:tcPr>
          <w:p w14:paraId="00B8B088"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494" w:type="dxa"/>
            <w:shd w:val="clear" w:color="auto" w:fill="E7FFBD"/>
          </w:tcPr>
          <w:p w14:paraId="4859003C"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196AEBCC"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FA2862" w14:paraId="0E1459F7" w14:textId="77777777" w:rsidTr="00FA2862">
        <w:trPr>
          <w:trHeight w:val="6583"/>
        </w:trPr>
        <w:tc>
          <w:tcPr>
            <w:tcW w:w="1272" w:type="dxa"/>
          </w:tcPr>
          <w:p w14:paraId="1F3D43A8" w14:textId="77777777" w:rsidR="00FA2862" w:rsidRDefault="00FA2862">
            <w:pPr>
              <w:pStyle w:val="TableParagraph"/>
              <w:ind w:left="0"/>
              <w:rPr>
                <w:rFonts w:ascii="Times New Roman"/>
                <w:sz w:val="18"/>
              </w:rPr>
            </w:pPr>
          </w:p>
        </w:tc>
        <w:tc>
          <w:tcPr>
            <w:tcW w:w="3967" w:type="dxa"/>
          </w:tcPr>
          <w:p w14:paraId="4F2FD8D2" w14:textId="76CFBE54" w:rsidR="00FA2862" w:rsidRDefault="00FA2862" w:rsidP="00FA2862">
            <w:pPr>
              <w:pStyle w:val="TableParagraph"/>
              <w:spacing w:before="125"/>
              <w:ind w:left="55"/>
              <w:rPr>
                <w:sz w:val="18"/>
              </w:rPr>
            </w:pPr>
            <w:r>
              <w:rPr>
                <w:sz w:val="18"/>
              </w:rPr>
              <w:t>The research is focusing on three key investor types – Indigenous corporations and communities,</w:t>
            </w:r>
          </w:p>
          <w:p w14:paraId="799DDE35" w14:textId="77777777" w:rsidR="00FA2862" w:rsidRDefault="00FA2862">
            <w:pPr>
              <w:pStyle w:val="TableParagraph"/>
              <w:spacing w:line="184" w:lineRule="exact"/>
              <w:ind w:left="55"/>
              <w:rPr>
                <w:sz w:val="18"/>
              </w:rPr>
            </w:pPr>
            <w:r>
              <w:rPr>
                <w:sz w:val="18"/>
              </w:rPr>
              <w:t>shareholder corporations, and philanthropic</w:t>
            </w:r>
          </w:p>
          <w:p w14:paraId="364878A2" w14:textId="6857BDA0" w:rsidR="00FA2862" w:rsidRDefault="00FA2862">
            <w:pPr>
              <w:pStyle w:val="TableParagraph"/>
              <w:spacing w:line="193" w:lineRule="exact"/>
              <w:ind w:left="55"/>
              <w:rPr>
                <w:sz w:val="18"/>
              </w:rPr>
            </w:pPr>
            <w:r>
              <w:rPr>
                <w:sz w:val="18"/>
              </w:rPr>
              <w:t>investors – to help investment in the ICNRM sector continue to expand and diversify into the future.</w:t>
            </w:r>
          </w:p>
          <w:p w14:paraId="2007E550" w14:textId="5BAAA759" w:rsidR="00FA2862" w:rsidRDefault="00FA2862" w:rsidP="00FA2862">
            <w:pPr>
              <w:pStyle w:val="TableParagraph"/>
              <w:spacing w:before="118" w:line="259" w:lineRule="auto"/>
              <w:ind w:left="55" w:right="74"/>
              <w:rPr>
                <w:sz w:val="18"/>
              </w:rPr>
            </w:pPr>
            <w:r>
              <w:rPr>
                <w:sz w:val="18"/>
              </w:rPr>
              <w:t>Using Indigenous led and co-developed participatory methods, this project is supporting non-government investment in ICNRM by:</w:t>
            </w:r>
          </w:p>
          <w:p w14:paraId="69F4FCE3" w14:textId="77777777" w:rsidR="00FA2862" w:rsidRDefault="00FA2862">
            <w:pPr>
              <w:pStyle w:val="TableParagraph"/>
              <w:numPr>
                <w:ilvl w:val="0"/>
                <w:numId w:val="15"/>
              </w:numPr>
              <w:tabs>
                <w:tab w:val="left" w:pos="566"/>
                <w:tab w:val="left" w:pos="567"/>
              </w:tabs>
              <w:spacing w:before="18"/>
              <w:ind w:hanging="361"/>
              <w:rPr>
                <w:sz w:val="18"/>
              </w:rPr>
            </w:pPr>
            <w:r>
              <w:rPr>
                <w:sz w:val="18"/>
              </w:rPr>
              <w:t>investigating why non-government</w:t>
            </w:r>
            <w:r>
              <w:rPr>
                <w:spacing w:val="-3"/>
                <w:sz w:val="18"/>
              </w:rPr>
              <w:t xml:space="preserve"> </w:t>
            </w:r>
            <w:r>
              <w:rPr>
                <w:sz w:val="18"/>
              </w:rPr>
              <w:t>funders</w:t>
            </w:r>
          </w:p>
          <w:p w14:paraId="76966D99" w14:textId="77777777" w:rsidR="00FA2862" w:rsidRDefault="00FA2862">
            <w:pPr>
              <w:pStyle w:val="TableParagraph"/>
              <w:spacing w:line="191" w:lineRule="exact"/>
              <w:ind w:left="566"/>
              <w:rPr>
                <w:sz w:val="18"/>
              </w:rPr>
            </w:pPr>
            <w:r>
              <w:rPr>
                <w:sz w:val="18"/>
              </w:rPr>
              <w:t>invest.</w:t>
            </w:r>
          </w:p>
          <w:p w14:paraId="03F77E52" w14:textId="77777777" w:rsidR="00FA2862" w:rsidRDefault="00FA2862">
            <w:pPr>
              <w:pStyle w:val="TableParagraph"/>
              <w:numPr>
                <w:ilvl w:val="0"/>
                <w:numId w:val="14"/>
              </w:numPr>
              <w:tabs>
                <w:tab w:val="left" w:pos="566"/>
                <w:tab w:val="left" w:pos="567"/>
              </w:tabs>
              <w:spacing w:before="57" w:line="259" w:lineRule="auto"/>
              <w:ind w:right="678"/>
              <w:rPr>
                <w:sz w:val="18"/>
              </w:rPr>
            </w:pPr>
            <w:r>
              <w:rPr>
                <w:sz w:val="18"/>
              </w:rPr>
              <w:t>identifying what investors need from performance and impact</w:t>
            </w:r>
            <w:r>
              <w:rPr>
                <w:spacing w:val="-10"/>
                <w:sz w:val="18"/>
              </w:rPr>
              <w:t xml:space="preserve"> </w:t>
            </w:r>
            <w:r>
              <w:rPr>
                <w:sz w:val="18"/>
              </w:rPr>
              <w:t>assessment.</w:t>
            </w:r>
          </w:p>
          <w:p w14:paraId="48B5CD74" w14:textId="77777777" w:rsidR="00FA2862" w:rsidRDefault="00FA2862">
            <w:pPr>
              <w:pStyle w:val="TableParagraph"/>
              <w:numPr>
                <w:ilvl w:val="0"/>
                <w:numId w:val="14"/>
              </w:numPr>
              <w:tabs>
                <w:tab w:val="left" w:pos="566"/>
                <w:tab w:val="left" w:pos="567"/>
              </w:tabs>
              <w:spacing w:before="61"/>
              <w:ind w:hanging="361"/>
              <w:rPr>
                <w:sz w:val="18"/>
              </w:rPr>
            </w:pPr>
            <w:r>
              <w:rPr>
                <w:sz w:val="18"/>
              </w:rPr>
              <w:t>showcasing the multiple benefits of</w:t>
            </w:r>
            <w:r>
              <w:rPr>
                <w:spacing w:val="-13"/>
                <w:sz w:val="18"/>
              </w:rPr>
              <w:t xml:space="preserve"> </w:t>
            </w:r>
            <w:r>
              <w:rPr>
                <w:sz w:val="18"/>
              </w:rPr>
              <w:t>ICNRM.</w:t>
            </w:r>
          </w:p>
          <w:p w14:paraId="0197C7CA" w14:textId="77777777" w:rsidR="00FA2862" w:rsidRDefault="00FA2862">
            <w:pPr>
              <w:pStyle w:val="TableParagraph"/>
              <w:numPr>
                <w:ilvl w:val="0"/>
                <w:numId w:val="13"/>
              </w:numPr>
              <w:tabs>
                <w:tab w:val="left" w:pos="566"/>
                <w:tab w:val="left" w:pos="567"/>
              </w:tabs>
              <w:spacing w:before="30" w:line="256" w:lineRule="auto"/>
              <w:ind w:right="407"/>
              <w:rPr>
                <w:sz w:val="18"/>
              </w:rPr>
            </w:pPr>
            <w:r>
              <w:rPr>
                <w:sz w:val="18"/>
              </w:rPr>
              <w:t>assisting ICNRM practitioners to highlight their value in investor-friendly</w:t>
            </w:r>
            <w:r>
              <w:rPr>
                <w:spacing w:val="-7"/>
                <w:sz w:val="18"/>
              </w:rPr>
              <w:t xml:space="preserve"> </w:t>
            </w:r>
            <w:r>
              <w:rPr>
                <w:sz w:val="18"/>
              </w:rPr>
              <w:t>ways.</w:t>
            </w:r>
          </w:p>
          <w:p w14:paraId="0C59599A" w14:textId="486486E1" w:rsidR="00FA2862" w:rsidRDefault="00FA2862" w:rsidP="00FA2862">
            <w:pPr>
              <w:pStyle w:val="TableParagraph"/>
              <w:spacing w:before="63" w:line="198" w:lineRule="exact"/>
              <w:ind w:right="229"/>
              <w:rPr>
                <w:sz w:val="18"/>
              </w:rPr>
            </w:pPr>
            <w:r w:rsidRPr="00FA2862">
              <w:rPr>
                <w:sz w:val="18"/>
              </w:rPr>
              <w:t>The project is enabling</w:t>
            </w:r>
            <w:r w:rsidRPr="00FA2862">
              <w:rPr>
                <w:spacing w:val="-5"/>
                <w:sz w:val="18"/>
              </w:rPr>
              <w:t xml:space="preserve"> </w:t>
            </w:r>
            <w:r w:rsidRPr="00FA2862">
              <w:rPr>
                <w:sz w:val="18"/>
              </w:rPr>
              <w:t xml:space="preserve">conversations between ICNRM investors and practitioners, aligning investor assessment needs to reduce management workload, and providing advice, </w:t>
            </w:r>
            <w:proofErr w:type="gramStart"/>
            <w:r w:rsidRPr="00FA2862">
              <w:rPr>
                <w:sz w:val="18"/>
              </w:rPr>
              <w:t>tools</w:t>
            </w:r>
            <w:proofErr w:type="gramEnd"/>
            <w:r w:rsidRPr="00FA2862">
              <w:rPr>
                <w:sz w:val="18"/>
              </w:rPr>
              <w:t xml:space="preserve"> and recommendations to guide future</w:t>
            </w:r>
            <w:r>
              <w:rPr>
                <w:sz w:val="18"/>
              </w:rPr>
              <w:t xml:space="preserve"> investment.</w:t>
            </w:r>
          </w:p>
        </w:tc>
        <w:tc>
          <w:tcPr>
            <w:tcW w:w="1460" w:type="dxa"/>
          </w:tcPr>
          <w:p w14:paraId="2A1C244D" w14:textId="70656A53" w:rsidR="00FA2862" w:rsidRDefault="00FA2862" w:rsidP="00FA2862">
            <w:pPr>
              <w:pStyle w:val="TableParagraph"/>
              <w:spacing w:before="56" w:line="213" w:lineRule="exact"/>
              <w:ind w:left="58"/>
              <w:rPr>
                <w:rFonts w:ascii="Calibri"/>
                <w:sz w:val="18"/>
              </w:rPr>
            </w:pPr>
            <w:r>
              <w:rPr>
                <w:rFonts w:ascii="Calibri"/>
                <w:sz w:val="18"/>
              </w:rPr>
              <w:t xml:space="preserve">John Clark (Kowanyama Land and NRM Office?) Tom Vigilante (Bush Heritage) Duane Fraser (affiliation tbc). </w:t>
            </w:r>
          </w:p>
          <w:p w14:paraId="1FA35570" w14:textId="11541297" w:rsidR="00FA2862" w:rsidRDefault="00FA2862" w:rsidP="00FA2862">
            <w:pPr>
              <w:pStyle w:val="TableParagraph"/>
              <w:spacing w:before="56" w:line="213" w:lineRule="exact"/>
              <w:ind w:left="58"/>
              <w:rPr>
                <w:rFonts w:ascii="Calibri"/>
                <w:b/>
                <w:sz w:val="18"/>
              </w:rPr>
            </w:pPr>
            <w:r>
              <w:rPr>
                <w:rFonts w:ascii="Calibri"/>
                <w:b/>
                <w:sz w:val="18"/>
              </w:rPr>
              <w:t>Case study Organisations/ communities</w:t>
            </w:r>
          </w:p>
          <w:p w14:paraId="72F51EAB" w14:textId="504F1DE4" w:rsidR="00FA2862" w:rsidRDefault="00FA2862" w:rsidP="00FA2862">
            <w:pPr>
              <w:pStyle w:val="TableParagraph"/>
              <w:spacing w:before="1" w:line="220" w:lineRule="atLeast"/>
              <w:ind w:left="58" w:right="461"/>
              <w:rPr>
                <w:rFonts w:ascii="Calibri"/>
                <w:sz w:val="18"/>
              </w:rPr>
            </w:pPr>
            <w:r>
              <w:rPr>
                <w:rFonts w:ascii="Calibri"/>
                <w:sz w:val="18"/>
              </w:rPr>
              <w:t>Kalan Enterprises, Coen, QLD Kowanyama L&amp;NRM Office, Kowanyama QLD. Discussions underway for third case study with Organisation from the NT.</w:t>
            </w:r>
          </w:p>
          <w:p w14:paraId="5ACF2D0E" w14:textId="40A67863" w:rsidR="00FA2862" w:rsidRDefault="00FA2862" w:rsidP="00093E6E">
            <w:pPr>
              <w:pStyle w:val="TableParagraph"/>
              <w:spacing w:before="88"/>
              <w:ind w:left="58"/>
              <w:rPr>
                <w:rFonts w:ascii="Calibri"/>
                <w:sz w:val="18"/>
              </w:rPr>
            </w:pPr>
            <w:r>
              <w:rPr>
                <w:rFonts w:ascii="Calibri"/>
                <w:sz w:val="18"/>
              </w:rPr>
              <w:t>Category 1</w:t>
            </w:r>
          </w:p>
        </w:tc>
        <w:tc>
          <w:tcPr>
            <w:tcW w:w="4494" w:type="dxa"/>
          </w:tcPr>
          <w:p w14:paraId="59005032" w14:textId="77777777" w:rsidR="00FA2862" w:rsidRDefault="00FA2862">
            <w:pPr>
              <w:pStyle w:val="TableParagraph"/>
              <w:ind w:left="0"/>
              <w:rPr>
                <w:rFonts w:ascii="Times New Roman"/>
                <w:sz w:val="18"/>
              </w:rPr>
            </w:pPr>
          </w:p>
        </w:tc>
        <w:tc>
          <w:tcPr>
            <w:tcW w:w="2837" w:type="dxa"/>
          </w:tcPr>
          <w:p w14:paraId="7C116D65" w14:textId="77777777" w:rsidR="00FA2862" w:rsidRDefault="00FA2862">
            <w:pPr>
              <w:pStyle w:val="TableParagraph"/>
              <w:spacing w:before="56"/>
              <w:ind w:left="434" w:right="171"/>
              <w:rPr>
                <w:sz w:val="18"/>
              </w:rPr>
            </w:pPr>
            <w:r>
              <w:rPr>
                <w:sz w:val="18"/>
              </w:rPr>
              <w:t>ICNRM and guidelines to meet the needs of new non- government investment.</w:t>
            </w:r>
          </w:p>
          <w:p w14:paraId="439EB6B9" w14:textId="77777777" w:rsidR="00FA2862" w:rsidRDefault="00FA2862">
            <w:pPr>
              <w:pStyle w:val="TableParagraph"/>
              <w:numPr>
                <w:ilvl w:val="0"/>
                <w:numId w:val="16"/>
              </w:numPr>
              <w:tabs>
                <w:tab w:val="left" w:pos="434"/>
                <w:tab w:val="left" w:pos="435"/>
              </w:tabs>
              <w:spacing w:before="2"/>
              <w:ind w:right="515"/>
              <w:rPr>
                <w:sz w:val="18"/>
              </w:rPr>
            </w:pPr>
            <w:r>
              <w:rPr>
                <w:sz w:val="18"/>
              </w:rPr>
              <w:t xml:space="preserve">Scientific publications, </w:t>
            </w:r>
            <w:proofErr w:type="gramStart"/>
            <w:r>
              <w:rPr>
                <w:sz w:val="18"/>
              </w:rPr>
              <w:t>brochures</w:t>
            </w:r>
            <w:proofErr w:type="gramEnd"/>
            <w:r>
              <w:rPr>
                <w:sz w:val="18"/>
              </w:rPr>
              <w:t xml:space="preserve"> and</w:t>
            </w:r>
            <w:r>
              <w:rPr>
                <w:spacing w:val="-14"/>
                <w:sz w:val="18"/>
              </w:rPr>
              <w:t xml:space="preserve"> </w:t>
            </w:r>
            <w:r>
              <w:rPr>
                <w:sz w:val="18"/>
              </w:rPr>
              <w:t>factsheets.</w:t>
            </w:r>
          </w:p>
          <w:p w14:paraId="3AD4BAF0" w14:textId="77777777" w:rsidR="00FA2862" w:rsidRDefault="00FA2862">
            <w:pPr>
              <w:pStyle w:val="TableParagraph"/>
              <w:ind w:left="150" w:right="244"/>
              <w:rPr>
                <w:sz w:val="18"/>
              </w:rPr>
            </w:pPr>
            <w:r>
              <w:rPr>
                <w:sz w:val="18"/>
              </w:rPr>
              <w:t>The project complements related research initiatives that address government investor priorities, including fee-for-service impacts and the multiple benefits of Indigenous land and sea management programs.</w:t>
            </w:r>
          </w:p>
        </w:tc>
      </w:tr>
      <w:tr w:rsidR="00E37507" w14:paraId="0B94638F" w14:textId="77777777" w:rsidTr="00FA2862">
        <w:trPr>
          <w:trHeight w:val="825"/>
        </w:trPr>
        <w:tc>
          <w:tcPr>
            <w:tcW w:w="1272" w:type="dxa"/>
            <w:shd w:val="clear" w:color="auto" w:fill="D9D9D9"/>
          </w:tcPr>
          <w:p w14:paraId="54E5E570" w14:textId="77777777" w:rsidR="00E37507" w:rsidRPr="00B65726" w:rsidRDefault="00BD0943">
            <w:pPr>
              <w:pStyle w:val="TableParagraph"/>
              <w:spacing w:before="56"/>
              <w:rPr>
                <w:b/>
                <w:bCs/>
                <w:sz w:val="18"/>
              </w:rPr>
            </w:pPr>
            <w:r w:rsidRPr="00B65726">
              <w:rPr>
                <w:b/>
                <w:bCs/>
                <w:sz w:val="18"/>
              </w:rPr>
              <w:t>Theme 6</w:t>
            </w:r>
          </w:p>
        </w:tc>
        <w:tc>
          <w:tcPr>
            <w:tcW w:w="3967" w:type="dxa"/>
            <w:shd w:val="clear" w:color="auto" w:fill="D9D9D9"/>
          </w:tcPr>
          <w:p w14:paraId="129FCF8F" w14:textId="77777777" w:rsidR="00E37507" w:rsidRDefault="00BD0943">
            <w:pPr>
              <w:pStyle w:val="TableParagraph"/>
              <w:spacing w:before="59" w:line="259" w:lineRule="auto"/>
              <w:ind w:left="55"/>
              <w:rPr>
                <w:sz w:val="18"/>
              </w:rPr>
            </w:pPr>
            <w:r>
              <w:rPr>
                <w:sz w:val="18"/>
              </w:rPr>
              <w:t>Four Hub projects in WA’s Fitzroy catchment are working together to create knowledge around water resource management. This new project is</w:t>
            </w:r>
          </w:p>
        </w:tc>
        <w:tc>
          <w:tcPr>
            <w:tcW w:w="1460" w:type="dxa"/>
            <w:shd w:val="clear" w:color="auto" w:fill="D9D9D9"/>
          </w:tcPr>
          <w:p w14:paraId="17EA5A92" w14:textId="77777777" w:rsidR="00E37507" w:rsidRDefault="00BD0943">
            <w:pPr>
              <w:pStyle w:val="TableParagraph"/>
              <w:spacing w:before="56"/>
              <w:ind w:left="58"/>
              <w:rPr>
                <w:sz w:val="18"/>
              </w:rPr>
            </w:pPr>
            <w:r>
              <w:rPr>
                <w:sz w:val="18"/>
              </w:rPr>
              <w:t>Western</w:t>
            </w:r>
          </w:p>
          <w:p w14:paraId="14A160AB" w14:textId="77777777" w:rsidR="00E37507" w:rsidRDefault="00BD0943">
            <w:pPr>
              <w:pStyle w:val="TableParagraph"/>
              <w:spacing w:before="1"/>
              <w:ind w:left="58"/>
              <w:rPr>
                <w:sz w:val="18"/>
              </w:rPr>
            </w:pPr>
            <w:r>
              <w:rPr>
                <w:sz w:val="18"/>
              </w:rPr>
              <w:t>Australia’s Fitzroy</w:t>
            </w:r>
          </w:p>
          <w:p w14:paraId="0E063A7E" w14:textId="77777777" w:rsidR="00E37507" w:rsidRDefault="00BD0943">
            <w:pPr>
              <w:pStyle w:val="TableParagraph"/>
              <w:spacing w:before="1"/>
              <w:ind w:left="58"/>
              <w:rPr>
                <w:sz w:val="18"/>
              </w:rPr>
            </w:pPr>
            <w:r>
              <w:rPr>
                <w:sz w:val="18"/>
              </w:rPr>
              <w:t>River catchment</w:t>
            </w:r>
          </w:p>
        </w:tc>
        <w:tc>
          <w:tcPr>
            <w:tcW w:w="4494" w:type="dxa"/>
            <w:shd w:val="clear" w:color="auto" w:fill="D9D9D9"/>
          </w:tcPr>
          <w:p w14:paraId="1FFEBA5C" w14:textId="77777777" w:rsidR="00E37507" w:rsidRDefault="00BD0943">
            <w:pPr>
              <w:pStyle w:val="TableParagraph"/>
              <w:spacing w:before="56"/>
              <w:ind w:left="58" w:right="63"/>
              <w:rPr>
                <w:sz w:val="18"/>
              </w:rPr>
            </w:pPr>
            <w:r w:rsidRPr="00E40D0B">
              <w:rPr>
                <w:b/>
                <w:bCs/>
                <w:sz w:val="18"/>
              </w:rPr>
              <w:t>Communications:</w:t>
            </w:r>
            <w:r>
              <w:rPr>
                <w:sz w:val="18"/>
              </w:rPr>
              <w:t xml:space="preserve"> Publications identifying the challenges and opportunities for research teams doing transdisciplinary research, and advantages and disadvantages associated with</w:t>
            </w:r>
          </w:p>
        </w:tc>
        <w:tc>
          <w:tcPr>
            <w:tcW w:w="2837" w:type="dxa"/>
            <w:shd w:val="clear" w:color="auto" w:fill="D9D9D9"/>
          </w:tcPr>
          <w:p w14:paraId="0A4012F3" w14:textId="77777777" w:rsidR="00E37507" w:rsidRDefault="00BD0943">
            <w:pPr>
              <w:pStyle w:val="TableParagraph"/>
              <w:spacing w:before="56"/>
              <w:ind w:left="59"/>
              <w:rPr>
                <w:sz w:val="18"/>
              </w:rPr>
            </w:pPr>
            <w:r>
              <w:rPr>
                <w:sz w:val="18"/>
              </w:rPr>
              <w:t>TBA</w:t>
            </w:r>
          </w:p>
          <w:p w14:paraId="5723983E" w14:textId="77777777" w:rsidR="00E37507" w:rsidRDefault="00BD0943">
            <w:pPr>
              <w:pStyle w:val="TableParagraph"/>
              <w:spacing w:before="1"/>
              <w:ind w:left="59"/>
              <w:rPr>
                <w:sz w:val="18"/>
              </w:rPr>
            </w:pPr>
            <w:r>
              <w:rPr>
                <w:sz w:val="18"/>
              </w:rPr>
              <w:t>Anticipated outputs:</w:t>
            </w:r>
          </w:p>
        </w:tc>
      </w:tr>
    </w:tbl>
    <w:p w14:paraId="56BC210A" w14:textId="77777777" w:rsidR="00E37507" w:rsidRDefault="00E37507">
      <w:pPr>
        <w:rPr>
          <w:sz w:val="18"/>
        </w:rPr>
        <w:sectPr w:rsidR="00E37507">
          <w:pgSz w:w="16840" w:h="11910" w:orient="landscape"/>
          <w:pgMar w:top="1100" w:right="1240" w:bottom="1180" w:left="1340" w:header="0" w:footer="986" w:gutter="0"/>
          <w:cols w:space="720"/>
        </w:sectPr>
      </w:pPr>
    </w:p>
    <w:p w14:paraId="0A4C7067"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519253BA" w14:textId="77777777">
        <w:trPr>
          <w:trHeight w:val="1420"/>
        </w:trPr>
        <w:tc>
          <w:tcPr>
            <w:tcW w:w="1272" w:type="dxa"/>
            <w:shd w:val="clear" w:color="auto" w:fill="E7FFBD"/>
          </w:tcPr>
          <w:p w14:paraId="3180C4E2"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340DE50C"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1418DA20"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1874AC29"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4EFD4CA7"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66727F81"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14C63030" w14:textId="77777777">
        <w:trPr>
          <w:trHeight w:val="7222"/>
        </w:trPr>
        <w:tc>
          <w:tcPr>
            <w:tcW w:w="1272" w:type="dxa"/>
            <w:shd w:val="clear" w:color="auto" w:fill="D9D9D9"/>
          </w:tcPr>
          <w:p w14:paraId="75A2D491" w14:textId="77777777" w:rsidR="00E37507" w:rsidRPr="00B65726" w:rsidRDefault="00BD0943">
            <w:pPr>
              <w:pStyle w:val="TableParagraph"/>
              <w:spacing w:before="56"/>
              <w:rPr>
                <w:b/>
                <w:bCs/>
                <w:sz w:val="18"/>
              </w:rPr>
            </w:pPr>
            <w:r w:rsidRPr="00B65726">
              <w:rPr>
                <w:b/>
                <w:bCs/>
                <w:sz w:val="18"/>
              </w:rPr>
              <w:t>6.2:</w:t>
            </w:r>
          </w:p>
          <w:p w14:paraId="02C1C241" w14:textId="7958173F" w:rsidR="00E37507" w:rsidRDefault="00BD0943">
            <w:pPr>
              <w:pStyle w:val="TableParagraph"/>
              <w:spacing w:before="1"/>
              <w:ind w:right="67"/>
              <w:rPr>
                <w:sz w:val="18"/>
              </w:rPr>
            </w:pPr>
            <w:r w:rsidRPr="00B65726">
              <w:rPr>
                <w:b/>
                <w:bCs/>
                <w:sz w:val="18"/>
              </w:rPr>
              <w:t>Trans</w:t>
            </w:r>
            <w:r w:rsidR="00FA2862">
              <w:rPr>
                <w:b/>
                <w:bCs/>
                <w:sz w:val="18"/>
              </w:rPr>
              <w:t>-</w:t>
            </w:r>
            <w:r w:rsidRPr="00B65726">
              <w:rPr>
                <w:b/>
                <w:bCs/>
                <w:sz w:val="18"/>
              </w:rPr>
              <w:t>disciplinary Environmental Research</w:t>
            </w:r>
          </w:p>
        </w:tc>
        <w:tc>
          <w:tcPr>
            <w:tcW w:w="3967" w:type="dxa"/>
            <w:shd w:val="clear" w:color="auto" w:fill="D9D9D9"/>
          </w:tcPr>
          <w:p w14:paraId="5E45E997" w14:textId="77777777" w:rsidR="00E37507" w:rsidRDefault="00BD0943">
            <w:pPr>
              <w:pStyle w:val="TableParagraph"/>
              <w:spacing w:before="59" w:line="259" w:lineRule="auto"/>
              <w:ind w:left="55" w:right="63"/>
              <w:rPr>
                <w:sz w:val="18"/>
              </w:rPr>
            </w:pPr>
            <w:r>
              <w:rPr>
                <w:sz w:val="18"/>
              </w:rPr>
              <w:t xml:space="preserve">facilitating these four projects to work together in a transdisciplinary approach (see diagram below) that includes collaborating closely with research users such as governments, Traditional Owners, </w:t>
            </w:r>
            <w:proofErr w:type="gramStart"/>
            <w:r>
              <w:rPr>
                <w:sz w:val="18"/>
              </w:rPr>
              <w:t>industry</w:t>
            </w:r>
            <w:proofErr w:type="gramEnd"/>
            <w:r>
              <w:rPr>
                <w:sz w:val="18"/>
              </w:rPr>
              <w:t xml:space="preserve"> and environmental groups.</w:t>
            </w:r>
          </w:p>
          <w:p w14:paraId="3B1F259E" w14:textId="77777777" w:rsidR="00E37507" w:rsidRDefault="00BD0943">
            <w:pPr>
              <w:pStyle w:val="TableParagraph"/>
              <w:spacing w:before="119"/>
              <w:ind w:left="55"/>
              <w:rPr>
                <w:sz w:val="18"/>
              </w:rPr>
            </w:pPr>
            <w:r>
              <w:rPr>
                <w:sz w:val="18"/>
              </w:rPr>
              <w:t>This project is:</w:t>
            </w:r>
          </w:p>
          <w:p w14:paraId="34F2EE20" w14:textId="77777777" w:rsidR="00E37507" w:rsidRDefault="00BD0943">
            <w:pPr>
              <w:pStyle w:val="TableParagraph"/>
              <w:numPr>
                <w:ilvl w:val="0"/>
                <w:numId w:val="12"/>
              </w:numPr>
              <w:tabs>
                <w:tab w:val="left" w:pos="566"/>
                <w:tab w:val="left" w:pos="567"/>
              </w:tabs>
              <w:spacing w:before="16" w:line="259" w:lineRule="auto"/>
              <w:ind w:right="199"/>
              <w:rPr>
                <w:sz w:val="18"/>
              </w:rPr>
            </w:pPr>
            <w:r>
              <w:rPr>
                <w:sz w:val="18"/>
              </w:rPr>
              <w:t xml:space="preserve">evaluating the use of a transdisciplinary – interdisciplinary, participatory and applied – research approach in WA’s Fitzroy River </w:t>
            </w:r>
            <w:proofErr w:type="gramStart"/>
            <w:r>
              <w:rPr>
                <w:sz w:val="18"/>
              </w:rPr>
              <w:t>catchment;</w:t>
            </w:r>
            <w:proofErr w:type="gramEnd"/>
          </w:p>
          <w:p w14:paraId="66A5FF4A" w14:textId="77777777" w:rsidR="00E37507" w:rsidRDefault="00BD0943">
            <w:pPr>
              <w:pStyle w:val="TableParagraph"/>
              <w:numPr>
                <w:ilvl w:val="0"/>
                <w:numId w:val="12"/>
              </w:numPr>
              <w:tabs>
                <w:tab w:val="left" w:pos="566"/>
                <w:tab w:val="left" w:pos="567"/>
              </w:tabs>
              <w:spacing w:before="61" w:line="259" w:lineRule="auto"/>
              <w:ind w:right="381"/>
              <w:rPr>
                <w:sz w:val="18"/>
              </w:rPr>
            </w:pPr>
            <w:r>
              <w:rPr>
                <w:sz w:val="18"/>
              </w:rPr>
              <w:t>contributing to water management in the Fitzroy catchment by facilitating co- production and integration of knowledge generated by four research</w:t>
            </w:r>
            <w:r>
              <w:rPr>
                <w:spacing w:val="-6"/>
                <w:sz w:val="18"/>
              </w:rPr>
              <w:t xml:space="preserve"> </w:t>
            </w:r>
            <w:proofErr w:type="gramStart"/>
            <w:r>
              <w:rPr>
                <w:sz w:val="18"/>
              </w:rPr>
              <w:t>projects;</w:t>
            </w:r>
            <w:proofErr w:type="gramEnd"/>
          </w:p>
          <w:p w14:paraId="093FA688" w14:textId="77777777" w:rsidR="00E37507" w:rsidRDefault="00BD0943">
            <w:pPr>
              <w:pStyle w:val="TableParagraph"/>
              <w:numPr>
                <w:ilvl w:val="0"/>
                <w:numId w:val="12"/>
              </w:numPr>
              <w:tabs>
                <w:tab w:val="left" w:pos="566"/>
                <w:tab w:val="left" w:pos="567"/>
              </w:tabs>
              <w:spacing w:before="59" w:line="259" w:lineRule="auto"/>
              <w:ind w:right="119"/>
              <w:rPr>
                <w:sz w:val="18"/>
              </w:rPr>
            </w:pPr>
            <w:r>
              <w:rPr>
                <w:sz w:val="18"/>
              </w:rPr>
              <w:t>contributing to addressing complex sustainability issues in northern Australia and beyond by informing the design of future research</w:t>
            </w:r>
            <w:r>
              <w:rPr>
                <w:spacing w:val="-1"/>
                <w:sz w:val="18"/>
              </w:rPr>
              <w:t xml:space="preserve"> </w:t>
            </w:r>
            <w:r>
              <w:rPr>
                <w:sz w:val="18"/>
              </w:rPr>
              <w:t>approaches.</w:t>
            </w:r>
          </w:p>
          <w:p w14:paraId="69E4716A" w14:textId="77777777" w:rsidR="00E37507" w:rsidRDefault="00BD0943">
            <w:pPr>
              <w:pStyle w:val="TableParagraph"/>
              <w:spacing w:before="59"/>
              <w:ind w:left="55"/>
              <w:rPr>
                <w:sz w:val="18"/>
              </w:rPr>
            </w:pPr>
            <w:r>
              <w:rPr>
                <w:sz w:val="18"/>
              </w:rPr>
              <w:t>This project aims to:</w:t>
            </w:r>
          </w:p>
          <w:p w14:paraId="7BDFF0AE" w14:textId="77777777" w:rsidR="00E37507" w:rsidRDefault="00BD0943">
            <w:pPr>
              <w:pStyle w:val="TableParagraph"/>
              <w:numPr>
                <w:ilvl w:val="0"/>
                <w:numId w:val="12"/>
              </w:numPr>
              <w:tabs>
                <w:tab w:val="left" w:pos="566"/>
                <w:tab w:val="left" w:pos="567"/>
              </w:tabs>
              <w:spacing w:before="18" w:line="259" w:lineRule="auto"/>
              <w:ind w:right="130"/>
              <w:rPr>
                <w:sz w:val="18"/>
              </w:rPr>
            </w:pPr>
            <w:r>
              <w:rPr>
                <w:sz w:val="18"/>
              </w:rPr>
              <w:t xml:space="preserve">contribute to the design and implementation of strategies that enhance the transdisciplinarity of the four Fitzroy catchment projects, increasing the potential uptake of research outputs in decision- </w:t>
            </w:r>
            <w:proofErr w:type="gramStart"/>
            <w:r>
              <w:rPr>
                <w:sz w:val="18"/>
              </w:rPr>
              <w:t>making;</w:t>
            </w:r>
            <w:proofErr w:type="gramEnd"/>
          </w:p>
          <w:p w14:paraId="5921491B" w14:textId="77777777" w:rsidR="00E37507" w:rsidRDefault="00BD0943">
            <w:pPr>
              <w:pStyle w:val="TableParagraph"/>
              <w:numPr>
                <w:ilvl w:val="0"/>
                <w:numId w:val="12"/>
              </w:numPr>
              <w:tabs>
                <w:tab w:val="left" w:pos="567"/>
              </w:tabs>
              <w:spacing w:before="59" w:line="256" w:lineRule="auto"/>
              <w:ind w:right="398"/>
              <w:jc w:val="both"/>
              <w:rPr>
                <w:sz w:val="18"/>
              </w:rPr>
            </w:pPr>
            <w:r>
              <w:rPr>
                <w:sz w:val="18"/>
              </w:rPr>
              <w:t xml:space="preserve">draw lessons that can inform the design, </w:t>
            </w:r>
            <w:proofErr w:type="gramStart"/>
            <w:r>
              <w:rPr>
                <w:sz w:val="18"/>
              </w:rPr>
              <w:t>implementation</w:t>
            </w:r>
            <w:proofErr w:type="gramEnd"/>
            <w:r>
              <w:rPr>
                <w:sz w:val="18"/>
              </w:rPr>
              <w:t xml:space="preserve"> and evaluation of future transdisciplinary environmental</w:t>
            </w:r>
            <w:r>
              <w:rPr>
                <w:spacing w:val="-16"/>
                <w:sz w:val="18"/>
              </w:rPr>
              <w:t xml:space="preserve"> </w:t>
            </w:r>
            <w:r>
              <w:rPr>
                <w:sz w:val="18"/>
              </w:rPr>
              <w:t>research.</w:t>
            </w:r>
          </w:p>
        </w:tc>
        <w:tc>
          <w:tcPr>
            <w:tcW w:w="1418" w:type="dxa"/>
            <w:shd w:val="clear" w:color="auto" w:fill="D9D9D9"/>
          </w:tcPr>
          <w:p w14:paraId="6CFE816C" w14:textId="77777777" w:rsidR="00E37507" w:rsidRDefault="00BD0943">
            <w:pPr>
              <w:pStyle w:val="TableParagraph"/>
              <w:spacing w:before="56"/>
              <w:ind w:left="58" w:right="56"/>
              <w:rPr>
                <w:sz w:val="18"/>
              </w:rPr>
            </w:pPr>
            <w:r>
              <w:rPr>
                <w:sz w:val="18"/>
              </w:rPr>
              <w:t xml:space="preserve">Kimberley Land Council; Prescribed Bodies Corporate representing the interests of </w:t>
            </w:r>
            <w:proofErr w:type="spellStart"/>
            <w:r>
              <w:rPr>
                <w:sz w:val="18"/>
              </w:rPr>
              <w:t>Bunuba</w:t>
            </w:r>
            <w:proofErr w:type="spellEnd"/>
            <w:r>
              <w:rPr>
                <w:sz w:val="18"/>
              </w:rPr>
              <w:t xml:space="preserve"> (</w:t>
            </w:r>
            <w:proofErr w:type="spellStart"/>
            <w:r>
              <w:rPr>
                <w:sz w:val="18"/>
              </w:rPr>
              <w:t>Bunuba</w:t>
            </w:r>
            <w:proofErr w:type="spellEnd"/>
            <w:r>
              <w:rPr>
                <w:sz w:val="18"/>
              </w:rPr>
              <w:t xml:space="preserve"> </w:t>
            </w:r>
            <w:proofErr w:type="spellStart"/>
            <w:r>
              <w:rPr>
                <w:sz w:val="18"/>
              </w:rPr>
              <w:t>Dawangarri</w:t>
            </w:r>
            <w:proofErr w:type="spellEnd"/>
            <w:r>
              <w:rPr>
                <w:sz w:val="18"/>
              </w:rPr>
              <w:t xml:space="preserve"> Aboriginal Corporation), </w:t>
            </w:r>
            <w:proofErr w:type="spellStart"/>
            <w:r>
              <w:rPr>
                <w:sz w:val="18"/>
              </w:rPr>
              <w:t>Gooniyandi</w:t>
            </w:r>
            <w:proofErr w:type="spellEnd"/>
            <w:r>
              <w:rPr>
                <w:sz w:val="18"/>
              </w:rPr>
              <w:t xml:space="preserve"> (</w:t>
            </w:r>
            <w:proofErr w:type="spellStart"/>
            <w:r>
              <w:rPr>
                <w:sz w:val="18"/>
              </w:rPr>
              <w:t>Gooniyandi</w:t>
            </w:r>
            <w:proofErr w:type="spellEnd"/>
            <w:r>
              <w:rPr>
                <w:sz w:val="18"/>
              </w:rPr>
              <w:t xml:space="preserve"> Aboriginal Corporation), Nyikina Mangala (</w:t>
            </w:r>
            <w:proofErr w:type="spellStart"/>
            <w:r>
              <w:rPr>
                <w:sz w:val="18"/>
              </w:rPr>
              <w:t>Walalakoo</w:t>
            </w:r>
            <w:proofErr w:type="spellEnd"/>
            <w:r>
              <w:rPr>
                <w:sz w:val="18"/>
              </w:rPr>
              <w:t xml:space="preserve"> Aboriginal Corporation), and Yi-</w:t>
            </w:r>
            <w:proofErr w:type="spellStart"/>
            <w:r>
              <w:rPr>
                <w:sz w:val="18"/>
              </w:rPr>
              <w:t>Martuwarra</w:t>
            </w:r>
            <w:proofErr w:type="spellEnd"/>
            <w:r>
              <w:rPr>
                <w:sz w:val="18"/>
              </w:rPr>
              <w:t xml:space="preserve"> Ngurrara (</w:t>
            </w:r>
            <w:proofErr w:type="spellStart"/>
            <w:r>
              <w:rPr>
                <w:sz w:val="18"/>
              </w:rPr>
              <w:t>Yanunijarra</w:t>
            </w:r>
            <w:proofErr w:type="spellEnd"/>
            <w:r>
              <w:rPr>
                <w:sz w:val="18"/>
              </w:rPr>
              <w:t xml:space="preserve"> Aboriginal Corporation).</w:t>
            </w:r>
          </w:p>
          <w:p w14:paraId="7AB80CA9" w14:textId="77777777" w:rsidR="00E37507" w:rsidRDefault="00E37507">
            <w:pPr>
              <w:pStyle w:val="TableParagraph"/>
              <w:ind w:left="0"/>
              <w:rPr>
                <w:sz w:val="18"/>
              </w:rPr>
            </w:pPr>
          </w:p>
          <w:p w14:paraId="01CA9620" w14:textId="77777777" w:rsidR="00E37507" w:rsidRDefault="00BD0943">
            <w:pPr>
              <w:pStyle w:val="TableParagraph"/>
              <w:ind w:left="58"/>
              <w:rPr>
                <w:sz w:val="18"/>
              </w:rPr>
            </w:pPr>
            <w:r>
              <w:rPr>
                <w:sz w:val="18"/>
              </w:rPr>
              <w:t>Category 2</w:t>
            </w:r>
          </w:p>
        </w:tc>
        <w:tc>
          <w:tcPr>
            <w:tcW w:w="4536" w:type="dxa"/>
            <w:shd w:val="clear" w:color="auto" w:fill="D9D9D9"/>
          </w:tcPr>
          <w:p w14:paraId="53EDFE4C" w14:textId="77777777" w:rsidR="00E37507" w:rsidRDefault="00BD0943">
            <w:pPr>
              <w:pStyle w:val="TableParagraph"/>
              <w:spacing w:before="56"/>
              <w:ind w:left="58" w:right="70"/>
              <w:rPr>
                <w:sz w:val="18"/>
              </w:rPr>
            </w:pPr>
            <w:r>
              <w:rPr>
                <w:sz w:val="18"/>
              </w:rPr>
              <w:t>this approach; a report with recommendations to research funders aiming to support transdisciplinary research projects; a list of questions that researchers could address before they decide which (and what level of) transdisciplinary research to use; an evaluative approach that can be used by researchers and funders in assessing the impacts of transdisciplinary research.</w:t>
            </w:r>
          </w:p>
          <w:p w14:paraId="6C419E0C" w14:textId="77777777" w:rsidR="00E37507" w:rsidRPr="00E40D0B" w:rsidRDefault="00BD0943">
            <w:pPr>
              <w:pStyle w:val="TableParagraph"/>
              <w:spacing w:before="1"/>
              <w:ind w:left="58"/>
              <w:rPr>
                <w:b/>
                <w:bCs/>
                <w:sz w:val="18"/>
              </w:rPr>
            </w:pPr>
            <w:r w:rsidRPr="00E40D0B">
              <w:rPr>
                <w:b/>
                <w:bCs/>
                <w:sz w:val="18"/>
              </w:rPr>
              <w:t>Training:</w:t>
            </w:r>
          </w:p>
          <w:p w14:paraId="2C592D8B" w14:textId="77777777" w:rsidR="00E37507" w:rsidRDefault="00BD0943">
            <w:pPr>
              <w:pStyle w:val="TableParagraph"/>
              <w:spacing w:before="1"/>
              <w:ind w:left="58" w:right="246"/>
              <w:rPr>
                <w:sz w:val="18"/>
              </w:rPr>
            </w:pPr>
            <w:r>
              <w:rPr>
                <w:sz w:val="18"/>
              </w:rPr>
              <w:t>No accredited training has been delivered to date through this project.</w:t>
            </w:r>
          </w:p>
          <w:p w14:paraId="7434F8A5" w14:textId="77777777" w:rsidR="00E37507" w:rsidRPr="00E40D0B" w:rsidRDefault="00BD0943">
            <w:pPr>
              <w:pStyle w:val="TableParagraph"/>
              <w:spacing w:line="219" w:lineRule="exact"/>
              <w:ind w:left="58"/>
              <w:rPr>
                <w:b/>
                <w:bCs/>
                <w:sz w:val="18"/>
              </w:rPr>
            </w:pPr>
            <w:r w:rsidRPr="00E40D0B">
              <w:rPr>
                <w:b/>
                <w:bCs/>
                <w:sz w:val="18"/>
              </w:rPr>
              <w:t>Fieldwork:</w:t>
            </w:r>
          </w:p>
          <w:p w14:paraId="2F33D943" w14:textId="77777777" w:rsidR="00E37507" w:rsidRDefault="00BD0943">
            <w:pPr>
              <w:pStyle w:val="TableParagraph"/>
              <w:spacing w:line="219" w:lineRule="exact"/>
              <w:ind w:left="58"/>
              <w:rPr>
                <w:sz w:val="18"/>
              </w:rPr>
            </w:pPr>
            <w:r w:rsidRPr="00E40D0B">
              <w:rPr>
                <w:b/>
                <w:bCs/>
                <w:sz w:val="18"/>
              </w:rPr>
              <w:t>Engagement:</w:t>
            </w:r>
            <w:r>
              <w:rPr>
                <w:sz w:val="18"/>
              </w:rPr>
              <w:t xml:space="preserve"> Interviews.</w:t>
            </w:r>
          </w:p>
        </w:tc>
        <w:tc>
          <w:tcPr>
            <w:tcW w:w="2837" w:type="dxa"/>
            <w:shd w:val="clear" w:color="auto" w:fill="D9D9D9"/>
          </w:tcPr>
          <w:p w14:paraId="7322BAF9" w14:textId="77777777" w:rsidR="00E37507" w:rsidRDefault="00BD0943">
            <w:pPr>
              <w:pStyle w:val="TableParagraph"/>
              <w:numPr>
                <w:ilvl w:val="0"/>
                <w:numId w:val="11"/>
              </w:numPr>
              <w:tabs>
                <w:tab w:val="left" w:pos="434"/>
                <w:tab w:val="left" w:pos="435"/>
              </w:tabs>
              <w:spacing w:before="56"/>
              <w:ind w:right="49"/>
              <w:rPr>
                <w:sz w:val="18"/>
              </w:rPr>
            </w:pPr>
            <w:r>
              <w:rPr>
                <w:sz w:val="18"/>
              </w:rPr>
              <w:t>Publications identifying the challenges and opportunities</w:t>
            </w:r>
            <w:r>
              <w:rPr>
                <w:spacing w:val="-18"/>
                <w:sz w:val="18"/>
              </w:rPr>
              <w:t xml:space="preserve"> </w:t>
            </w:r>
            <w:r>
              <w:rPr>
                <w:sz w:val="18"/>
              </w:rPr>
              <w:t>for research teams doing transdisciplinary research, and advantages and disadvantages associated with this</w:t>
            </w:r>
            <w:r>
              <w:rPr>
                <w:spacing w:val="-9"/>
                <w:sz w:val="18"/>
              </w:rPr>
              <w:t xml:space="preserve"> </w:t>
            </w:r>
            <w:r>
              <w:rPr>
                <w:sz w:val="18"/>
              </w:rPr>
              <w:t>approach.</w:t>
            </w:r>
          </w:p>
          <w:p w14:paraId="166BE848" w14:textId="77777777" w:rsidR="00E37507" w:rsidRDefault="00BD0943">
            <w:pPr>
              <w:pStyle w:val="TableParagraph"/>
              <w:numPr>
                <w:ilvl w:val="0"/>
                <w:numId w:val="11"/>
              </w:numPr>
              <w:tabs>
                <w:tab w:val="left" w:pos="434"/>
                <w:tab w:val="left" w:pos="435"/>
              </w:tabs>
              <w:ind w:right="66"/>
              <w:rPr>
                <w:sz w:val="18"/>
              </w:rPr>
            </w:pPr>
            <w:r>
              <w:rPr>
                <w:sz w:val="18"/>
              </w:rPr>
              <w:t>A report with recommendations to research funders aiming to support transdisciplinary research</w:t>
            </w:r>
            <w:r>
              <w:rPr>
                <w:spacing w:val="-1"/>
                <w:sz w:val="18"/>
              </w:rPr>
              <w:t xml:space="preserve"> </w:t>
            </w:r>
            <w:r>
              <w:rPr>
                <w:sz w:val="18"/>
              </w:rPr>
              <w:t>projects.</w:t>
            </w:r>
          </w:p>
          <w:p w14:paraId="44BAD584" w14:textId="77777777" w:rsidR="00E37507" w:rsidRDefault="00BD0943">
            <w:pPr>
              <w:pStyle w:val="TableParagraph"/>
              <w:numPr>
                <w:ilvl w:val="0"/>
                <w:numId w:val="11"/>
              </w:numPr>
              <w:tabs>
                <w:tab w:val="left" w:pos="434"/>
                <w:tab w:val="left" w:pos="435"/>
              </w:tabs>
              <w:spacing w:before="2"/>
              <w:ind w:right="186"/>
              <w:rPr>
                <w:sz w:val="18"/>
              </w:rPr>
            </w:pPr>
            <w:r>
              <w:rPr>
                <w:sz w:val="18"/>
              </w:rPr>
              <w:t>A list of questions that researchers could address before they decide which (and what level of) transdisciplinary research to</w:t>
            </w:r>
            <w:r>
              <w:rPr>
                <w:spacing w:val="-2"/>
                <w:sz w:val="18"/>
              </w:rPr>
              <w:t xml:space="preserve"> </w:t>
            </w:r>
            <w:r>
              <w:rPr>
                <w:sz w:val="18"/>
              </w:rPr>
              <w:t>use.</w:t>
            </w:r>
          </w:p>
          <w:p w14:paraId="4E9E0E1B" w14:textId="77777777" w:rsidR="00E37507" w:rsidRDefault="00BD0943">
            <w:pPr>
              <w:pStyle w:val="TableParagraph"/>
              <w:numPr>
                <w:ilvl w:val="0"/>
                <w:numId w:val="11"/>
              </w:numPr>
              <w:tabs>
                <w:tab w:val="left" w:pos="434"/>
                <w:tab w:val="left" w:pos="435"/>
              </w:tabs>
              <w:ind w:right="59"/>
              <w:rPr>
                <w:sz w:val="18"/>
              </w:rPr>
            </w:pPr>
            <w:r>
              <w:rPr>
                <w:sz w:val="18"/>
              </w:rPr>
              <w:t>An evaluative approach that can be used by researchers and funders in assessing the impacts of transdisciplinary</w:t>
            </w:r>
            <w:r>
              <w:rPr>
                <w:spacing w:val="-4"/>
                <w:sz w:val="18"/>
              </w:rPr>
              <w:t xml:space="preserve"> </w:t>
            </w:r>
            <w:r>
              <w:rPr>
                <w:sz w:val="18"/>
              </w:rPr>
              <w:t>research.</w:t>
            </w:r>
          </w:p>
          <w:p w14:paraId="209003E4" w14:textId="77777777" w:rsidR="00E37507" w:rsidRDefault="00E37507">
            <w:pPr>
              <w:pStyle w:val="TableParagraph"/>
              <w:spacing w:before="11"/>
              <w:ind w:left="0"/>
              <w:rPr>
                <w:sz w:val="17"/>
              </w:rPr>
            </w:pPr>
          </w:p>
          <w:p w14:paraId="4FF212C0" w14:textId="77777777" w:rsidR="00E37507" w:rsidRDefault="00BD0943">
            <w:pPr>
              <w:pStyle w:val="TableParagraph"/>
              <w:ind w:left="59" w:right="36"/>
              <w:rPr>
                <w:sz w:val="18"/>
              </w:rPr>
            </w:pPr>
            <w:r>
              <w:rPr>
                <w:sz w:val="18"/>
              </w:rPr>
              <w:t>At this stage, we foresee that our aim to enhance the transdisciplinarity of the NESP research in the Fitzroy catchment can contribute to improving the collaboration between projects that focus mainly on Indigenous matters (i.e., projects 1.5 and 5.4) and those that have a broader environmental and planning focus (i.e., projects 1.3.3 and 1.6) but also encompass issues relevant to Traditional Owners.</w:t>
            </w:r>
          </w:p>
        </w:tc>
      </w:tr>
    </w:tbl>
    <w:p w14:paraId="12334C26" w14:textId="77777777" w:rsidR="00E37507" w:rsidRDefault="00E37507">
      <w:pPr>
        <w:rPr>
          <w:sz w:val="18"/>
        </w:rPr>
        <w:sectPr w:rsidR="00E37507">
          <w:pgSz w:w="16840" w:h="11910" w:orient="landscape"/>
          <w:pgMar w:top="1100" w:right="1240" w:bottom="1180" w:left="1340" w:header="0" w:footer="986" w:gutter="0"/>
          <w:cols w:space="720"/>
        </w:sectPr>
      </w:pPr>
    </w:p>
    <w:p w14:paraId="54FD15CF"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68DD9551" w14:textId="77777777">
        <w:trPr>
          <w:trHeight w:val="1420"/>
        </w:trPr>
        <w:tc>
          <w:tcPr>
            <w:tcW w:w="1272" w:type="dxa"/>
            <w:shd w:val="clear" w:color="auto" w:fill="E7FFBD"/>
          </w:tcPr>
          <w:p w14:paraId="0C3A9565"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3E820C72"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1E245991"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738CD595"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7CEAA106"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50305299"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33DAA159" w14:textId="77777777">
        <w:trPr>
          <w:trHeight w:val="7035"/>
        </w:trPr>
        <w:tc>
          <w:tcPr>
            <w:tcW w:w="1272" w:type="dxa"/>
          </w:tcPr>
          <w:p w14:paraId="17B6272F" w14:textId="77777777" w:rsidR="00E37507" w:rsidRPr="00B65726" w:rsidRDefault="00BD0943">
            <w:pPr>
              <w:pStyle w:val="TableParagraph"/>
              <w:spacing w:before="56"/>
              <w:rPr>
                <w:b/>
                <w:bCs/>
                <w:sz w:val="18"/>
              </w:rPr>
            </w:pPr>
            <w:r w:rsidRPr="00B65726">
              <w:rPr>
                <w:b/>
                <w:bCs/>
                <w:sz w:val="18"/>
              </w:rPr>
              <w:t>Theme 6</w:t>
            </w:r>
          </w:p>
          <w:p w14:paraId="4209F8FC" w14:textId="77777777" w:rsidR="00E37507" w:rsidRPr="00B65726" w:rsidRDefault="00E37507">
            <w:pPr>
              <w:pStyle w:val="TableParagraph"/>
              <w:ind w:left="0"/>
              <w:rPr>
                <w:b/>
                <w:bCs/>
                <w:sz w:val="18"/>
              </w:rPr>
            </w:pPr>
          </w:p>
          <w:p w14:paraId="13A1BD42" w14:textId="77777777" w:rsidR="00E37507" w:rsidRDefault="00BD0943">
            <w:pPr>
              <w:pStyle w:val="TableParagraph"/>
              <w:ind w:right="41"/>
              <w:rPr>
                <w:sz w:val="18"/>
              </w:rPr>
            </w:pPr>
            <w:r w:rsidRPr="00B65726">
              <w:rPr>
                <w:b/>
                <w:bCs/>
                <w:sz w:val="18"/>
              </w:rPr>
              <w:t>6.3: Mitchell River Story map (new project)</w:t>
            </w:r>
          </w:p>
        </w:tc>
        <w:tc>
          <w:tcPr>
            <w:tcW w:w="3967" w:type="dxa"/>
          </w:tcPr>
          <w:p w14:paraId="3EE63B0F" w14:textId="77777777" w:rsidR="00E37507" w:rsidRDefault="00BD0943">
            <w:pPr>
              <w:pStyle w:val="TableParagraph"/>
              <w:spacing w:before="56"/>
              <w:ind w:left="55" w:right="61"/>
              <w:rPr>
                <w:sz w:val="18"/>
              </w:rPr>
            </w:pPr>
            <w:r>
              <w:rPr>
                <w:sz w:val="18"/>
              </w:rPr>
              <w:t xml:space="preserve">Research conducted in the Mitchell River under project NESP Project 1.3.1, </w:t>
            </w:r>
            <w:r>
              <w:rPr>
                <w:i/>
                <w:sz w:val="18"/>
              </w:rPr>
              <w:t>Critical Water Needs of the Mitchell River</w:t>
            </w:r>
            <w:r>
              <w:rPr>
                <w:sz w:val="18"/>
              </w:rPr>
              <w:t>, brings together a range of data sources, analysis methods and models. The synthesis of scientific findings into animated online tools has emerged as a highly effective avenue to increase the reach and impact of scientific research and has been identified as a crucial step to ensure the potential impacts on biodiversity from the development of catchment can be mitigated. This project will synthesise and integrate these results into a single online management tool that tells the story of the Mitchell River and its relationship to river flow and inundation. Importantly, this management tool will consist of live animations of research data, showing how the aquatic ecosystems of the Mitchell River respond to seasonal variations in river flow.</w:t>
            </w:r>
          </w:p>
          <w:p w14:paraId="21747D20" w14:textId="77777777" w:rsidR="00E37507" w:rsidRDefault="00E37507">
            <w:pPr>
              <w:pStyle w:val="TableParagraph"/>
              <w:spacing w:before="3"/>
              <w:ind w:left="0"/>
              <w:rPr>
                <w:sz w:val="18"/>
              </w:rPr>
            </w:pPr>
          </w:p>
          <w:p w14:paraId="0CF103D4" w14:textId="77777777" w:rsidR="00E37507" w:rsidRDefault="00BD0943">
            <w:pPr>
              <w:pStyle w:val="TableParagraph"/>
              <w:spacing w:before="1" w:line="259" w:lineRule="auto"/>
              <w:ind w:left="55" w:right="111"/>
              <w:rPr>
                <w:sz w:val="18"/>
              </w:rPr>
            </w:pPr>
            <w:r>
              <w:rPr>
                <w:sz w:val="18"/>
              </w:rPr>
              <w:t>The wetland info website, maintained by the Wetlands Team at the Queensland Department of Environment and Science receives over 1,000 visits per month to the range of Catchment Stories, which are syntheses of available science. This project will work collaboratively with the Wetlands Team and stakeholders in the Mitchell River Catchment to develop the Dynamic Catchment Story as a novel online tool to present and synthesise research conducted under Project 1.3.1, supporting effective engagement, information and decision making across a range of stakeholders.</w:t>
            </w:r>
          </w:p>
        </w:tc>
        <w:tc>
          <w:tcPr>
            <w:tcW w:w="1418" w:type="dxa"/>
          </w:tcPr>
          <w:p w14:paraId="152C8F45" w14:textId="77777777" w:rsidR="00E37507" w:rsidRDefault="00BD0943">
            <w:pPr>
              <w:pStyle w:val="TableParagraph"/>
              <w:spacing w:before="56"/>
              <w:ind w:left="58" w:right="209"/>
              <w:rPr>
                <w:sz w:val="18"/>
              </w:rPr>
            </w:pPr>
            <w:r>
              <w:rPr>
                <w:sz w:val="18"/>
              </w:rPr>
              <w:t>Kowanyama Aboriginal Land and Natural Resource Management Office Rangers; Mitchell River Traditional Custodian Advisory Group</w:t>
            </w:r>
          </w:p>
          <w:p w14:paraId="698106D5" w14:textId="77777777" w:rsidR="00E37507" w:rsidRDefault="00E37507">
            <w:pPr>
              <w:pStyle w:val="TableParagraph"/>
              <w:ind w:left="0"/>
              <w:rPr>
                <w:sz w:val="18"/>
              </w:rPr>
            </w:pPr>
          </w:p>
          <w:p w14:paraId="15EFFF22" w14:textId="77777777" w:rsidR="00E37507" w:rsidRDefault="00BD0943">
            <w:pPr>
              <w:pStyle w:val="TableParagraph"/>
              <w:spacing w:before="1"/>
              <w:ind w:left="58"/>
              <w:rPr>
                <w:sz w:val="18"/>
              </w:rPr>
            </w:pPr>
            <w:r>
              <w:rPr>
                <w:sz w:val="18"/>
              </w:rPr>
              <w:t>Category 2</w:t>
            </w:r>
          </w:p>
        </w:tc>
        <w:tc>
          <w:tcPr>
            <w:tcW w:w="4536" w:type="dxa"/>
          </w:tcPr>
          <w:p w14:paraId="331B8874" w14:textId="77777777" w:rsidR="00E37507" w:rsidRDefault="00BD0943">
            <w:pPr>
              <w:pStyle w:val="TableParagraph"/>
              <w:spacing w:before="56"/>
              <w:ind w:left="58" w:right="163"/>
              <w:rPr>
                <w:i/>
                <w:sz w:val="18"/>
              </w:rPr>
            </w:pPr>
            <w:r w:rsidRPr="00E40D0B">
              <w:rPr>
                <w:b/>
                <w:bCs/>
                <w:sz w:val="18"/>
              </w:rPr>
              <w:t>Planning:</w:t>
            </w:r>
            <w:r>
              <w:rPr>
                <w:sz w:val="18"/>
              </w:rPr>
              <w:t xml:space="preserve"> Consulted with groups, Kowanyama are a partner for this project, as are MRTCAG.</w:t>
            </w:r>
            <w:r>
              <w:rPr>
                <w:i/>
                <w:sz w:val="18"/>
              </w:rPr>
              <w:t xml:space="preserve"> </w:t>
            </w:r>
          </w:p>
          <w:p w14:paraId="424EA075" w14:textId="77777777" w:rsidR="00E37507" w:rsidRDefault="00BD0943">
            <w:pPr>
              <w:pStyle w:val="TableParagraph"/>
              <w:ind w:left="58"/>
              <w:rPr>
                <w:sz w:val="18"/>
              </w:rPr>
            </w:pPr>
            <w:r>
              <w:rPr>
                <w:sz w:val="18"/>
              </w:rPr>
              <w:t>Communications: Entering into a formal agreement with MRTCAG for guidance.</w:t>
            </w:r>
          </w:p>
          <w:p w14:paraId="5D6E8BEF" w14:textId="77777777" w:rsidR="00E37507" w:rsidRDefault="00BD0943">
            <w:pPr>
              <w:pStyle w:val="TableParagraph"/>
              <w:ind w:left="58" w:right="695"/>
              <w:rPr>
                <w:sz w:val="18"/>
              </w:rPr>
            </w:pPr>
            <w:r w:rsidRPr="00E40D0B">
              <w:rPr>
                <w:b/>
                <w:bCs/>
                <w:sz w:val="18"/>
              </w:rPr>
              <w:t>Fieldwork:</w:t>
            </w:r>
            <w:r>
              <w:rPr>
                <w:sz w:val="18"/>
              </w:rPr>
              <w:t xml:space="preserve"> There is no fieldwork for this project, it is predominately desktop work.</w:t>
            </w:r>
          </w:p>
          <w:p w14:paraId="74FB2B15" w14:textId="77777777" w:rsidR="00E37507" w:rsidRDefault="00BD0943">
            <w:pPr>
              <w:pStyle w:val="TableParagraph"/>
              <w:ind w:left="58" w:right="75"/>
              <w:rPr>
                <w:sz w:val="18"/>
              </w:rPr>
            </w:pPr>
            <w:r>
              <w:rPr>
                <w:sz w:val="18"/>
              </w:rPr>
              <w:t>Engagement: Apart from one-on-one meetings, there will be workshops for project material to be presented and guidance sought.</w:t>
            </w:r>
          </w:p>
        </w:tc>
        <w:tc>
          <w:tcPr>
            <w:tcW w:w="2837" w:type="dxa"/>
          </w:tcPr>
          <w:p w14:paraId="62B0CDF8" w14:textId="77777777" w:rsidR="00E37507" w:rsidRDefault="00BD0943">
            <w:pPr>
              <w:pStyle w:val="TableParagraph"/>
              <w:spacing w:before="56"/>
              <w:ind w:left="59"/>
              <w:rPr>
                <w:sz w:val="18"/>
              </w:rPr>
            </w:pPr>
            <w:r>
              <w:rPr>
                <w:sz w:val="18"/>
              </w:rPr>
              <w:t>TBA (still in early development)</w:t>
            </w:r>
          </w:p>
        </w:tc>
      </w:tr>
    </w:tbl>
    <w:p w14:paraId="656CAFA4" w14:textId="77777777" w:rsidR="00E37507" w:rsidRDefault="00E37507">
      <w:pPr>
        <w:rPr>
          <w:sz w:val="18"/>
        </w:rPr>
        <w:sectPr w:rsidR="00E37507">
          <w:pgSz w:w="16840" w:h="11910" w:orient="landscape"/>
          <w:pgMar w:top="1100" w:right="1240" w:bottom="1180" w:left="1340" w:header="0" w:footer="986" w:gutter="0"/>
          <w:cols w:space="720"/>
        </w:sectPr>
      </w:pPr>
    </w:p>
    <w:p w14:paraId="159B1E64"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1FB39400" w14:textId="77777777">
        <w:trPr>
          <w:trHeight w:val="1420"/>
        </w:trPr>
        <w:tc>
          <w:tcPr>
            <w:tcW w:w="1272" w:type="dxa"/>
            <w:shd w:val="clear" w:color="auto" w:fill="E7FFBD"/>
          </w:tcPr>
          <w:p w14:paraId="7AE9A6CF"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70B15426"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5DF626DF"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473E1699"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33F5C067"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75E2FA91"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5E959646" w14:textId="77777777">
        <w:trPr>
          <w:trHeight w:val="7145"/>
        </w:trPr>
        <w:tc>
          <w:tcPr>
            <w:tcW w:w="1272" w:type="dxa"/>
            <w:shd w:val="clear" w:color="auto" w:fill="D9D9D9"/>
          </w:tcPr>
          <w:p w14:paraId="47417946" w14:textId="77777777" w:rsidR="00E37507" w:rsidRPr="00B65726" w:rsidRDefault="00BD0943">
            <w:pPr>
              <w:pStyle w:val="TableParagraph"/>
              <w:spacing w:before="56"/>
              <w:rPr>
                <w:b/>
                <w:bCs/>
                <w:sz w:val="18"/>
              </w:rPr>
            </w:pPr>
            <w:r w:rsidRPr="00B65726">
              <w:rPr>
                <w:b/>
                <w:bCs/>
                <w:sz w:val="18"/>
              </w:rPr>
              <w:t>Theme 6</w:t>
            </w:r>
          </w:p>
          <w:p w14:paraId="35D651E4" w14:textId="77777777" w:rsidR="00E37507" w:rsidRPr="00B65726" w:rsidRDefault="00E37507">
            <w:pPr>
              <w:pStyle w:val="TableParagraph"/>
              <w:ind w:left="0"/>
              <w:rPr>
                <w:b/>
                <w:bCs/>
                <w:sz w:val="18"/>
              </w:rPr>
            </w:pPr>
          </w:p>
          <w:p w14:paraId="7A105B09" w14:textId="77777777" w:rsidR="00E37507" w:rsidRDefault="00BD0943">
            <w:pPr>
              <w:pStyle w:val="TableParagraph"/>
              <w:ind w:right="166"/>
              <w:rPr>
                <w:sz w:val="18"/>
              </w:rPr>
            </w:pPr>
            <w:r w:rsidRPr="00B65726">
              <w:rPr>
                <w:b/>
                <w:bCs/>
                <w:sz w:val="18"/>
              </w:rPr>
              <w:t>6.3.3: Cultural Connections</w:t>
            </w:r>
          </w:p>
        </w:tc>
        <w:tc>
          <w:tcPr>
            <w:tcW w:w="3967" w:type="dxa"/>
            <w:shd w:val="clear" w:color="auto" w:fill="D9D9D9"/>
          </w:tcPr>
          <w:p w14:paraId="608165D9" w14:textId="77777777" w:rsidR="00E37507" w:rsidRDefault="00BD0943">
            <w:pPr>
              <w:pStyle w:val="TableParagraph"/>
              <w:spacing w:before="56"/>
              <w:ind w:left="55"/>
              <w:rPr>
                <w:sz w:val="18"/>
              </w:rPr>
            </w:pPr>
            <w:r>
              <w:rPr>
                <w:sz w:val="18"/>
              </w:rPr>
              <w:t>This project is:</w:t>
            </w:r>
          </w:p>
          <w:p w14:paraId="5F2D2027" w14:textId="77777777" w:rsidR="00E37507" w:rsidRDefault="00BD0943">
            <w:pPr>
              <w:pStyle w:val="TableParagraph"/>
              <w:numPr>
                <w:ilvl w:val="0"/>
                <w:numId w:val="10"/>
              </w:numPr>
              <w:tabs>
                <w:tab w:val="left" w:pos="482"/>
                <w:tab w:val="left" w:pos="483"/>
              </w:tabs>
              <w:spacing w:before="1"/>
              <w:ind w:right="56"/>
              <w:rPr>
                <w:sz w:val="18"/>
              </w:rPr>
            </w:pPr>
            <w:r>
              <w:rPr>
                <w:sz w:val="18"/>
              </w:rPr>
              <w:t>advising the federal Department of Agriculture, Water and the Environment of how best to acknowledge Indigenous cultural values within, or alongside, their experimental ecosystem accounting system, including estimates of value (if</w:t>
            </w:r>
            <w:r>
              <w:rPr>
                <w:spacing w:val="-3"/>
                <w:sz w:val="18"/>
              </w:rPr>
              <w:t xml:space="preserve"> </w:t>
            </w:r>
            <w:r>
              <w:rPr>
                <w:sz w:val="18"/>
              </w:rPr>
              <w:t>possible</w:t>
            </w:r>
            <w:proofErr w:type="gramStart"/>
            <w:r>
              <w:rPr>
                <w:sz w:val="18"/>
              </w:rPr>
              <w:t>);</w:t>
            </w:r>
            <w:proofErr w:type="gramEnd"/>
          </w:p>
          <w:p w14:paraId="61376EB4" w14:textId="77777777" w:rsidR="00E37507" w:rsidRDefault="00BD0943">
            <w:pPr>
              <w:pStyle w:val="TableParagraph"/>
              <w:numPr>
                <w:ilvl w:val="0"/>
                <w:numId w:val="10"/>
              </w:numPr>
              <w:tabs>
                <w:tab w:val="left" w:pos="483"/>
              </w:tabs>
              <w:ind w:right="49"/>
              <w:jc w:val="both"/>
              <w:rPr>
                <w:sz w:val="18"/>
              </w:rPr>
            </w:pPr>
            <w:r>
              <w:rPr>
                <w:sz w:val="18"/>
              </w:rPr>
              <w:t>developing and testing methods for estimating (prioritising) values and reciprocal relationships between people and</w:t>
            </w:r>
            <w:r>
              <w:rPr>
                <w:spacing w:val="-3"/>
                <w:sz w:val="18"/>
              </w:rPr>
              <w:t xml:space="preserve"> </w:t>
            </w:r>
            <w:proofErr w:type="gramStart"/>
            <w:r>
              <w:rPr>
                <w:sz w:val="18"/>
              </w:rPr>
              <w:t>Country;</w:t>
            </w:r>
            <w:proofErr w:type="gramEnd"/>
          </w:p>
          <w:p w14:paraId="269ED6DE" w14:textId="77777777" w:rsidR="00E37507" w:rsidRDefault="00BD0943">
            <w:pPr>
              <w:pStyle w:val="TableParagraph"/>
              <w:numPr>
                <w:ilvl w:val="0"/>
                <w:numId w:val="10"/>
              </w:numPr>
              <w:tabs>
                <w:tab w:val="left" w:pos="483"/>
              </w:tabs>
              <w:spacing w:before="1"/>
              <w:ind w:right="75"/>
              <w:jc w:val="both"/>
              <w:rPr>
                <w:sz w:val="18"/>
              </w:rPr>
            </w:pPr>
            <w:r>
              <w:rPr>
                <w:sz w:val="18"/>
              </w:rPr>
              <w:t>assisting our partners prioritise different</w:t>
            </w:r>
            <w:r>
              <w:rPr>
                <w:spacing w:val="-24"/>
                <w:sz w:val="18"/>
              </w:rPr>
              <w:t xml:space="preserve"> </w:t>
            </w:r>
            <w:r>
              <w:rPr>
                <w:sz w:val="18"/>
              </w:rPr>
              <w:t>caring for Country</w:t>
            </w:r>
            <w:r>
              <w:rPr>
                <w:spacing w:val="-2"/>
                <w:sz w:val="18"/>
              </w:rPr>
              <w:t xml:space="preserve"> </w:t>
            </w:r>
            <w:proofErr w:type="gramStart"/>
            <w:r>
              <w:rPr>
                <w:sz w:val="18"/>
              </w:rPr>
              <w:t>activities;</w:t>
            </w:r>
            <w:proofErr w:type="gramEnd"/>
          </w:p>
          <w:p w14:paraId="36A5D692" w14:textId="77777777" w:rsidR="00E37507" w:rsidRDefault="00BD0943">
            <w:pPr>
              <w:pStyle w:val="TableParagraph"/>
              <w:numPr>
                <w:ilvl w:val="0"/>
                <w:numId w:val="10"/>
              </w:numPr>
              <w:tabs>
                <w:tab w:val="left" w:pos="483"/>
              </w:tabs>
              <w:ind w:right="287"/>
              <w:jc w:val="both"/>
              <w:rPr>
                <w:sz w:val="18"/>
              </w:rPr>
            </w:pPr>
            <w:r>
              <w:rPr>
                <w:sz w:val="18"/>
              </w:rPr>
              <w:t>facilitate networking opportunities</w:t>
            </w:r>
            <w:r>
              <w:rPr>
                <w:spacing w:val="-23"/>
                <w:sz w:val="18"/>
              </w:rPr>
              <w:t xml:space="preserve"> </w:t>
            </w:r>
            <w:r>
              <w:rPr>
                <w:sz w:val="18"/>
              </w:rPr>
              <w:t>between Indigenous project partners;</w:t>
            </w:r>
            <w:r>
              <w:rPr>
                <w:spacing w:val="-2"/>
                <w:sz w:val="18"/>
              </w:rPr>
              <w:t xml:space="preserve"> </w:t>
            </w:r>
            <w:r>
              <w:rPr>
                <w:sz w:val="18"/>
              </w:rPr>
              <w:t>and</w:t>
            </w:r>
          </w:p>
          <w:p w14:paraId="1325634D" w14:textId="77777777" w:rsidR="00E37507" w:rsidRDefault="00BD0943">
            <w:pPr>
              <w:pStyle w:val="TableParagraph"/>
              <w:ind w:left="55" w:right="111"/>
              <w:jc w:val="both"/>
              <w:rPr>
                <w:sz w:val="18"/>
              </w:rPr>
            </w:pPr>
            <w:r>
              <w:rPr>
                <w:sz w:val="18"/>
              </w:rPr>
              <w:t>providing Indigenous groups with a stronger voice in discussions about ecosystem accounting.</w:t>
            </w:r>
          </w:p>
        </w:tc>
        <w:tc>
          <w:tcPr>
            <w:tcW w:w="1418" w:type="dxa"/>
            <w:shd w:val="clear" w:color="auto" w:fill="D9D9D9"/>
          </w:tcPr>
          <w:p w14:paraId="1C5F46A9" w14:textId="77777777" w:rsidR="00E37507" w:rsidRDefault="00BD0943">
            <w:pPr>
              <w:pStyle w:val="TableParagraph"/>
              <w:spacing w:before="56"/>
              <w:ind w:left="58" w:right="241"/>
              <w:rPr>
                <w:sz w:val="18"/>
              </w:rPr>
            </w:pPr>
            <w:r>
              <w:rPr>
                <w:sz w:val="18"/>
              </w:rPr>
              <w:t>In Queensland, this project partnered with Ewamian Traditional Owners.</w:t>
            </w:r>
          </w:p>
          <w:p w14:paraId="0E267207" w14:textId="77777777" w:rsidR="00E37507" w:rsidRDefault="00BD0943">
            <w:pPr>
              <w:pStyle w:val="TableParagraph"/>
              <w:ind w:left="58" w:right="152"/>
              <w:rPr>
                <w:sz w:val="18"/>
              </w:rPr>
            </w:pPr>
            <w:r>
              <w:rPr>
                <w:sz w:val="18"/>
              </w:rPr>
              <w:t>In Northern Territory this project partners with Bininj/Mungguy Traditional Owners for Kakadu National Park, and the Indigenous Research Committee for Kakadu National Park.</w:t>
            </w:r>
          </w:p>
          <w:p w14:paraId="73F12598" w14:textId="77777777" w:rsidR="00E37507" w:rsidRDefault="00E37507">
            <w:pPr>
              <w:pStyle w:val="TableParagraph"/>
              <w:spacing w:before="2"/>
              <w:ind w:left="0"/>
              <w:rPr>
                <w:sz w:val="18"/>
              </w:rPr>
            </w:pPr>
          </w:p>
          <w:p w14:paraId="053C3B1F" w14:textId="77777777" w:rsidR="00E37507" w:rsidRDefault="00BD0943">
            <w:pPr>
              <w:pStyle w:val="TableParagraph"/>
              <w:ind w:left="58"/>
              <w:rPr>
                <w:sz w:val="18"/>
              </w:rPr>
            </w:pPr>
            <w:r>
              <w:rPr>
                <w:sz w:val="18"/>
              </w:rPr>
              <w:t>Category 1</w:t>
            </w:r>
          </w:p>
        </w:tc>
        <w:tc>
          <w:tcPr>
            <w:tcW w:w="4536" w:type="dxa"/>
            <w:shd w:val="clear" w:color="auto" w:fill="D9D9D9"/>
          </w:tcPr>
          <w:p w14:paraId="72B4D453" w14:textId="77777777" w:rsidR="00E37507" w:rsidRPr="00BB31D1" w:rsidRDefault="00BD0943">
            <w:pPr>
              <w:pStyle w:val="TableParagraph"/>
              <w:spacing w:before="56"/>
              <w:ind w:left="58"/>
              <w:rPr>
                <w:b/>
                <w:bCs/>
                <w:sz w:val="18"/>
              </w:rPr>
            </w:pPr>
            <w:r w:rsidRPr="00BB31D1">
              <w:rPr>
                <w:b/>
                <w:bCs/>
                <w:sz w:val="18"/>
              </w:rPr>
              <w:t>Planning:</w:t>
            </w:r>
          </w:p>
          <w:p w14:paraId="1E42599C" w14:textId="77777777" w:rsidR="00E37507" w:rsidRPr="00BB31D1" w:rsidRDefault="00BD0943">
            <w:pPr>
              <w:pStyle w:val="TableParagraph"/>
              <w:spacing w:before="1"/>
              <w:ind w:left="58" w:right="182"/>
              <w:rPr>
                <w:b/>
                <w:bCs/>
                <w:sz w:val="18"/>
              </w:rPr>
            </w:pPr>
            <w:r>
              <w:rPr>
                <w:sz w:val="18"/>
              </w:rPr>
              <w:t xml:space="preserve">The lead researcher worked with the General Manager of the Ewamian Aboriginal Corporation to co-develop the project methodology as phase one of the project. After phase 2 – data collection in QLD – the Indigenous Research Committee for Kakadu National were introduced to the </w:t>
            </w:r>
            <w:proofErr w:type="gramStart"/>
            <w:r>
              <w:rPr>
                <w:sz w:val="18"/>
              </w:rPr>
              <w:t>project, and</w:t>
            </w:r>
            <w:proofErr w:type="gramEnd"/>
            <w:r>
              <w:rPr>
                <w:sz w:val="18"/>
              </w:rPr>
              <w:t xml:space="preserve"> assisted with refining the methodology for the next phase – data collection within Kakadu National Park. </w:t>
            </w:r>
            <w:r w:rsidRPr="00BB31D1">
              <w:rPr>
                <w:b/>
                <w:bCs/>
                <w:sz w:val="18"/>
              </w:rPr>
              <w:t>Communications:</w:t>
            </w:r>
          </w:p>
          <w:p w14:paraId="7274670C" w14:textId="77777777" w:rsidR="00E37507" w:rsidRDefault="00BD0943">
            <w:pPr>
              <w:pStyle w:val="TableParagraph"/>
              <w:ind w:left="58" w:right="48"/>
              <w:rPr>
                <w:sz w:val="18"/>
              </w:rPr>
            </w:pPr>
            <w:r>
              <w:rPr>
                <w:sz w:val="18"/>
              </w:rPr>
              <w:t>The project aims were described by the Researchers in person, to the Ewamian Board and to the Indigenous Research Committee for Kakadu National Park. Following the completion of the workshops the intention is to hold a meeting with the participants from QLD and from Kakadu to share the key ideas and insights arising from each workshop. The research findings will then be delivered in person during a follow up visit.</w:t>
            </w:r>
          </w:p>
          <w:p w14:paraId="76A22C18" w14:textId="77777777" w:rsidR="00E37507" w:rsidRDefault="00BD0943">
            <w:pPr>
              <w:pStyle w:val="TableParagraph"/>
              <w:spacing w:before="2"/>
              <w:ind w:left="58" w:right="285"/>
              <w:rPr>
                <w:sz w:val="18"/>
              </w:rPr>
            </w:pPr>
            <w:r>
              <w:rPr>
                <w:sz w:val="18"/>
              </w:rPr>
              <w:t>Prior to completion of the final report, the intention is for Researchers plus representatives of the TO groups to visit DAWE in Canberra to share the findings of the project in person.</w:t>
            </w:r>
          </w:p>
          <w:p w14:paraId="468294EC" w14:textId="77777777" w:rsidR="00E37507" w:rsidRDefault="00BD0943">
            <w:pPr>
              <w:pStyle w:val="TableParagraph"/>
              <w:ind w:left="58" w:right="172"/>
              <w:rPr>
                <w:sz w:val="18"/>
              </w:rPr>
            </w:pPr>
            <w:r>
              <w:rPr>
                <w:sz w:val="18"/>
              </w:rPr>
              <w:t>For final reporting, the intention is that the final report and academic papers was emailed with a cover note requesting feedback and approval prior to publication; the report/papers will also be presented in person if requested by the TO groups.</w:t>
            </w:r>
          </w:p>
          <w:p w14:paraId="1A97F37C" w14:textId="77777777" w:rsidR="00E37507" w:rsidRDefault="00BD0943">
            <w:pPr>
              <w:pStyle w:val="TableParagraph"/>
              <w:ind w:left="58" w:right="123"/>
              <w:rPr>
                <w:sz w:val="18"/>
              </w:rPr>
            </w:pPr>
            <w:r>
              <w:rPr>
                <w:sz w:val="18"/>
              </w:rPr>
              <w:t>Co-authorship of journal article(s) will also be offered to the TOs involved in the research where appropriate.</w:t>
            </w:r>
          </w:p>
          <w:p w14:paraId="5264960A" w14:textId="77777777" w:rsidR="00E37507" w:rsidRPr="00BB31D1" w:rsidRDefault="00BD0943">
            <w:pPr>
              <w:pStyle w:val="TableParagraph"/>
              <w:spacing w:line="219" w:lineRule="exact"/>
              <w:ind w:left="58"/>
              <w:rPr>
                <w:b/>
                <w:bCs/>
                <w:sz w:val="18"/>
              </w:rPr>
            </w:pPr>
            <w:r w:rsidRPr="00BB31D1">
              <w:rPr>
                <w:b/>
                <w:bCs/>
                <w:sz w:val="18"/>
              </w:rPr>
              <w:t>Training:</w:t>
            </w:r>
          </w:p>
          <w:p w14:paraId="77DCEE19" w14:textId="77777777" w:rsidR="00E37507" w:rsidRDefault="00BD0943">
            <w:pPr>
              <w:pStyle w:val="TableParagraph"/>
              <w:ind w:left="58" w:right="246"/>
              <w:rPr>
                <w:sz w:val="18"/>
              </w:rPr>
            </w:pPr>
            <w:r>
              <w:rPr>
                <w:sz w:val="18"/>
              </w:rPr>
              <w:t>No accredited training has been delivered to date through this project.</w:t>
            </w:r>
          </w:p>
          <w:p w14:paraId="71A72792" w14:textId="77777777" w:rsidR="00E37507" w:rsidRPr="00BB31D1" w:rsidRDefault="00BD0943">
            <w:pPr>
              <w:pStyle w:val="TableParagraph"/>
              <w:spacing w:line="219" w:lineRule="exact"/>
              <w:ind w:left="58"/>
              <w:rPr>
                <w:b/>
                <w:bCs/>
                <w:sz w:val="18"/>
              </w:rPr>
            </w:pPr>
            <w:r w:rsidRPr="00BB31D1">
              <w:rPr>
                <w:b/>
                <w:bCs/>
                <w:sz w:val="18"/>
              </w:rPr>
              <w:t>Fieldwork:</w:t>
            </w:r>
          </w:p>
        </w:tc>
        <w:tc>
          <w:tcPr>
            <w:tcW w:w="2837" w:type="dxa"/>
            <w:shd w:val="clear" w:color="auto" w:fill="D9D9D9"/>
          </w:tcPr>
          <w:p w14:paraId="34A5FADC" w14:textId="77777777" w:rsidR="00E37507" w:rsidRDefault="00BD0943">
            <w:pPr>
              <w:pStyle w:val="TableParagraph"/>
              <w:spacing w:before="56"/>
              <w:ind w:left="59"/>
              <w:rPr>
                <w:sz w:val="18"/>
              </w:rPr>
            </w:pPr>
            <w:r>
              <w:rPr>
                <w:sz w:val="18"/>
              </w:rPr>
              <w:t>TBA</w:t>
            </w:r>
          </w:p>
        </w:tc>
      </w:tr>
    </w:tbl>
    <w:p w14:paraId="2BB2D8CB" w14:textId="77777777" w:rsidR="00E37507" w:rsidRDefault="00E37507">
      <w:pPr>
        <w:rPr>
          <w:sz w:val="18"/>
        </w:rPr>
        <w:sectPr w:rsidR="00E37507">
          <w:pgSz w:w="16840" w:h="11910" w:orient="landscape"/>
          <w:pgMar w:top="1100" w:right="1240" w:bottom="1180" w:left="1340" w:header="0" w:footer="986" w:gutter="0"/>
          <w:cols w:space="720"/>
        </w:sectPr>
      </w:pPr>
    </w:p>
    <w:p w14:paraId="0733A3AA"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3967"/>
        <w:gridCol w:w="1418"/>
        <w:gridCol w:w="4536"/>
        <w:gridCol w:w="2837"/>
      </w:tblGrid>
      <w:tr w:rsidR="00E37507" w14:paraId="46804D51" w14:textId="77777777">
        <w:trPr>
          <w:trHeight w:val="1420"/>
        </w:trPr>
        <w:tc>
          <w:tcPr>
            <w:tcW w:w="1272" w:type="dxa"/>
            <w:shd w:val="clear" w:color="auto" w:fill="E7FFBD"/>
          </w:tcPr>
          <w:p w14:paraId="631A61E9" w14:textId="77777777" w:rsidR="00E37507" w:rsidRPr="00B65726" w:rsidRDefault="00BD0943">
            <w:pPr>
              <w:pStyle w:val="TableParagraph"/>
              <w:spacing w:before="119"/>
              <w:rPr>
                <w:b/>
                <w:bCs/>
                <w:sz w:val="18"/>
              </w:rPr>
            </w:pPr>
            <w:r w:rsidRPr="00B65726">
              <w:rPr>
                <w:b/>
                <w:bCs/>
                <w:sz w:val="18"/>
              </w:rPr>
              <w:t>NAER</w:t>
            </w:r>
            <w:r w:rsidRPr="00B65726">
              <w:rPr>
                <w:b/>
                <w:bCs/>
                <w:spacing w:val="-3"/>
                <w:sz w:val="18"/>
              </w:rPr>
              <w:t xml:space="preserve"> </w:t>
            </w:r>
            <w:r w:rsidRPr="00B65726">
              <w:rPr>
                <w:b/>
                <w:bCs/>
                <w:sz w:val="18"/>
              </w:rPr>
              <w:t>Hub</w:t>
            </w:r>
          </w:p>
          <w:p w14:paraId="062B077B" w14:textId="77777777" w:rsidR="00E37507" w:rsidRPr="00B65726" w:rsidRDefault="00BD0943">
            <w:pPr>
              <w:pStyle w:val="TableParagraph"/>
              <w:spacing w:before="17" w:line="259" w:lineRule="auto"/>
              <w:ind w:right="35"/>
              <w:rPr>
                <w:b/>
                <w:bCs/>
                <w:sz w:val="18"/>
              </w:rPr>
            </w:pPr>
            <w:r w:rsidRPr="00B65726">
              <w:rPr>
                <w:b/>
                <w:bCs/>
                <w:sz w:val="18"/>
              </w:rPr>
              <w:t>Theme and Project Number and</w:t>
            </w:r>
            <w:r w:rsidRPr="00B65726">
              <w:rPr>
                <w:b/>
                <w:bCs/>
                <w:spacing w:val="-1"/>
                <w:sz w:val="18"/>
              </w:rPr>
              <w:t xml:space="preserve"> </w:t>
            </w:r>
            <w:r w:rsidRPr="00B65726">
              <w:rPr>
                <w:b/>
                <w:bCs/>
                <w:sz w:val="18"/>
              </w:rPr>
              <w:t>Name</w:t>
            </w:r>
          </w:p>
        </w:tc>
        <w:tc>
          <w:tcPr>
            <w:tcW w:w="3967" w:type="dxa"/>
            <w:shd w:val="clear" w:color="auto" w:fill="E7FFBD"/>
          </w:tcPr>
          <w:p w14:paraId="3BCAB960" w14:textId="77777777" w:rsidR="00E37507" w:rsidRPr="00B65726" w:rsidRDefault="00BD0943">
            <w:pPr>
              <w:pStyle w:val="TableParagraph"/>
              <w:spacing w:before="119"/>
              <w:ind w:left="55"/>
              <w:rPr>
                <w:b/>
                <w:bCs/>
                <w:sz w:val="18"/>
              </w:rPr>
            </w:pPr>
            <w:r w:rsidRPr="00B65726">
              <w:rPr>
                <w:b/>
                <w:bCs/>
                <w:sz w:val="18"/>
              </w:rPr>
              <w:t>Project Summary</w:t>
            </w:r>
          </w:p>
        </w:tc>
        <w:tc>
          <w:tcPr>
            <w:tcW w:w="1418" w:type="dxa"/>
            <w:shd w:val="clear" w:color="auto" w:fill="E7FFBD"/>
          </w:tcPr>
          <w:p w14:paraId="6B365A7C" w14:textId="77777777" w:rsidR="00E37507" w:rsidRPr="00B65726" w:rsidRDefault="00BD0943">
            <w:pPr>
              <w:pStyle w:val="TableParagraph"/>
              <w:spacing w:before="119" w:line="259" w:lineRule="auto"/>
              <w:ind w:left="58" w:right="92"/>
              <w:rPr>
                <w:b/>
                <w:bCs/>
                <w:sz w:val="18"/>
              </w:rPr>
            </w:pPr>
            <w:r w:rsidRPr="00B65726">
              <w:rPr>
                <w:b/>
                <w:bCs/>
                <w:sz w:val="18"/>
              </w:rPr>
              <w:t>TO group (Jurisdiction) and Category of Indigenous Engagement</w:t>
            </w:r>
          </w:p>
        </w:tc>
        <w:tc>
          <w:tcPr>
            <w:tcW w:w="4536" w:type="dxa"/>
            <w:shd w:val="clear" w:color="auto" w:fill="E7FFBD"/>
          </w:tcPr>
          <w:p w14:paraId="1F3A333F"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16CCB674" w14:textId="77777777" w:rsidR="00E37507" w:rsidRPr="00B65726" w:rsidRDefault="00BD0943">
            <w:pPr>
              <w:pStyle w:val="TableParagraph"/>
              <w:spacing w:before="119" w:line="259" w:lineRule="auto"/>
              <w:ind w:left="59" w:right="32"/>
              <w:rPr>
                <w:b/>
                <w:bCs/>
                <w:sz w:val="18"/>
              </w:rPr>
            </w:pPr>
            <w:r w:rsidRPr="00B65726">
              <w:rPr>
                <w:b/>
                <w:bCs/>
                <w:sz w:val="18"/>
              </w:rPr>
              <w:t>Identified Outcomes or Outputs and/or Indigenous Research Priorities</w:t>
            </w:r>
          </w:p>
        </w:tc>
      </w:tr>
      <w:tr w:rsidR="00E37507" w14:paraId="15D3B1C0" w14:textId="77777777">
        <w:trPr>
          <w:trHeight w:val="4068"/>
        </w:trPr>
        <w:tc>
          <w:tcPr>
            <w:tcW w:w="1272" w:type="dxa"/>
            <w:shd w:val="clear" w:color="auto" w:fill="D9D9D9"/>
          </w:tcPr>
          <w:p w14:paraId="4322F9B6" w14:textId="77777777" w:rsidR="00E37507" w:rsidRDefault="00E37507">
            <w:pPr>
              <w:pStyle w:val="TableParagraph"/>
              <w:ind w:left="0"/>
              <w:rPr>
                <w:rFonts w:ascii="Times New Roman"/>
                <w:sz w:val="18"/>
              </w:rPr>
            </w:pPr>
          </w:p>
        </w:tc>
        <w:tc>
          <w:tcPr>
            <w:tcW w:w="3967" w:type="dxa"/>
            <w:shd w:val="clear" w:color="auto" w:fill="D9D9D9"/>
          </w:tcPr>
          <w:p w14:paraId="2FD29A6D" w14:textId="77777777" w:rsidR="00E37507" w:rsidRDefault="00E37507">
            <w:pPr>
              <w:pStyle w:val="TableParagraph"/>
              <w:ind w:left="0"/>
              <w:rPr>
                <w:rFonts w:ascii="Times New Roman"/>
                <w:sz w:val="18"/>
              </w:rPr>
            </w:pPr>
          </w:p>
        </w:tc>
        <w:tc>
          <w:tcPr>
            <w:tcW w:w="1418" w:type="dxa"/>
            <w:shd w:val="clear" w:color="auto" w:fill="D9D9D9"/>
          </w:tcPr>
          <w:p w14:paraId="3D7B233C" w14:textId="77777777" w:rsidR="00E37507" w:rsidRDefault="00E37507">
            <w:pPr>
              <w:pStyle w:val="TableParagraph"/>
              <w:ind w:left="0"/>
              <w:rPr>
                <w:rFonts w:ascii="Times New Roman"/>
                <w:sz w:val="18"/>
              </w:rPr>
            </w:pPr>
          </w:p>
        </w:tc>
        <w:tc>
          <w:tcPr>
            <w:tcW w:w="4536" w:type="dxa"/>
            <w:shd w:val="clear" w:color="auto" w:fill="D9D9D9"/>
          </w:tcPr>
          <w:p w14:paraId="38039442" w14:textId="77777777" w:rsidR="00E37507" w:rsidRDefault="00BD0943">
            <w:pPr>
              <w:pStyle w:val="TableParagraph"/>
              <w:spacing w:before="56"/>
              <w:ind w:left="58" w:right="125"/>
              <w:rPr>
                <w:sz w:val="18"/>
              </w:rPr>
            </w:pPr>
            <w:r>
              <w:rPr>
                <w:sz w:val="18"/>
              </w:rPr>
              <w:t xml:space="preserve">The work is intended to involve visits to one community in QLD and three communities in Kakadu to hold workshops with key representatives of the communities, nominated by the communities themselves. During these </w:t>
            </w:r>
            <w:proofErr w:type="gramStart"/>
            <w:r>
              <w:rPr>
                <w:sz w:val="18"/>
              </w:rPr>
              <w:t>workshops</w:t>
            </w:r>
            <w:proofErr w:type="gramEnd"/>
            <w:r>
              <w:rPr>
                <w:sz w:val="18"/>
              </w:rPr>
              <w:t xml:space="preserve"> the researchers and TOs have a yarn about cultural connections to Country, and the activities that are undertaken to look after Country. Cognitive mapping exercises and an information market-based prioritisation tool are also used during the workshops.</w:t>
            </w:r>
          </w:p>
          <w:p w14:paraId="7C5B6B2F" w14:textId="77777777" w:rsidR="00E37507" w:rsidRPr="00BB31D1" w:rsidRDefault="00BD0943">
            <w:pPr>
              <w:pStyle w:val="TableParagraph"/>
              <w:spacing w:before="1"/>
              <w:ind w:left="58"/>
              <w:rPr>
                <w:b/>
                <w:bCs/>
                <w:sz w:val="18"/>
              </w:rPr>
            </w:pPr>
            <w:r w:rsidRPr="00BB31D1">
              <w:rPr>
                <w:b/>
                <w:bCs/>
                <w:sz w:val="18"/>
              </w:rPr>
              <w:t>Engagement:</w:t>
            </w:r>
          </w:p>
          <w:p w14:paraId="5A2BE7A7" w14:textId="77777777" w:rsidR="00E37507" w:rsidRDefault="00BD0943">
            <w:pPr>
              <w:pStyle w:val="TableParagraph"/>
              <w:spacing w:before="1"/>
              <w:ind w:left="58"/>
              <w:rPr>
                <w:sz w:val="18"/>
              </w:rPr>
            </w:pPr>
            <w:r>
              <w:rPr>
                <w:sz w:val="18"/>
              </w:rPr>
              <w:t>Co-developed participatory methods, workshops, project updates, co-communication of the findings to DAWE, communication of final reports.</w:t>
            </w:r>
          </w:p>
          <w:p w14:paraId="6162DBFD" w14:textId="77777777" w:rsidR="00E37507" w:rsidRDefault="00E37507">
            <w:pPr>
              <w:pStyle w:val="TableParagraph"/>
              <w:spacing w:before="11"/>
              <w:ind w:left="0"/>
              <w:rPr>
                <w:sz w:val="17"/>
              </w:rPr>
            </w:pPr>
          </w:p>
          <w:p w14:paraId="289E6F73" w14:textId="77777777" w:rsidR="00E37507" w:rsidRDefault="00BD0943">
            <w:pPr>
              <w:pStyle w:val="TableParagraph"/>
              <w:spacing w:before="1"/>
              <w:ind w:left="58" w:right="104"/>
              <w:rPr>
                <w:sz w:val="18"/>
              </w:rPr>
            </w:pPr>
            <w:r>
              <w:rPr>
                <w:sz w:val="18"/>
              </w:rPr>
              <w:t xml:space="preserve">It should also be noted that one of the Chief Investigators of the project, Dr Daniel Grainger, is Yadhaigana of North East Cape York (north of Wuthathi country), </w:t>
            </w:r>
            <w:proofErr w:type="gramStart"/>
            <w:r>
              <w:rPr>
                <w:sz w:val="18"/>
              </w:rPr>
              <w:t>and also</w:t>
            </w:r>
            <w:proofErr w:type="gramEnd"/>
            <w:r>
              <w:rPr>
                <w:sz w:val="18"/>
              </w:rPr>
              <w:t xml:space="preserve"> has Torres Strait heritage from his Grandfather, Ali Drummond.</w:t>
            </w:r>
          </w:p>
        </w:tc>
        <w:tc>
          <w:tcPr>
            <w:tcW w:w="2837" w:type="dxa"/>
            <w:shd w:val="clear" w:color="auto" w:fill="D9D9D9"/>
          </w:tcPr>
          <w:p w14:paraId="61264FE3" w14:textId="77777777" w:rsidR="00E37507" w:rsidRDefault="00E37507">
            <w:pPr>
              <w:pStyle w:val="TableParagraph"/>
              <w:ind w:left="0"/>
              <w:rPr>
                <w:rFonts w:ascii="Times New Roman"/>
                <w:sz w:val="18"/>
              </w:rPr>
            </w:pPr>
          </w:p>
        </w:tc>
      </w:tr>
    </w:tbl>
    <w:p w14:paraId="7556D702" w14:textId="77777777" w:rsidR="00E37507" w:rsidRDefault="00E37507">
      <w:pPr>
        <w:pStyle w:val="BodyText"/>
        <w:spacing w:before="0"/>
        <w:rPr>
          <w:sz w:val="20"/>
        </w:rPr>
      </w:pPr>
    </w:p>
    <w:p w14:paraId="1F8353C7" w14:textId="77777777" w:rsidR="00E37507" w:rsidRDefault="00E37507">
      <w:pPr>
        <w:pStyle w:val="BodyText"/>
        <w:spacing w:before="0"/>
        <w:rPr>
          <w:sz w:val="17"/>
        </w:rPr>
      </w:pPr>
    </w:p>
    <w:p w14:paraId="0C31AA13" w14:textId="77777777" w:rsidR="00E37507" w:rsidRPr="00FA2862" w:rsidRDefault="00BD0943">
      <w:pPr>
        <w:pStyle w:val="Heading1"/>
        <w:rPr>
          <w:b/>
          <w:bCs/>
        </w:rPr>
      </w:pPr>
      <w:r w:rsidRPr="00FA2862">
        <w:rPr>
          <w:b/>
          <w:bCs/>
          <w:color w:val="76B800"/>
        </w:rPr>
        <w:t>Selected TSR Hub research projects and details of Indigenous involvement or engagement</w:t>
      </w:r>
    </w:p>
    <w:p w14:paraId="685657E4" w14:textId="77777777" w:rsidR="00E37507" w:rsidRDefault="00E37507">
      <w:pPr>
        <w:pStyle w:val="BodyText"/>
        <w:spacing w:before="6"/>
      </w:pPr>
    </w:p>
    <w:p w14:paraId="5376C07C" w14:textId="77777777" w:rsidR="00E37507" w:rsidRPr="00B65726" w:rsidRDefault="00BD0943">
      <w:pPr>
        <w:pStyle w:val="Heading2"/>
        <w:spacing w:before="1"/>
        <w:rPr>
          <w:b/>
          <w:bCs/>
        </w:rPr>
      </w:pPr>
      <w:r w:rsidRPr="00B65726">
        <w:rPr>
          <w:b/>
          <w:bCs/>
        </w:rPr>
        <w:t>TSR Hub Research Priorities</w:t>
      </w:r>
    </w:p>
    <w:p w14:paraId="0DC33C27" w14:textId="77777777" w:rsidR="00E37507" w:rsidRDefault="00BD0943">
      <w:pPr>
        <w:pStyle w:val="BodyText"/>
        <w:spacing w:before="84"/>
        <w:ind w:left="100"/>
      </w:pPr>
      <w:r>
        <w:t>The TSR Hub’s research priorities in its V6 Annual Research Plan are:</w:t>
      </w:r>
    </w:p>
    <w:p w14:paraId="15E75540" w14:textId="77777777" w:rsidR="00E37507" w:rsidRPr="00B65726" w:rsidRDefault="00BD0943">
      <w:pPr>
        <w:pStyle w:val="BodyText"/>
        <w:spacing w:before="140"/>
        <w:ind w:left="383"/>
        <w:rPr>
          <w:b/>
          <w:bCs/>
        </w:rPr>
      </w:pPr>
      <w:r w:rsidRPr="00B65726">
        <w:rPr>
          <w:b/>
          <w:bCs/>
        </w:rPr>
        <w:t>D1. Effective on-ground responses to reduce threats and promote recovery of threatened species</w:t>
      </w:r>
    </w:p>
    <w:p w14:paraId="66BE2AC0" w14:textId="77777777" w:rsidR="00E37507" w:rsidRDefault="00BD0943">
      <w:pPr>
        <w:pStyle w:val="ListParagraph"/>
        <w:numPr>
          <w:ilvl w:val="0"/>
          <w:numId w:val="45"/>
        </w:numPr>
        <w:tabs>
          <w:tab w:val="left" w:pos="820"/>
          <w:tab w:val="left" w:pos="821"/>
        </w:tabs>
        <w:spacing w:before="140" w:line="259" w:lineRule="auto"/>
        <w:ind w:left="820" w:right="927" w:hanging="361"/>
        <w:rPr>
          <w:sz w:val="21"/>
        </w:rPr>
      </w:pPr>
      <w:r>
        <w:rPr>
          <w:sz w:val="21"/>
        </w:rPr>
        <w:t>D1.1 The development and direct trial of practical techniques for the recovery of identified threatened species to underpin on-ground management. Including the development and trial of practical actions for recovery of at least 10 of the highest priority threatened species and the trial of exclusion/enclosure</w:t>
      </w:r>
      <w:r>
        <w:rPr>
          <w:spacing w:val="-2"/>
          <w:sz w:val="21"/>
        </w:rPr>
        <w:t xml:space="preserve"> </w:t>
      </w:r>
      <w:r>
        <w:rPr>
          <w:sz w:val="21"/>
        </w:rPr>
        <w:t>methods.</w:t>
      </w:r>
    </w:p>
    <w:p w14:paraId="287AF1ED" w14:textId="77777777" w:rsidR="00E37507" w:rsidRDefault="00BD0943">
      <w:pPr>
        <w:pStyle w:val="ListParagraph"/>
        <w:numPr>
          <w:ilvl w:val="0"/>
          <w:numId w:val="45"/>
        </w:numPr>
        <w:tabs>
          <w:tab w:val="left" w:pos="820"/>
          <w:tab w:val="left" w:pos="821"/>
        </w:tabs>
        <w:spacing w:line="256" w:lineRule="exact"/>
        <w:ind w:left="820" w:hanging="361"/>
        <w:rPr>
          <w:sz w:val="21"/>
        </w:rPr>
      </w:pPr>
      <w:r>
        <w:rPr>
          <w:sz w:val="21"/>
        </w:rPr>
        <w:t>D1.2 The development and direct trial of practical techniques for the restoration of degraded habitat and re-establishing natural succession</w:t>
      </w:r>
      <w:r>
        <w:rPr>
          <w:spacing w:val="-31"/>
          <w:sz w:val="21"/>
        </w:rPr>
        <w:t xml:space="preserve"> </w:t>
      </w:r>
      <w:r>
        <w:rPr>
          <w:sz w:val="21"/>
        </w:rPr>
        <w:t>processes.</w:t>
      </w:r>
    </w:p>
    <w:p w14:paraId="0F9FD356" w14:textId="77777777" w:rsidR="00E37507" w:rsidRDefault="00E37507">
      <w:pPr>
        <w:spacing w:line="256" w:lineRule="exact"/>
        <w:rPr>
          <w:sz w:val="21"/>
        </w:rPr>
        <w:sectPr w:rsidR="00E37507">
          <w:pgSz w:w="16840" w:h="11910" w:orient="landscape"/>
          <w:pgMar w:top="1100" w:right="1240" w:bottom="1180" w:left="1340" w:header="0" w:footer="986" w:gutter="0"/>
          <w:cols w:space="720"/>
        </w:sectPr>
      </w:pPr>
    </w:p>
    <w:p w14:paraId="017B539A" w14:textId="77777777" w:rsidR="00E37507" w:rsidRDefault="00E37507">
      <w:pPr>
        <w:pStyle w:val="BodyText"/>
        <w:spacing w:before="5"/>
        <w:rPr>
          <w:sz w:val="22"/>
        </w:rPr>
      </w:pPr>
    </w:p>
    <w:p w14:paraId="7342E7C0" w14:textId="77777777" w:rsidR="00E37507" w:rsidRDefault="00BD0943">
      <w:pPr>
        <w:pStyle w:val="ListParagraph"/>
        <w:numPr>
          <w:ilvl w:val="0"/>
          <w:numId w:val="45"/>
        </w:numPr>
        <w:tabs>
          <w:tab w:val="left" w:pos="820"/>
          <w:tab w:val="left" w:pos="821"/>
        </w:tabs>
        <w:spacing w:before="62"/>
        <w:ind w:left="820" w:hanging="361"/>
        <w:rPr>
          <w:sz w:val="21"/>
        </w:rPr>
      </w:pPr>
      <w:r>
        <w:rPr>
          <w:sz w:val="21"/>
        </w:rPr>
        <w:t xml:space="preserve">D1.3 Demonstrate the costs/benefits and effectiveness of methods to mitigate the impact of invasive animals, </w:t>
      </w:r>
      <w:proofErr w:type="gramStart"/>
      <w:r>
        <w:rPr>
          <w:sz w:val="21"/>
        </w:rPr>
        <w:t>plants</w:t>
      </w:r>
      <w:proofErr w:type="gramEnd"/>
      <w:r>
        <w:rPr>
          <w:sz w:val="21"/>
        </w:rPr>
        <w:t xml:space="preserve"> and</w:t>
      </w:r>
      <w:r>
        <w:rPr>
          <w:spacing w:val="-15"/>
          <w:sz w:val="21"/>
        </w:rPr>
        <w:t xml:space="preserve"> </w:t>
      </w:r>
      <w:r>
        <w:rPr>
          <w:sz w:val="21"/>
        </w:rPr>
        <w:t>disease.</w:t>
      </w:r>
    </w:p>
    <w:p w14:paraId="68C1A26A" w14:textId="77777777" w:rsidR="00E37507" w:rsidRPr="00B65726" w:rsidRDefault="00BD0943">
      <w:pPr>
        <w:pStyle w:val="ListParagraph"/>
        <w:numPr>
          <w:ilvl w:val="0"/>
          <w:numId w:val="45"/>
        </w:numPr>
        <w:tabs>
          <w:tab w:val="left" w:pos="820"/>
          <w:tab w:val="left" w:pos="821"/>
        </w:tabs>
        <w:spacing w:before="19" w:line="261" w:lineRule="auto"/>
        <w:ind w:left="383" w:right="2533" w:firstLine="76"/>
        <w:rPr>
          <w:b/>
          <w:bCs/>
          <w:sz w:val="21"/>
        </w:rPr>
      </w:pPr>
      <w:r>
        <w:rPr>
          <w:sz w:val="21"/>
        </w:rPr>
        <w:t xml:space="preserve">D1.4 Improved information on management techniques to recover threatened freshwater and estuarine species and ecosystems. </w:t>
      </w:r>
      <w:r w:rsidRPr="00B65726">
        <w:rPr>
          <w:b/>
          <w:bCs/>
          <w:sz w:val="21"/>
        </w:rPr>
        <w:t>D2. Better understanding, measuring and reporting on the condition and trend of threatened</w:t>
      </w:r>
      <w:r w:rsidRPr="00B65726">
        <w:rPr>
          <w:b/>
          <w:bCs/>
          <w:spacing w:val="-10"/>
          <w:sz w:val="21"/>
        </w:rPr>
        <w:t xml:space="preserve"> </w:t>
      </w:r>
      <w:proofErr w:type="gramStart"/>
      <w:r w:rsidRPr="00B65726">
        <w:rPr>
          <w:b/>
          <w:bCs/>
          <w:sz w:val="21"/>
        </w:rPr>
        <w:t>species</w:t>
      </w:r>
      <w:proofErr w:type="gramEnd"/>
    </w:p>
    <w:p w14:paraId="6780B703" w14:textId="77777777" w:rsidR="00E37507" w:rsidRDefault="00BD0943">
      <w:pPr>
        <w:pStyle w:val="ListParagraph"/>
        <w:numPr>
          <w:ilvl w:val="0"/>
          <w:numId w:val="45"/>
        </w:numPr>
        <w:tabs>
          <w:tab w:val="left" w:pos="820"/>
          <w:tab w:val="left" w:pos="821"/>
        </w:tabs>
        <w:spacing w:before="116" w:line="259" w:lineRule="auto"/>
        <w:ind w:left="820" w:right="807" w:hanging="361"/>
        <w:rPr>
          <w:sz w:val="21"/>
        </w:rPr>
      </w:pPr>
      <w:r>
        <w:rPr>
          <w:sz w:val="21"/>
        </w:rPr>
        <w:t>D2.1 Meaningful and accessible information on trends in threatened species, to inform the targeting of Government investment and build community awareness and support.</w:t>
      </w:r>
    </w:p>
    <w:p w14:paraId="4FF9ED9E" w14:textId="77777777" w:rsidR="00E37507" w:rsidRDefault="00BD0943">
      <w:pPr>
        <w:pStyle w:val="ListParagraph"/>
        <w:numPr>
          <w:ilvl w:val="0"/>
          <w:numId w:val="45"/>
        </w:numPr>
        <w:tabs>
          <w:tab w:val="left" w:pos="820"/>
          <w:tab w:val="left" w:pos="821"/>
        </w:tabs>
        <w:spacing w:line="255" w:lineRule="exact"/>
        <w:ind w:left="820" w:hanging="361"/>
        <w:rPr>
          <w:sz w:val="21"/>
        </w:rPr>
      </w:pPr>
      <w:r>
        <w:rPr>
          <w:sz w:val="21"/>
        </w:rPr>
        <w:t>D2.2 Early warning tools for extinction risk and identification of the most at risk</w:t>
      </w:r>
      <w:r>
        <w:rPr>
          <w:spacing w:val="-13"/>
          <w:sz w:val="21"/>
        </w:rPr>
        <w:t xml:space="preserve"> </w:t>
      </w:r>
      <w:r>
        <w:rPr>
          <w:sz w:val="21"/>
        </w:rPr>
        <w:t>species.</w:t>
      </w:r>
    </w:p>
    <w:p w14:paraId="421DA615" w14:textId="77777777" w:rsidR="00E37507" w:rsidRDefault="00BD0943">
      <w:pPr>
        <w:pStyle w:val="ListParagraph"/>
        <w:numPr>
          <w:ilvl w:val="0"/>
          <w:numId w:val="45"/>
        </w:numPr>
        <w:tabs>
          <w:tab w:val="left" w:pos="820"/>
          <w:tab w:val="left" w:pos="821"/>
        </w:tabs>
        <w:spacing w:before="22"/>
        <w:ind w:left="820" w:hanging="361"/>
        <w:rPr>
          <w:sz w:val="21"/>
        </w:rPr>
      </w:pPr>
      <w:r>
        <w:rPr>
          <w:sz w:val="21"/>
        </w:rPr>
        <w:t xml:space="preserve">D2.3 Better prediction of threatened species trajectories, for example using indicators, proxies, </w:t>
      </w:r>
      <w:proofErr w:type="gramStart"/>
      <w:r>
        <w:rPr>
          <w:sz w:val="21"/>
        </w:rPr>
        <w:t>triggers</w:t>
      </w:r>
      <w:proofErr w:type="gramEnd"/>
      <w:r>
        <w:rPr>
          <w:sz w:val="21"/>
        </w:rPr>
        <w:t xml:space="preserve"> and</w:t>
      </w:r>
      <w:r>
        <w:rPr>
          <w:spacing w:val="-21"/>
          <w:sz w:val="21"/>
        </w:rPr>
        <w:t xml:space="preserve"> </w:t>
      </w:r>
      <w:r>
        <w:rPr>
          <w:sz w:val="21"/>
        </w:rPr>
        <w:t>thresholds.</w:t>
      </w:r>
    </w:p>
    <w:p w14:paraId="06794BC0" w14:textId="77777777" w:rsidR="00E37507" w:rsidRDefault="00BD0943">
      <w:pPr>
        <w:pStyle w:val="ListParagraph"/>
        <w:numPr>
          <w:ilvl w:val="0"/>
          <w:numId w:val="45"/>
        </w:numPr>
        <w:tabs>
          <w:tab w:val="left" w:pos="820"/>
          <w:tab w:val="left" w:pos="821"/>
        </w:tabs>
        <w:spacing w:before="20" w:line="259" w:lineRule="auto"/>
        <w:ind w:left="820" w:right="483" w:hanging="361"/>
        <w:rPr>
          <w:sz w:val="21"/>
        </w:rPr>
      </w:pPr>
      <w:r>
        <w:rPr>
          <w:sz w:val="21"/>
        </w:rPr>
        <w:t xml:space="preserve">D2.4 Improved information on the distribution of threatened species and ecological communities to better pinpoint their location. Including the review of current species distribution </w:t>
      </w:r>
      <w:proofErr w:type="gramStart"/>
      <w:r>
        <w:rPr>
          <w:sz w:val="21"/>
        </w:rPr>
        <w:t>models, and</w:t>
      </w:r>
      <w:proofErr w:type="gramEnd"/>
      <w:r>
        <w:rPr>
          <w:sz w:val="21"/>
        </w:rPr>
        <w:t xml:space="preserve"> incorporating the capacity for species to adapt to climate</w:t>
      </w:r>
      <w:r>
        <w:rPr>
          <w:spacing w:val="-10"/>
          <w:sz w:val="21"/>
        </w:rPr>
        <w:t xml:space="preserve"> </w:t>
      </w:r>
      <w:r>
        <w:rPr>
          <w:sz w:val="21"/>
        </w:rPr>
        <w:t>change.</w:t>
      </w:r>
    </w:p>
    <w:p w14:paraId="765BA93D" w14:textId="77777777" w:rsidR="00E37507" w:rsidRPr="00B65726" w:rsidRDefault="00BD0943">
      <w:pPr>
        <w:pStyle w:val="BodyText"/>
        <w:spacing w:before="0" w:line="255" w:lineRule="exact"/>
        <w:ind w:left="383"/>
        <w:rPr>
          <w:b/>
          <w:bCs/>
        </w:rPr>
      </w:pPr>
      <w:r w:rsidRPr="00B65726">
        <w:rPr>
          <w:b/>
          <w:bCs/>
        </w:rPr>
        <w:t>D3. Using social and economic opportunities for threatened species recovery.</w:t>
      </w:r>
    </w:p>
    <w:p w14:paraId="3578749C" w14:textId="77777777" w:rsidR="00E37507" w:rsidRDefault="00BD0943">
      <w:pPr>
        <w:pStyle w:val="ListParagraph"/>
        <w:numPr>
          <w:ilvl w:val="0"/>
          <w:numId w:val="45"/>
        </w:numPr>
        <w:tabs>
          <w:tab w:val="left" w:pos="820"/>
          <w:tab w:val="left" w:pos="821"/>
        </w:tabs>
        <w:spacing w:before="142"/>
        <w:ind w:left="820" w:hanging="361"/>
        <w:rPr>
          <w:sz w:val="21"/>
        </w:rPr>
      </w:pPr>
      <w:r>
        <w:rPr>
          <w:sz w:val="21"/>
        </w:rPr>
        <w:t>D3.1 Identifying better ways to use offsets under the EPBC Act to conserve threatened</w:t>
      </w:r>
      <w:r>
        <w:rPr>
          <w:spacing w:val="-16"/>
          <w:sz w:val="21"/>
        </w:rPr>
        <w:t xml:space="preserve"> </w:t>
      </w:r>
      <w:r>
        <w:rPr>
          <w:sz w:val="21"/>
        </w:rPr>
        <w:t>species.</w:t>
      </w:r>
    </w:p>
    <w:p w14:paraId="691E4A6E" w14:textId="77777777" w:rsidR="00E37507" w:rsidRDefault="00BD0943">
      <w:pPr>
        <w:pStyle w:val="ListParagraph"/>
        <w:numPr>
          <w:ilvl w:val="0"/>
          <w:numId w:val="45"/>
        </w:numPr>
        <w:tabs>
          <w:tab w:val="left" w:pos="820"/>
          <w:tab w:val="left" w:pos="821"/>
        </w:tabs>
        <w:spacing w:before="19" w:line="259" w:lineRule="auto"/>
        <w:ind w:left="820" w:right="403" w:hanging="361"/>
        <w:rPr>
          <w:sz w:val="21"/>
        </w:rPr>
      </w:pPr>
      <w:r>
        <w:rPr>
          <w:sz w:val="21"/>
        </w:rPr>
        <w:t>D3.2 Identifying better methods for communication and community buy-in to threatened species issues including threatened species listing, and initiatives to engage the community in the protection of our threatened species, including the development of flying fox management options in urban/township areas.</w:t>
      </w:r>
    </w:p>
    <w:p w14:paraId="4A1A3BEC" w14:textId="77777777" w:rsidR="00E37507" w:rsidRDefault="00BD0943">
      <w:pPr>
        <w:pStyle w:val="ListParagraph"/>
        <w:numPr>
          <w:ilvl w:val="0"/>
          <w:numId w:val="45"/>
        </w:numPr>
        <w:tabs>
          <w:tab w:val="left" w:pos="820"/>
          <w:tab w:val="left" w:pos="821"/>
        </w:tabs>
        <w:ind w:left="820" w:hanging="361"/>
        <w:rPr>
          <w:sz w:val="21"/>
        </w:rPr>
      </w:pPr>
      <w:r>
        <w:rPr>
          <w:sz w:val="21"/>
        </w:rPr>
        <w:t>D3.3 Opportunities for mutual benefit to threatened species and business in a streamlined regulatory</w:t>
      </w:r>
      <w:r>
        <w:rPr>
          <w:spacing w:val="-32"/>
          <w:sz w:val="21"/>
        </w:rPr>
        <w:t xml:space="preserve"> </w:t>
      </w:r>
      <w:r>
        <w:rPr>
          <w:sz w:val="21"/>
        </w:rPr>
        <w:t>environment.</w:t>
      </w:r>
    </w:p>
    <w:p w14:paraId="6B799E07" w14:textId="77777777" w:rsidR="00E37507" w:rsidRDefault="00BD0943">
      <w:pPr>
        <w:pStyle w:val="ListParagraph"/>
        <w:numPr>
          <w:ilvl w:val="0"/>
          <w:numId w:val="45"/>
        </w:numPr>
        <w:tabs>
          <w:tab w:val="left" w:pos="820"/>
          <w:tab w:val="left" w:pos="821"/>
        </w:tabs>
        <w:spacing w:before="20"/>
        <w:ind w:left="820" w:hanging="361"/>
        <w:rPr>
          <w:sz w:val="21"/>
        </w:rPr>
      </w:pPr>
      <w:r>
        <w:rPr>
          <w:sz w:val="21"/>
        </w:rPr>
        <w:t>D3.4</w:t>
      </w:r>
      <w:r>
        <w:rPr>
          <w:spacing w:val="-3"/>
          <w:sz w:val="21"/>
        </w:rPr>
        <w:t xml:space="preserve"> </w:t>
      </w:r>
      <w:r>
        <w:rPr>
          <w:sz w:val="21"/>
        </w:rPr>
        <w:t>Collaborations</w:t>
      </w:r>
      <w:r>
        <w:rPr>
          <w:spacing w:val="-5"/>
          <w:sz w:val="21"/>
        </w:rPr>
        <w:t xml:space="preserve"> </w:t>
      </w:r>
      <w:r>
        <w:rPr>
          <w:sz w:val="21"/>
        </w:rPr>
        <w:t>with,</w:t>
      </w:r>
      <w:r>
        <w:rPr>
          <w:spacing w:val="-4"/>
          <w:sz w:val="21"/>
        </w:rPr>
        <w:t xml:space="preserve"> </w:t>
      </w:r>
      <w:r>
        <w:rPr>
          <w:sz w:val="21"/>
        </w:rPr>
        <w:t>and</w:t>
      </w:r>
      <w:r>
        <w:rPr>
          <w:spacing w:val="-2"/>
          <w:sz w:val="21"/>
        </w:rPr>
        <w:t xml:space="preserve"> </w:t>
      </w:r>
      <w:r>
        <w:rPr>
          <w:sz w:val="21"/>
        </w:rPr>
        <w:t>participation</w:t>
      </w:r>
      <w:r>
        <w:rPr>
          <w:spacing w:val="-2"/>
          <w:sz w:val="21"/>
        </w:rPr>
        <w:t xml:space="preserve"> </w:t>
      </w:r>
      <w:r>
        <w:rPr>
          <w:sz w:val="21"/>
        </w:rPr>
        <w:t>of,</w:t>
      </w:r>
      <w:r>
        <w:rPr>
          <w:spacing w:val="-2"/>
          <w:sz w:val="21"/>
        </w:rPr>
        <w:t xml:space="preserve"> </w:t>
      </w:r>
      <w:r>
        <w:rPr>
          <w:sz w:val="21"/>
        </w:rPr>
        <w:t>Indigenous</w:t>
      </w:r>
      <w:r>
        <w:rPr>
          <w:spacing w:val="-2"/>
          <w:sz w:val="21"/>
        </w:rPr>
        <w:t xml:space="preserve"> </w:t>
      </w:r>
      <w:r>
        <w:rPr>
          <w:sz w:val="21"/>
        </w:rPr>
        <w:t>people</w:t>
      </w:r>
      <w:r>
        <w:rPr>
          <w:spacing w:val="-3"/>
          <w:sz w:val="21"/>
        </w:rPr>
        <w:t xml:space="preserve"> </w:t>
      </w:r>
      <w:r>
        <w:rPr>
          <w:sz w:val="21"/>
        </w:rPr>
        <w:t>in</w:t>
      </w:r>
      <w:r>
        <w:rPr>
          <w:spacing w:val="-5"/>
          <w:sz w:val="21"/>
        </w:rPr>
        <w:t xml:space="preserve"> </w:t>
      </w:r>
      <w:r>
        <w:rPr>
          <w:sz w:val="21"/>
        </w:rPr>
        <w:t>threatened</w:t>
      </w:r>
      <w:r>
        <w:rPr>
          <w:spacing w:val="2"/>
          <w:sz w:val="21"/>
        </w:rPr>
        <w:t xml:space="preserve"> </w:t>
      </w:r>
      <w:r>
        <w:rPr>
          <w:sz w:val="21"/>
        </w:rPr>
        <w:t>species</w:t>
      </w:r>
      <w:r>
        <w:rPr>
          <w:spacing w:val="-3"/>
          <w:sz w:val="21"/>
        </w:rPr>
        <w:t xml:space="preserve"> </w:t>
      </w:r>
      <w:r>
        <w:rPr>
          <w:sz w:val="21"/>
        </w:rPr>
        <w:t>research</w:t>
      </w:r>
      <w:r>
        <w:rPr>
          <w:spacing w:val="-2"/>
          <w:sz w:val="21"/>
        </w:rPr>
        <w:t xml:space="preserve"> </w:t>
      </w:r>
      <w:r>
        <w:rPr>
          <w:sz w:val="21"/>
        </w:rPr>
        <w:t>and</w:t>
      </w:r>
      <w:r>
        <w:rPr>
          <w:spacing w:val="-5"/>
          <w:sz w:val="21"/>
        </w:rPr>
        <w:t xml:space="preserve"> </w:t>
      </w:r>
      <w:r>
        <w:rPr>
          <w:sz w:val="21"/>
        </w:rPr>
        <w:t>management.</w:t>
      </w:r>
    </w:p>
    <w:p w14:paraId="33B075D2" w14:textId="77777777" w:rsidR="00E37507" w:rsidRDefault="00BD0943">
      <w:pPr>
        <w:pStyle w:val="ListParagraph"/>
        <w:numPr>
          <w:ilvl w:val="0"/>
          <w:numId w:val="45"/>
        </w:numPr>
        <w:tabs>
          <w:tab w:val="left" w:pos="820"/>
          <w:tab w:val="left" w:pos="821"/>
        </w:tabs>
        <w:spacing w:before="20"/>
        <w:ind w:left="820" w:hanging="361"/>
        <w:rPr>
          <w:sz w:val="21"/>
        </w:rPr>
      </w:pPr>
      <w:r>
        <w:rPr>
          <w:sz w:val="21"/>
        </w:rPr>
        <w:t>D3.5 The role of citizen science in threatened species conservation and in building greater community support for threatened species</w:t>
      </w:r>
      <w:r>
        <w:rPr>
          <w:spacing w:val="-23"/>
          <w:sz w:val="21"/>
        </w:rPr>
        <w:t xml:space="preserve"> </w:t>
      </w:r>
      <w:r>
        <w:rPr>
          <w:sz w:val="21"/>
        </w:rPr>
        <w:t>management.</w:t>
      </w:r>
    </w:p>
    <w:p w14:paraId="13A4B5C2" w14:textId="77777777" w:rsidR="00E37507" w:rsidRDefault="00E37507">
      <w:pPr>
        <w:pStyle w:val="BodyText"/>
        <w:spacing w:before="3"/>
      </w:pPr>
    </w:p>
    <w:p w14:paraId="30DD9D5B" w14:textId="77777777" w:rsidR="00E37507" w:rsidRPr="00B65726" w:rsidRDefault="00BD0943">
      <w:pPr>
        <w:pStyle w:val="Heading2"/>
        <w:rPr>
          <w:b/>
          <w:bCs/>
        </w:rPr>
      </w:pPr>
      <w:r w:rsidRPr="00B65726">
        <w:rPr>
          <w:b/>
          <w:bCs/>
        </w:rPr>
        <w:t>Details of Selected TSR Hub research projects with a high level of Indigenous involvement or</w:t>
      </w:r>
      <w:r w:rsidRPr="00B65726">
        <w:rPr>
          <w:b/>
          <w:bCs/>
          <w:spacing w:val="-20"/>
        </w:rPr>
        <w:t xml:space="preserve"> </w:t>
      </w:r>
      <w:r w:rsidRPr="00B65726">
        <w:rPr>
          <w:b/>
          <w:bCs/>
        </w:rPr>
        <w:t>engagement</w:t>
      </w:r>
    </w:p>
    <w:p w14:paraId="40EA89A5" w14:textId="77777777" w:rsidR="00E37507" w:rsidRDefault="00BD0943">
      <w:pPr>
        <w:pStyle w:val="BodyText"/>
        <w:spacing w:before="82" w:line="259" w:lineRule="auto"/>
        <w:ind w:left="100" w:right="292"/>
      </w:pPr>
      <w:r>
        <w:t>The Table below includes information about a selection of the TSR Hub’s research projects with a high level of Indigenous involvement or engagement. The Table includes NESP Hub research theme or priority, NESP Hub project number, a project summary or description, the Traditional Owner (TO) group(s) and jurisdiction(s), the nature of activities involving Indigenous partners (covering Planning, Fieldwork, Engagement, Communications, and Training), the relevant Category in the Three Category Approach to Indigenous engagement, and identified outcomes and/or Indigenous research</w:t>
      </w:r>
      <w:r>
        <w:rPr>
          <w:spacing w:val="-4"/>
        </w:rPr>
        <w:t xml:space="preserve"> </w:t>
      </w:r>
      <w:r>
        <w:t>priorities.</w:t>
      </w:r>
    </w:p>
    <w:p w14:paraId="00AF53C4" w14:textId="77777777" w:rsidR="00E37507" w:rsidRDefault="00E37507">
      <w:pPr>
        <w:spacing w:line="259" w:lineRule="auto"/>
        <w:sectPr w:rsidR="00E37507">
          <w:pgSz w:w="16840" w:h="11910" w:orient="landscape"/>
          <w:pgMar w:top="1100" w:right="1240" w:bottom="1260" w:left="1340" w:header="0" w:footer="986" w:gutter="0"/>
          <w:cols w:space="720"/>
        </w:sectPr>
      </w:pPr>
    </w:p>
    <w:p w14:paraId="612D2AFE"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418"/>
        <w:gridCol w:w="4536"/>
        <w:gridCol w:w="2837"/>
      </w:tblGrid>
      <w:tr w:rsidR="00E37507" w14:paraId="41BEA36C" w14:textId="77777777">
        <w:trPr>
          <w:trHeight w:val="1420"/>
        </w:trPr>
        <w:tc>
          <w:tcPr>
            <w:tcW w:w="1414" w:type="dxa"/>
            <w:shd w:val="clear" w:color="auto" w:fill="E7FFBD"/>
          </w:tcPr>
          <w:p w14:paraId="1CD7333C" w14:textId="77777777" w:rsidR="00E37507" w:rsidRPr="00B65726" w:rsidRDefault="00BD0943">
            <w:pPr>
              <w:pStyle w:val="TableParagraph"/>
              <w:spacing w:before="119" w:line="259" w:lineRule="auto"/>
              <w:ind w:right="177"/>
              <w:rPr>
                <w:b/>
                <w:bCs/>
                <w:sz w:val="18"/>
              </w:rPr>
            </w:pPr>
            <w:r w:rsidRPr="00B65726">
              <w:rPr>
                <w:b/>
                <w:bCs/>
                <w:sz w:val="18"/>
              </w:rPr>
              <w:t>TSR Hub Research Priorities and Project Number &amp; Name</w:t>
            </w:r>
          </w:p>
        </w:tc>
        <w:tc>
          <w:tcPr>
            <w:tcW w:w="3826" w:type="dxa"/>
            <w:shd w:val="clear" w:color="auto" w:fill="E7FFBD"/>
          </w:tcPr>
          <w:p w14:paraId="06D54564" w14:textId="77777777" w:rsidR="00E37507" w:rsidRPr="00B65726" w:rsidRDefault="00BD0943">
            <w:pPr>
              <w:pStyle w:val="TableParagraph"/>
              <w:spacing w:before="119"/>
              <w:rPr>
                <w:b/>
                <w:bCs/>
                <w:sz w:val="18"/>
              </w:rPr>
            </w:pPr>
            <w:r w:rsidRPr="00B65726">
              <w:rPr>
                <w:b/>
                <w:bCs/>
                <w:sz w:val="18"/>
              </w:rPr>
              <w:t>Project Summary</w:t>
            </w:r>
          </w:p>
        </w:tc>
        <w:tc>
          <w:tcPr>
            <w:tcW w:w="1418" w:type="dxa"/>
            <w:shd w:val="clear" w:color="auto" w:fill="E7FFBD"/>
          </w:tcPr>
          <w:p w14:paraId="3ED3B078" w14:textId="77777777" w:rsidR="00E37507" w:rsidRPr="00B65726" w:rsidRDefault="00BD0943">
            <w:pPr>
              <w:pStyle w:val="TableParagraph"/>
              <w:spacing w:before="119" w:line="259" w:lineRule="auto"/>
              <w:ind w:right="93"/>
              <w:rPr>
                <w:b/>
                <w:bCs/>
                <w:sz w:val="18"/>
              </w:rPr>
            </w:pPr>
            <w:r w:rsidRPr="00B65726">
              <w:rPr>
                <w:b/>
                <w:bCs/>
                <w:sz w:val="18"/>
              </w:rPr>
              <w:t>TO group (Jurisdiction) and Category of Indigenous Engagement</w:t>
            </w:r>
          </w:p>
        </w:tc>
        <w:tc>
          <w:tcPr>
            <w:tcW w:w="4536" w:type="dxa"/>
            <w:shd w:val="clear" w:color="auto" w:fill="E7FFBD"/>
          </w:tcPr>
          <w:p w14:paraId="5A25CCB3"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772AD873" w14:textId="77777777" w:rsidR="00E37507" w:rsidRPr="00B65726" w:rsidRDefault="00BD0943">
            <w:pPr>
              <w:pStyle w:val="TableParagraph"/>
              <w:spacing w:before="116"/>
              <w:ind w:left="58" w:right="33"/>
              <w:rPr>
                <w:b/>
                <w:bCs/>
                <w:sz w:val="18"/>
              </w:rPr>
            </w:pPr>
            <w:r w:rsidRPr="00B65726">
              <w:rPr>
                <w:b/>
                <w:bCs/>
                <w:sz w:val="18"/>
              </w:rPr>
              <w:t>Identified Outcomes or Outputs and/or Indigenous Research Priorities</w:t>
            </w:r>
          </w:p>
        </w:tc>
      </w:tr>
      <w:tr w:rsidR="00E37507" w14:paraId="258021FE" w14:textId="77777777">
        <w:trPr>
          <w:trHeight w:val="2311"/>
        </w:trPr>
        <w:tc>
          <w:tcPr>
            <w:tcW w:w="1414" w:type="dxa"/>
          </w:tcPr>
          <w:p w14:paraId="49903296" w14:textId="77777777" w:rsidR="00E37507" w:rsidRPr="00B65726" w:rsidRDefault="00BD0943">
            <w:pPr>
              <w:pStyle w:val="TableParagraph"/>
              <w:spacing w:before="56"/>
              <w:ind w:right="1008"/>
              <w:jc w:val="both"/>
              <w:rPr>
                <w:b/>
                <w:bCs/>
                <w:sz w:val="18"/>
              </w:rPr>
            </w:pPr>
            <w:r w:rsidRPr="00B65726">
              <w:rPr>
                <w:b/>
                <w:bCs/>
                <w:sz w:val="18"/>
              </w:rPr>
              <w:t>D1.1 D1.3 D3.4</w:t>
            </w:r>
          </w:p>
          <w:p w14:paraId="3BF181DA" w14:textId="77777777" w:rsidR="00E37507" w:rsidRPr="00B65726" w:rsidRDefault="00E37507">
            <w:pPr>
              <w:pStyle w:val="TableParagraph"/>
              <w:ind w:left="0"/>
              <w:rPr>
                <w:b/>
                <w:bCs/>
                <w:sz w:val="18"/>
              </w:rPr>
            </w:pPr>
          </w:p>
          <w:p w14:paraId="3B0F6E79" w14:textId="77777777" w:rsidR="00E37507" w:rsidRDefault="00BD0943">
            <w:pPr>
              <w:pStyle w:val="TableParagraph"/>
              <w:ind w:right="64"/>
              <w:rPr>
                <w:sz w:val="18"/>
              </w:rPr>
            </w:pPr>
            <w:r w:rsidRPr="00B65726">
              <w:rPr>
                <w:b/>
                <w:bCs/>
                <w:sz w:val="18"/>
              </w:rPr>
              <w:t>1.1.12: Mitigating cat impacts on the brush-tailed rabbit-rat.</w:t>
            </w:r>
          </w:p>
        </w:tc>
        <w:tc>
          <w:tcPr>
            <w:tcW w:w="3826" w:type="dxa"/>
          </w:tcPr>
          <w:p w14:paraId="5A0DEF79" w14:textId="77777777" w:rsidR="00E37507" w:rsidRDefault="00BD0943">
            <w:pPr>
              <w:pStyle w:val="TableParagraph"/>
              <w:spacing w:before="56"/>
              <w:ind w:right="63"/>
              <w:rPr>
                <w:sz w:val="18"/>
              </w:rPr>
            </w:pPr>
            <w:r>
              <w:rPr>
                <w:sz w:val="18"/>
              </w:rPr>
              <w:t>The project will evaluate the extent of cat predation on the Brush-tailed Rabbit-rat (BTRR), whether manipulating fire frequency can mitigate cat impacts, or whether cat control is needed to secure BTRR. The project will compare the cost- effectiveness of fire management with cat control, utilise a long-term fire experiment to examine how fire frequency affects BTRR and cat populations, and habitat attributes required by small mammals.</w:t>
            </w:r>
          </w:p>
        </w:tc>
        <w:tc>
          <w:tcPr>
            <w:tcW w:w="1418" w:type="dxa"/>
          </w:tcPr>
          <w:p w14:paraId="63A8D4CA" w14:textId="77777777" w:rsidR="00E37507" w:rsidRDefault="00BD0943">
            <w:pPr>
              <w:pStyle w:val="TableParagraph"/>
              <w:spacing w:before="56"/>
              <w:ind w:right="29"/>
              <w:rPr>
                <w:sz w:val="18"/>
              </w:rPr>
            </w:pPr>
            <w:r>
              <w:rPr>
                <w:sz w:val="18"/>
              </w:rPr>
              <w:t>Tiwi Land Council; Tiwi Rangers (NT)</w:t>
            </w:r>
          </w:p>
          <w:p w14:paraId="5EF82F6F" w14:textId="77777777" w:rsidR="00E37507" w:rsidRDefault="00E37507">
            <w:pPr>
              <w:pStyle w:val="TableParagraph"/>
              <w:spacing w:before="1"/>
              <w:ind w:left="0"/>
              <w:rPr>
                <w:sz w:val="18"/>
              </w:rPr>
            </w:pPr>
          </w:p>
          <w:p w14:paraId="72409E4C" w14:textId="77777777" w:rsidR="00E37507" w:rsidRDefault="00BD0943">
            <w:pPr>
              <w:pStyle w:val="TableParagraph"/>
              <w:spacing w:before="1"/>
              <w:rPr>
                <w:sz w:val="18"/>
              </w:rPr>
            </w:pPr>
            <w:r>
              <w:rPr>
                <w:sz w:val="18"/>
              </w:rPr>
              <w:t>Category 2</w:t>
            </w:r>
          </w:p>
        </w:tc>
        <w:tc>
          <w:tcPr>
            <w:tcW w:w="4536" w:type="dxa"/>
          </w:tcPr>
          <w:p w14:paraId="3405B5CF" w14:textId="77777777" w:rsidR="00E37507" w:rsidRDefault="00BD0943">
            <w:pPr>
              <w:pStyle w:val="TableParagraph"/>
              <w:spacing w:before="56"/>
              <w:ind w:left="58" w:right="92"/>
              <w:rPr>
                <w:sz w:val="18"/>
              </w:rPr>
            </w:pPr>
            <w:r w:rsidRPr="00BB31D1">
              <w:rPr>
                <w:b/>
                <w:bCs/>
                <w:sz w:val="18"/>
              </w:rPr>
              <w:t>Planning:</w:t>
            </w:r>
            <w:r>
              <w:rPr>
                <w:sz w:val="18"/>
              </w:rPr>
              <w:t xml:space="preserve"> Developing a research agreement with Tiwi LC to cover the work, and Tiwi representation on a project steering committee. Rangers provide logistic support for the project.</w:t>
            </w:r>
          </w:p>
          <w:p w14:paraId="5A1C84C3" w14:textId="77777777" w:rsidR="00E37507" w:rsidRDefault="00BD0943">
            <w:pPr>
              <w:pStyle w:val="TableParagraph"/>
              <w:ind w:left="58" w:right="204"/>
              <w:rPr>
                <w:sz w:val="18"/>
              </w:rPr>
            </w:pPr>
            <w:r w:rsidRPr="0080556C">
              <w:rPr>
                <w:b/>
                <w:bCs/>
                <w:sz w:val="18"/>
              </w:rPr>
              <w:t>Communications:</w:t>
            </w:r>
            <w:r>
              <w:rPr>
                <w:sz w:val="18"/>
              </w:rPr>
              <w:t xml:space="preserve"> Project factsheet has been developed by Indigenous partners.</w:t>
            </w:r>
          </w:p>
          <w:p w14:paraId="131E2062" w14:textId="77777777" w:rsidR="00E37507" w:rsidRDefault="00BD0943">
            <w:pPr>
              <w:pStyle w:val="TableParagraph"/>
              <w:ind w:left="58" w:right="489"/>
              <w:jc w:val="both"/>
              <w:rPr>
                <w:sz w:val="18"/>
              </w:rPr>
            </w:pPr>
            <w:r>
              <w:rPr>
                <w:sz w:val="18"/>
              </w:rPr>
              <w:t>Training: Take students from Tiwi College on field trips; future support for work experience students would be useful.</w:t>
            </w:r>
          </w:p>
        </w:tc>
        <w:tc>
          <w:tcPr>
            <w:tcW w:w="2837" w:type="dxa"/>
          </w:tcPr>
          <w:p w14:paraId="05CD0687" w14:textId="77777777" w:rsidR="00E37507" w:rsidRDefault="00BD0943">
            <w:pPr>
              <w:pStyle w:val="TableParagraph"/>
              <w:spacing w:before="56"/>
              <w:ind w:left="58" w:right="42"/>
              <w:rPr>
                <w:sz w:val="18"/>
              </w:rPr>
            </w:pPr>
            <w:r>
              <w:rPr>
                <w:sz w:val="18"/>
              </w:rPr>
              <w:t>Tiwi Land Council, through the Tiwi Land Rangers, able to use the research results to better tailor fire management to mitigate cat impacts, as well as evaluate the cost- effectiveness of future control of cat populations.</w:t>
            </w:r>
          </w:p>
        </w:tc>
      </w:tr>
      <w:tr w:rsidR="00E37507" w14:paraId="6490F6DE" w14:textId="77777777">
        <w:trPr>
          <w:trHeight w:val="3189"/>
        </w:trPr>
        <w:tc>
          <w:tcPr>
            <w:tcW w:w="1414" w:type="dxa"/>
            <w:shd w:val="clear" w:color="auto" w:fill="D9D9D9"/>
          </w:tcPr>
          <w:p w14:paraId="3FA4C28C" w14:textId="77777777" w:rsidR="00E37507" w:rsidRPr="00B65726" w:rsidRDefault="00BD0943">
            <w:pPr>
              <w:pStyle w:val="TableParagraph"/>
              <w:spacing w:before="56"/>
              <w:ind w:right="1008"/>
              <w:jc w:val="both"/>
              <w:rPr>
                <w:b/>
                <w:bCs/>
                <w:sz w:val="18"/>
              </w:rPr>
            </w:pPr>
            <w:r w:rsidRPr="00B65726">
              <w:rPr>
                <w:b/>
                <w:bCs/>
                <w:sz w:val="18"/>
              </w:rPr>
              <w:t>D1.1 D1.2 D3.4</w:t>
            </w:r>
          </w:p>
          <w:p w14:paraId="2EC85452" w14:textId="77777777" w:rsidR="00E37507" w:rsidRPr="00B65726" w:rsidRDefault="00E37507">
            <w:pPr>
              <w:pStyle w:val="TableParagraph"/>
              <w:spacing w:before="2"/>
              <w:ind w:left="0"/>
              <w:rPr>
                <w:b/>
                <w:bCs/>
                <w:sz w:val="18"/>
              </w:rPr>
            </w:pPr>
          </w:p>
          <w:p w14:paraId="56579100" w14:textId="77777777" w:rsidR="00E37507" w:rsidRPr="00B65726" w:rsidRDefault="00BD0943">
            <w:pPr>
              <w:pStyle w:val="TableParagraph"/>
              <w:ind w:right="110"/>
              <w:rPr>
                <w:b/>
                <w:bCs/>
                <w:sz w:val="18"/>
              </w:rPr>
            </w:pPr>
            <w:r w:rsidRPr="00B65726">
              <w:rPr>
                <w:b/>
                <w:bCs/>
                <w:sz w:val="18"/>
              </w:rPr>
              <w:t>1.3.3: Saving an endangered bettong with fire</w:t>
            </w:r>
          </w:p>
          <w:p w14:paraId="78628437" w14:textId="77777777" w:rsidR="00E37507" w:rsidRDefault="00BD0943">
            <w:pPr>
              <w:pStyle w:val="TableParagraph"/>
              <w:ind w:right="38"/>
              <w:rPr>
                <w:sz w:val="18"/>
              </w:rPr>
            </w:pPr>
            <w:r w:rsidRPr="00B65726">
              <w:rPr>
                <w:b/>
                <w:bCs/>
                <w:sz w:val="18"/>
              </w:rPr>
              <w:t xml:space="preserve">– </w:t>
            </w:r>
            <w:proofErr w:type="gramStart"/>
            <w:r w:rsidRPr="00B65726">
              <w:rPr>
                <w:b/>
                <w:bCs/>
                <w:sz w:val="18"/>
              </w:rPr>
              <w:t>a controlled</w:t>
            </w:r>
            <w:proofErr w:type="gramEnd"/>
            <w:r w:rsidRPr="00B65726">
              <w:rPr>
                <w:b/>
                <w:bCs/>
                <w:sz w:val="18"/>
              </w:rPr>
              <w:t xml:space="preserve"> fire and predator experiment in the Wet Tropics.</w:t>
            </w:r>
          </w:p>
        </w:tc>
        <w:tc>
          <w:tcPr>
            <w:tcW w:w="3826" w:type="dxa"/>
            <w:shd w:val="clear" w:color="auto" w:fill="D9D9D9"/>
          </w:tcPr>
          <w:p w14:paraId="76771C4D" w14:textId="77777777" w:rsidR="00E37507" w:rsidRDefault="00BD0943">
            <w:pPr>
              <w:pStyle w:val="TableParagraph"/>
              <w:spacing w:before="56"/>
              <w:ind w:right="70"/>
              <w:rPr>
                <w:sz w:val="18"/>
              </w:rPr>
            </w:pPr>
            <w:r>
              <w:rPr>
                <w:sz w:val="18"/>
              </w:rPr>
              <w:t xml:space="preserve">The Northern Bettong is only found in a tiny section of Queensland’s wet </w:t>
            </w:r>
            <w:proofErr w:type="gramStart"/>
            <w:r>
              <w:rPr>
                <w:sz w:val="18"/>
              </w:rPr>
              <w:t>tropics, and</w:t>
            </w:r>
            <w:proofErr w:type="gramEnd"/>
            <w:r>
              <w:rPr>
                <w:sz w:val="18"/>
              </w:rPr>
              <w:t xml:space="preserve"> has declined severely in range in the last decade. Inappropriate fire is thought to be a major threat to the species and experience from other bettong populations suggests cat predation could be a factor in their decline. This project will investigate the effect of alternative fire regimes on population persistence of the endangered Northern Bettong and the potential interactive impacts of cat predation. The research will enable conservation managers to better manage populations of Northern Bettongs and aid in the recovery of the species.</w:t>
            </w:r>
          </w:p>
        </w:tc>
        <w:tc>
          <w:tcPr>
            <w:tcW w:w="1418" w:type="dxa"/>
            <w:shd w:val="clear" w:color="auto" w:fill="D9D9D9"/>
          </w:tcPr>
          <w:p w14:paraId="5285AC95" w14:textId="77777777" w:rsidR="00E37507" w:rsidRDefault="00BD0943">
            <w:pPr>
              <w:pStyle w:val="TableParagraph"/>
              <w:spacing w:before="56" w:line="480" w:lineRule="auto"/>
              <w:ind w:right="248"/>
              <w:rPr>
                <w:sz w:val="18"/>
              </w:rPr>
            </w:pPr>
            <w:r>
              <w:rPr>
                <w:sz w:val="18"/>
              </w:rPr>
              <w:t>Girringun (Qld) Category 2</w:t>
            </w:r>
          </w:p>
        </w:tc>
        <w:tc>
          <w:tcPr>
            <w:tcW w:w="4536" w:type="dxa"/>
            <w:shd w:val="clear" w:color="auto" w:fill="D9D9D9"/>
          </w:tcPr>
          <w:p w14:paraId="6D3ABEA5" w14:textId="77777777" w:rsidR="00E37507" w:rsidRDefault="00BD0943">
            <w:pPr>
              <w:pStyle w:val="TableParagraph"/>
              <w:spacing w:before="56"/>
              <w:ind w:left="58" w:right="92"/>
              <w:rPr>
                <w:sz w:val="18"/>
              </w:rPr>
            </w:pPr>
            <w:r w:rsidRPr="0080556C">
              <w:rPr>
                <w:b/>
                <w:bCs/>
                <w:sz w:val="18"/>
              </w:rPr>
              <w:t>Planning:</w:t>
            </w:r>
            <w:r>
              <w:rPr>
                <w:sz w:val="18"/>
              </w:rPr>
              <w:t xml:space="preserve"> Girringun involved in planning workshops. Girringun Aboriginal Corporation, Western Yalanji Aboriginal Corporation, Jabalbina Aboriginal Corporation, Tableland Yidinji and the Mbabaram people have all been involved in NB work to date, especially re fire knowledge.</w:t>
            </w:r>
          </w:p>
          <w:p w14:paraId="01B0BD13" w14:textId="77777777" w:rsidR="00E37507" w:rsidRDefault="00BD0943">
            <w:pPr>
              <w:pStyle w:val="TableParagraph"/>
              <w:spacing w:before="1"/>
              <w:ind w:left="58"/>
              <w:rPr>
                <w:sz w:val="18"/>
              </w:rPr>
            </w:pPr>
            <w:r w:rsidRPr="0080556C">
              <w:rPr>
                <w:b/>
                <w:bCs/>
                <w:sz w:val="18"/>
              </w:rPr>
              <w:t>Fieldwork:</w:t>
            </w:r>
            <w:r>
              <w:rPr>
                <w:sz w:val="18"/>
              </w:rPr>
              <w:t xml:space="preserve"> regular fieldwork with Girringun rangers.</w:t>
            </w:r>
          </w:p>
        </w:tc>
        <w:tc>
          <w:tcPr>
            <w:tcW w:w="2837" w:type="dxa"/>
            <w:shd w:val="clear" w:color="auto" w:fill="D9D9D9"/>
          </w:tcPr>
          <w:p w14:paraId="74524290" w14:textId="77777777" w:rsidR="00E37507" w:rsidRDefault="00BD0943">
            <w:pPr>
              <w:pStyle w:val="TableParagraph"/>
              <w:spacing w:before="56"/>
              <w:ind w:left="58" w:right="143"/>
              <w:rPr>
                <w:sz w:val="18"/>
              </w:rPr>
            </w:pPr>
            <w:r>
              <w:rPr>
                <w:sz w:val="18"/>
              </w:rPr>
              <w:t>Indigenous partnerships maintained and developed.</w:t>
            </w:r>
          </w:p>
          <w:p w14:paraId="12D08527" w14:textId="77777777" w:rsidR="00E37507" w:rsidRDefault="00BD0943">
            <w:pPr>
              <w:pStyle w:val="TableParagraph"/>
              <w:ind w:left="58" w:right="43"/>
              <w:rPr>
                <w:sz w:val="18"/>
              </w:rPr>
            </w:pPr>
            <w:r>
              <w:rPr>
                <w:sz w:val="18"/>
              </w:rPr>
              <w:t>Indigenous groups able to participate in trapping and fire management as a training and capacity building opportunity.</w:t>
            </w:r>
          </w:p>
        </w:tc>
      </w:tr>
      <w:tr w:rsidR="00E37507" w14:paraId="5E41BF2A" w14:textId="77777777">
        <w:trPr>
          <w:trHeight w:val="1874"/>
        </w:trPr>
        <w:tc>
          <w:tcPr>
            <w:tcW w:w="1414" w:type="dxa"/>
          </w:tcPr>
          <w:p w14:paraId="285B8A5A" w14:textId="77777777" w:rsidR="00E37507" w:rsidRPr="00B65726" w:rsidRDefault="00BD0943">
            <w:pPr>
              <w:pStyle w:val="TableParagraph"/>
              <w:spacing w:before="59"/>
              <w:ind w:right="1008"/>
              <w:jc w:val="both"/>
              <w:rPr>
                <w:b/>
                <w:bCs/>
                <w:sz w:val="18"/>
              </w:rPr>
            </w:pPr>
            <w:r w:rsidRPr="00B65726">
              <w:rPr>
                <w:b/>
                <w:bCs/>
                <w:sz w:val="18"/>
              </w:rPr>
              <w:t>D1.2 D2.1 D3.4</w:t>
            </w:r>
          </w:p>
          <w:p w14:paraId="5AD76128" w14:textId="77777777" w:rsidR="00E37507" w:rsidRPr="00B65726" w:rsidRDefault="00E37507">
            <w:pPr>
              <w:pStyle w:val="TableParagraph"/>
              <w:spacing w:before="12"/>
              <w:ind w:left="0"/>
              <w:rPr>
                <w:b/>
                <w:bCs/>
                <w:sz w:val="17"/>
              </w:rPr>
            </w:pPr>
          </w:p>
          <w:p w14:paraId="13B719CB" w14:textId="77777777" w:rsidR="00E37507" w:rsidRDefault="00BD0943">
            <w:pPr>
              <w:pStyle w:val="TableParagraph"/>
              <w:ind w:right="43"/>
              <w:rPr>
                <w:sz w:val="18"/>
              </w:rPr>
            </w:pPr>
            <w:r w:rsidRPr="00B65726">
              <w:rPr>
                <w:b/>
                <w:bCs/>
                <w:sz w:val="18"/>
              </w:rPr>
              <w:t xml:space="preserve">1.3.4: </w:t>
            </w:r>
            <w:proofErr w:type="spellStart"/>
            <w:r w:rsidRPr="00B65726">
              <w:rPr>
                <w:b/>
                <w:bCs/>
                <w:sz w:val="18"/>
              </w:rPr>
              <w:t>Pirra</w:t>
            </w:r>
            <w:proofErr w:type="spellEnd"/>
            <w:r w:rsidRPr="00B65726">
              <w:rPr>
                <w:b/>
                <w:bCs/>
                <w:sz w:val="18"/>
              </w:rPr>
              <w:t xml:space="preserve"> </w:t>
            </w:r>
            <w:proofErr w:type="spellStart"/>
            <w:r w:rsidRPr="00B65726">
              <w:rPr>
                <w:b/>
                <w:bCs/>
                <w:sz w:val="18"/>
              </w:rPr>
              <w:t>warlu</w:t>
            </w:r>
            <w:proofErr w:type="spellEnd"/>
            <w:r w:rsidRPr="00B65726">
              <w:rPr>
                <w:b/>
                <w:bCs/>
                <w:sz w:val="18"/>
              </w:rPr>
              <w:t>: Contrasting the outcomes of contemporary</w:t>
            </w:r>
          </w:p>
        </w:tc>
        <w:tc>
          <w:tcPr>
            <w:tcW w:w="3826" w:type="dxa"/>
          </w:tcPr>
          <w:p w14:paraId="7265478D" w14:textId="77777777" w:rsidR="00E37507" w:rsidRDefault="00BD0943">
            <w:pPr>
              <w:pStyle w:val="TableParagraph"/>
              <w:spacing w:before="59"/>
              <w:ind w:right="49"/>
              <w:rPr>
                <w:sz w:val="18"/>
              </w:rPr>
            </w:pPr>
            <w:r>
              <w:rPr>
                <w:sz w:val="18"/>
              </w:rPr>
              <w:t xml:space="preserve">Landscape-scale fire management in arid areas is uncommon, although very extensive, intense fires also occur in these regions, albeit at a lower frequency than in the tropics. Interest in using techniques like aerial incendiary for fire management in deserts is growing, but it is unclear whether this approach will deliver the same cultural practice, </w:t>
            </w:r>
            <w:proofErr w:type="gramStart"/>
            <w:r>
              <w:rPr>
                <w:sz w:val="18"/>
              </w:rPr>
              <w:t>fire</w:t>
            </w:r>
            <w:proofErr w:type="gramEnd"/>
            <w:r>
              <w:rPr>
                <w:sz w:val="18"/>
              </w:rPr>
              <w:t xml:space="preserve"> and biodiversity outcomes, as</w:t>
            </w:r>
          </w:p>
        </w:tc>
        <w:tc>
          <w:tcPr>
            <w:tcW w:w="1418" w:type="dxa"/>
          </w:tcPr>
          <w:p w14:paraId="3276DF04" w14:textId="77777777" w:rsidR="00E37507" w:rsidRDefault="00BD0943">
            <w:pPr>
              <w:pStyle w:val="TableParagraph"/>
              <w:spacing w:before="59" w:line="480" w:lineRule="auto"/>
              <w:ind w:right="310"/>
              <w:rPr>
                <w:sz w:val="18"/>
              </w:rPr>
            </w:pPr>
            <w:r>
              <w:rPr>
                <w:sz w:val="18"/>
              </w:rPr>
              <w:t>Karajarri (WA) Category 1</w:t>
            </w:r>
          </w:p>
        </w:tc>
        <w:tc>
          <w:tcPr>
            <w:tcW w:w="4536" w:type="dxa"/>
          </w:tcPr>
          <w:p w14:paraId="15565A6C" w14:textId="77777777" w:rsidR="00E37507" w:rsidRDefault="00BD0943">
            <w:pPr>
              <w:pStyle w:val="TableParagraph"/>
              <w:spacing w:before="59" w:line="219" w:lineRule="exact"/>
              <w:ind w:left="58"/>
              <w:rPr>
                <w:sz w:val="18"/>
              </w:rPr>
            </w:pPr>
            <w:r w:rsidRPr="0080556C">
              <w:rPr>
                <w:b/>
                <w:bCs/>
                <w:sz w:val="18"/>
              </w:rPr>
              <w:t>Planning:</w:t>
            </w:r>
            <w:r>
              <w:rPr>
                <w:sz w:val="18"/>
              </w:rPr>
              <w:t xml:space="preserve"> Monitoring project co-designed.</w:t>
            </w:r>
          </w:p>
          <w:p w14:paraId="2CD79D07" w14:textId="77777777" w:rsidR="00E37507" w:rsidRDefault="00BD0943">
            <w:pPr>
              <w:pStyle w:val="TableParagraph"/>
              <w:ind w:left="58" w:right="162"/>
              <w:rPr>
                <w:sz w:val="18"/>
              </w:rPr>
            </w:pPr>
            <w:r w:rsidRPr="0080556C">
              <w:rPr>
                <w:b/>
                <w:bCs/>
                <w:sz w:val="18"/>
              </w:rPr>
              <w:t>Fieldwork:</w:t>
            </w:r>
            <w:r>
              <w:rPr>
                <w:sz w:val="18"/>
              </w:rPr>
              <w:t xml:space="preserve"> Mostly by rangers and TOs, with input and some training from Hub personnel.</w:t>
            </w:r>
          </w:p>
          <w:p w14:paraId="66AFED6F" w14:textId="77777777" w:rsidR="00E37507" w:rsidRDefault="00BD0943">
            <w:pPr>
              <w:pStyle w:val="TableParagraph"/>
              <w:ind w:left="58" w:right="120"/>
              <w:rPr>
                <w:sz w:val="18"/>
              </w:rPr>
            </w:pPr>
            <w:r w:rsidRPr="0080556C">
              <w:rPr>
                <w:b/>
                <w:bCs/>
                <w:sz w:val="18"/>
              </w:rPr>
              <w:t>Engagement:</w:t>
            </w:r>
            <w:r>
              <w:rPr>
                <w:sz w:val="18"/>
              </w:rPr>
              <w:t xml:space="preserve"> Workshops to establish design and field plans, then share results.</w:t>
            </w:r>
          </w:p>
          <w:p w14:paraId="063497A4" w14:textId="77777777" w:rsidR="00E37507" w:rsidRDefault="00BD0943">
            <w:pPr>
              <w:pStyle w:val="TableParagraph"/>
              <w:spacing w:before="1"/>
              <w:ind w:left="58"/>
              <w:rPr>
                <w:sz w:val="18"/>
              </w:rPr>
            </w:pPr>
            <w:r w:rsidRPr="0080556C">
              <w:rPr>
                <w:b/>
                <w:bCs/>
                <w:sz w:val="18"/>
              </w:rPr>
              <w:t>Training:</w:t>
            </w:r>
            <w:r>
              <w:rPr>
                <w:sz w:val="18"/>
              </w:rPr>
              <w:t xml:space="preserve"> Supporting rangers to attend ESA Nov 2019.</w:t>
            </w:r>
          </w:p>
        </w:tc>
        <w:tc>
          <w:tcPr>
            <w:tcW w:w="2837" w:type="dxa"/>
          </w:tcPr>
          <w:p w14:paraId="2AAA19AA" w14:textId="77777777" w:rsidR="00E37507" w:rsidRDefault="00BD0943">
            <w:pPr>
              <w:pStyle w:val="TableParagraph"/>
              <w:spacing w:before="59"/>
              <w:ind w:left="58"/>
              <w:rPr>
                <w:sz w:val="18"/>
              </w:rPr>
            </w:pPr>
            <w:r>
              <w:rPr>
                <w:sz w:val="18"/>
              </w:rPr>
              <w:t>Indigenous led project.</w:t>
            </w:r>
          </w:p>
          <w:p w14:paraId="5AA7533E" w14:textId="77777777" w:rsidR="00E37507" w:rsidRDefault="00E37507">
            <w:pPr>
              <w:pStyle w:val="TableParagraph"/>
              <w:ind w:left="0"/>
              <w:rPr>
                <w:sz w:val="18"/>
              </w:rPr>
            </w:pPr>
          </w:p>
          <w:p w14:paraId="60314C1C" w14:textId="77777777" w:rsidR="00E37507" w:rsidRDefault="00BD0943">
            <w:pPr>
              <w:pStyle w:val="TableParagraph"/>
              <w:ind w:left="58" w:right="191"/>
              <w:rPr>
                <w:sz w:val="18"/>
              </w:rPr>
            </w:pPr>
            <w:r>
              <w:rPr>
                <w:sz w:val="18"/>
              </w:rPr>
              <w:t>Traditional Ecological Knowledge (TEK) transmission, reinvigorate cultural burning practices, and compare environmental outcomes, including for threatened species, of</w:t>
            </w:r>
          </w:p>
        </w:tc>
      </w:tr>
    </w:tbl>
    <w:p w14:paraId="1B4F84CD" w14:textId="77777777" w:rsidR="00E37507" w:rsidRDefault="00E37507">
      <w:pPr>
        <w:rPr>
          <w:sz w:val="18"/>
        </w:rPr>
        <w:sectPr w:rsidR="00E37507">
          <w:pgSz w:w="16840" w:h="11910" w:orient="landscape"/>
          <w:pgMar w:top="1100" w:right="1240" w:bottom="1180" w:left="1340" w:header="0" w:footer="986" w:gutter="0"/>
          <w:cols w:space="720"/>
        </w:sectPr>
      </w:pPr>
    </w:p>
    <w:p w14:paraId="54A67E71"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418"/>
        <w:gridCol w:w="4536"/>
        <w:gridCol w:w="2837"/>
      </w:tblGrid>
      <w:tr w:rsidR="00E37507" w14:paraId="494455EA" w14:textId="77777777">
        <w:trPr>
          <w:trHeight w:val="1420"/>
        </w:trPr>
        <w:tc>
          <w:tcPr>
            <w:tcW w:w="1414" w:type="dxa"/>
            <w:shd w:val="clear" w:color="auto" w:fill="E7FFBD"/>
          </w:tcPr>
          <w:p w14:paraId="124DAA51" w14:textId="77777777" w:rsidR="00E37507" w:rsidRPr="00B65726" w:rsidRDefault="00BD0943">
            <w:pPr>
              <w:pStyle w:val="TableParagraph"/>
              <w:spacing w:before="119" w:line="259" w:lineRule="auto"/>
              <w:ind w:right="177"/>
              <w:rPr>
                <w:b/>
                <w:bCs/>
                <w:sz w:val="18"/>
              </w:rPr>
            </w:pPr>
            <w:r w:rsidRPr="00B65726">
              <w:rPr>
                <w:b/>
                <w:bCs/>
                <w:sz w:val="18"/>
              </w:rPr>
              <w:t>TSR Hub Research Priorities and Project Number &amp; Name</w:t>
            </w:r>
          </w:p>
        </w:tc>
        <w:tc>
          <w:tcPr>
            <w:tcW w:w="3826" w:type="dxa"/>
            <w:shd w:val="clear" w:color="auto" w:fill="E7FFBD"/>
          </w:tcPr>
          <w:p w14:paraId="488BA32B" w14:textId="77777777" w:rsidR="00E37507" w:rsidRPr="00B65726" w:rsidRDefault="00BD0943">
            <w:pPr>
              <w:pStyle w:val="TableParagraph"/>
              <w:spacing w:before="119"/>
              <w:rPr>
                <w:b/>
                <w:bCs/>
                <w:sz w:val="18"/>
              </w:rPr>
            </w:pPr>
            <w:r w:rsidRPr="00B65726">
              <w:rPr>
                <w:b/>
                <w:bCs/>
                <w:sz w:val="18"/>
              </w:rPr>
              <w:t>Project Summary</w:t>
            </w:r>
          </w:p>
        </w:tc>
        <w:tc>
          <w:tcPr>
            <w:tcW w:w="1418" w:type="dxa"/>
            <w:shd w:val="clear" w:color="auto" w:fill="E7FFBD"/>
          </w:tcPr>
          <w:p w14:paraId="2FFF75E0" w14:textId="77777777" w:rsidR="00E37507" w:rsidRPr="00B65726" w:rsidRDefault="00BD0943">
            <w:pPr>
              <w:pStyle w:val="TableParagraph"/>
              <w:spacing w:before="119" w:line="259" w:lineRule="auto"/>
              <w:ind w:right="93"/>
              <w:rPr>
                <w:b/>
                <w:bCs/>
                <w:sz w:val="18"/>
              </w:rPr>
            </w:pPr>
            <w:r w:rsidRPr="00B65726">
              <w:rPr>
                <w:b/>
                <w:bCs/>
                <w:sz w:val="18"/>
              </w:rPr>
              <w:t>TO group (Jurisdiction) and Category of Indigenous Engagement</w:t>
            </w:r>
          </w:p>
        </w:tc>
        <w:tc>
          <w:tcPr>
            <w:tcW w:w="4536" w:type="dxa"/>
            <w:shd w:val="clear" w:color="auto" w:fill="E7FFBD"/>
          </w:tcPr>
          <w:p w14:paraId="7659D043"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6E979BE3" w14:textId="77777777" w:rsidR="00E37507" w:rsidRPr="00B65726" w:rsidRDefault="00BD0943">
            <w:pPr>
              <w:pStyle w:val="TableParagraph"/>
              <w:spacing w:before="116"/>
              <w:ind w:left="58" w:right="33"/>
              <w:rPr>
                <w:b/>
                <w:bCs/>
                <w:sz w:val="18"/>
              </w:rPr>
            </w:pPr>
            <w:r w:rsidRPr="00B65726">
              <w:rPr>
                <w:b/>
                <w:bCs/>
                <w:sz w:val="18"/>
              </w:rPr>
              <w:t>Identified Outcomes or Outputs and/or Indigenous Research Priorities</w:t>
            </w:r>
          </w:p>
        </w:tc>
      </w:tr>
      <w:tr w:rsidR="00E37507" w14:paraId="366F353F" w14:textId="77777777">
        <w:trPr>
          <w:trHeight w:val="3189"/>
        </w:trPr>
        <w:tc>
          <w:tcPr>
            <w:tcW w:w="1414" w:type="dxa"/>
          </w:tcPr>
          <w:p w14:paraId="5DA0D4FD" w14:textId="77777777" w:rsidR="00E37507" w:rsidRPr="00B65726" w:rsidRDefault="00BD0943">
            <w:pPr>
              <w:pStyle w:val="TableParagraph"/>
              <w:spacing w:before="56"/>
              <w:ind w:right="40"/>
              <w:rPr>
                <w:b/>
                <w:bCs/>
                <w:sz w:val="18"/>
              </w:rPr>
            </w:pPr>
            <w:r w:rsidRPr="00B65726">
              <w:rPr>
                <w:b/>
                <w:bCs/>
                <w:sz w:val="18"/>
              </w:rPr>
              <w:t>and traditional fire management approaches in the desert</w:t>
            </w:r>
          </w:p>
        </w:tc>
        <w:tc>
          <w:tcPr>
            <w:tcW w:w="3826" w:type="dxa"/>
          </w:tcPr>
          <w:p w14:paraId="7E17C5B9" w14:textId="77777777" w:rsidR="00E37507" w:rsidRDefault="00BD0943">
            <w:pPr>
              <w:pStyle w:val="TableParagraph"/>
              <w:spacing w:before="56"/>
              <w:ind w:right="51"/>
              <w:rPr>
                <w:sz w:val="18"/>
              </w:rPr>
            </w:pPr>
            <w:r>
              <w:rPr>
                <w:sz w:val="18"/>
              </w:rPr>
              <w:t xml:space="preserve">traditional, very </w:t>
            </w:r>
            <w:proofErr w:type="gramStart"/>
            <w:r>
              <w:rPr>
                <w:sz w:val="18"/>
              </w:rPr>
              <w:t>fine-scale</w:t>
            </w:r>
            <w:proofErr w:type="gramEnd"/>
            <w:r>
              <w:rPr>
                <w:sz w:val="18"/>
              </w:rPr>
              <w:t xml:space="preserve"> burning carried out from the ground. This project aims to establish a monitoring program to measure the effectiveness of different approaches to fire management over a large IPA in north-western WA. The monitoring program will include a range of indicators of conservation and cultural significance, with some data collection that will be carried out by community members as part of regular back-to- country trips. Thus, the project also aims to support the transmission of traditional ecological </w:t>
            </w:r>
            <w:proofErr w:type="gramStart"/>
            <w:r>
              <w:rPr>
                <w:sz w:val="18"/>
              </w:rPr>
              <w:t>knowledge, and</w:t>
            </w:r>
            <w:proofErr w:type="gramEnd"/>
            <w:r>
              <w:rPr>
                <w:sz w:val="18"/>
              </w:rPr>
              <w:t xml:space="preserve"> embed this in enduring monitoring programs that will allow the IPA to measure and report on their management</w:t>
            </w:r>
            <w:r>
              <w:rPr>
                <w:spacing w:val="-4"/>
                <w:sz w:val="18"/>
              </w:rPr>
              <w:t xml:space="preserve"> </w:t>
            </w:r>
            <w:r>
              <w:rPr>
                <w:sz w:val="18"/>
              </w:rPr>
              <w:t>effectiveness.</w:t>
            </w:r>
          </w:p>
        </w:tc>
        <w:tc>
          <w:tcPr>
            <w:tcW w:w="1418" w:type="dxa"/>
          </w:tcPr>
          <w:p w14:paraId="710945E9" w14:textId="77777777" w:rsidR="00E37507" w:rsidRDefault="00E37507">
            <w:pPr>
              <w:pStyle w:val="TableParagraph"/>
              <w:ind w:left="0"/>
              <w:rPr>
                <w:rFonts w:ascii="Times New Roman"/>
                <w:sz w:val="18"/>
              </w:rPr>
            </w:pPr>
          </w:p>
        </w:tc>
        <w:tc>
          <w:tcPr>
            <w:tcW w:w="4536" w:type="dxa"/>
          </w:tcPr>
          <w:p w14:paraId="0BCBF7A8" w14:textId="77777777" w:rsidR="00E37507" w:rsidRDefault="00E37507">
            <w:pPr>
              <w:pStyle w:val="TableParagraph"/>
              <w:ind w:left="0"/>
              <w:rPr>
                <w:rFonts w:ascii="Times New Roman"/>
                <w:sz w:val="18"/>
              </w:rPr>
            </w:pPr>
          </w:p>
        </w:tc>
        <w:tc>
          <w:tcPr>
            <w:tcW w:w="2837" w:type="dxa"/>
          </w:tcPr>
          <w:p w14:paraId="2AE88CD3" w14:textId="77777777" w:rsidR="00E37507" w:rsidRDefault="00BD0943">
            <w:pPr>
              <w:pStyle w:val="TableParagraph"/>
              <w:spacing w:before="56"/>
              <w:ind w:left="58" w:right="67"/>
              <w:rPr>
                <w:sz w:val="18"/>
              </w:rPr>
            </w:pPr>
            <w:r>
              <w:rPr>
                <w:sz w:val="18"/>
              </w:rPr>
              <w:t>contemporary burning practices with cultural burning in the Karajarri IPA.</w:t>
            </w:r>
          </w:p>
        </w:tc>
      </w:tr>
      <w:tr w:rsidR="00E37507" w14:paraId="440F6E91" w14:textId="77777777">
        <w:trPr>
          <w:trHeight w:val="3190"/>
        </w:trPr>
        <w:tc>
          <w:tcPr>
            <w:tcW w:w="1414" w:type="dxa"/>
            <w:shd w:val="clear" w:color="auto" w:fill="D9D9D9"/>
          </w:tcPr>
          <w:p w14:paraId="635A8D5F" w14:textId="77777777" w:rsidR="00E37507" w:rsidRPr="00B65726" w:rsidRDefault="00BD0943">
            <w:pPr>
              <w:pStyle w:val="TableParagraph"/>
              <w:spacing w:before="59"/>
              <w:ind w:right="160"/>
              <w:rPr>
                <w:b/>
                <w:bCs/>
                <w:sz w:val="18"/>
              </w:rPr>
            </w:pPr>
            <w:r w:rsidRPr="00B65726">
              <w:rPr>
                <w:b/>
                <w:bCs/>
                <w:sz w:val="18"/>
              </w:rPr>
              <w:t>1.3.5: Managing fire to recover Monsoon Vine Thickets on the Dampier Peninsula</w:t>
            </w:r>
          </w:p>
        </w:tc>
        <w:tc>
          <w:tcPr>
            <w:tcW w:w="3826" w:type="dxa"/>
            <w:shd w:val="clear" w:color="auto" w:fill="D9D9D9"/>
          </w:tcPr>
          <w:p w14:paraId="23EE6D66" w14:textId="77777777" w:rsidR="00E37507" w:rsidRDefault="00BD0943">
            <w:pPr>
              <w:pStyle w:val="TableParagraph"/>
              <w:spacing w:before="59"/>
              <w:ind w:right="75"/>
              <w:rPr>
                <w:sz w:val="18"/>
              </w:rPr>
            </w:pPr>
            <w:r>
              <w:rPr>
                <w:sz w:val="18"/>
              </w:rPr>
              <w:t>The monsoon vine thickets of the Dampier Peninsula are an Endangered Ecological Community of great Indigenous cultural significance. Intense fire in the adjacent woodland is a key threat, damaging the edge of vine thickets. We will use current and historical satellite imagery to assess whether the vine thickets have contracted over recent decades, and whether changes are correlated with fire history.</w:t>
            </w:r>
          </w:p>
          <w:p w14:paraId="0CE7AD83" w14:textId="77777777" w:rsidR="00E37507" w:rsidRDefault="00BD0943">
            <w:pPr>
              <w:pStyle w:val="TableParagraph"/>
              <w:ind w:right="91"/>
              <w:rPr>
                <w:sz w:val="18"/>
              </w:rPr>
            </w:pPr>
            <w:r>
              <w:rPr>
                <w:sz w:val="18"/>
              </w:rPr>
              <w:t>Indigenous ranger groups are actively managing fire and other threats to the monsoon vine thickets; together we will evaluate whether recent efforts to reduce the incursion of fire into the vine thickets has been effective.</w:t>
            </w:r>
          </w:p>
        </w:tc>
        <w:tc>
          <w:tcPr>
            <w:tcW w:w="1418" w:type="dxa"/>
            <w:shd w:val="clear" w:color="auto" w:fill="D9D9D9"/>
          </w:tcPr>
          <w:p w14:paraId="2EF82AB2" w14:textId="77777777" w:rsidR="00E37507" w:rsidRDefault="00BD0943">
            <w:pPr>
              <w:pStyle w:val="TableParagraph"/>
              <w:spacing w:before="59"/>
              <w:ind w:right="195"/>
              <w:rPr>
                <w:sz w:val="18"/>
              </w:rPr>
            </w:pPr>
            <w:r>
              <w:rPr>
                <w:sz w:val="18"/>
              </w:rPr>
              <w:t xml:space="preserve">Bardi Jawi, Nyul </w:t>
            </w:r>
            <w:proofErr w:type="spellStart"/>
            <w:r>
              <w:rPr>
                <w:sz w:val="18"/>
              </w:rPr>
              <w:t>Nyul</w:t>
            </w:r>
            <w:proofErr w:type="spellEnd"/>
            <w:r>
              <w:rPr>
                <w:sz w:val="18"/>
              </w:rPr>
              <w:t>, Yawuru (WA)</w:t>
            </w:r>
          </w:p>
          <w:p w14:paraId="018AB9AC" w14:textId="77777777" w:rsidR="00E37507" w:rsidRDefault="00E37507">
            <w:pPr>
              <w:pStyle w:val="TableParagraph"/>
              <w:spacing w:before="11"/>
              <w:ind w:left="0"/>
              <w:rPr>
                <w:sz w:val="17"/>
              </w:rPr>
            </w:pPr>
          </w:p>
          <w:p w14:paraId="4201A824" w14:textId="77777777" w:rsidR="00E37507" w:rsidRDefault="00BD0943">
            <w:pPr>
              <w:pStyle w:val="TableParagraph"/>
              <w:spacing w:before="1"/>
              <w:rPr>
                <w:sz w:val="18"/>
              </w:rPr>
            </w:pPr>
            <w:r>
              <w:rPr>
                <w:sz w:val="18"/>
              </w:rPr>
              <w:t>Category 1</w:t>
            </w:r>
          </w:p>
        </w:tc>
        <w:tc>
          <w:tcPr>
            <w:tcW w:w="4536" w:type="dxa"/>
            <w:shd w:val="clear" w:color="auto" w:fill="D9D9D9"/>
          </w:tcPr>
          <w:p w14:paraId="549C50CF" w14:textId="77777777" w:rsidR="00E37507" w:rsidRDefault="00BD0943">
            <w:pPr>
              <w:pStyle w:val="TableParagraph"/>
              <w:spacing w:before="59" w:line="219" w:lineRule="exact"/>
              <w:ind w:left="58"/>
              <w:rPr>
                <w:sz w:val="18"/>
              </w:rPr>
            </w:pPr>
            <w:r w:rsidRPr="0080556C">
              <w:rPr>
                <w:b/>
                <w:bCs/>
                <w:sz w:val="18"/>
              </w:rPr>
              <w:t>Planning:</w:t>
            </w:r>
            <w:r>
              <w:rPr>
                <w:sz w:val="18"/>
              </w:rPr>
              <w:t xml:space="preserve"> Project co-designed.</w:t>
            </w:r>
          </w:p>
          <w:p w14:paraId="0BD4F171" w14:textId="77777777" w:rsidR="00E37507" w:rsidRDefault="00BD0943">
            <w:pPr>
              <w:pStyle w:val="TableParagraph"/>
              <w:ind w:left="58" w:right="268"/>
              <w:rPr>
                <w:sz w:val="18"/>
              </w:rPr>
            </w:pPr>
            <w:r w:rsidRPr="0080556C">
              <w:rPr>
                <w:b/>
                <w:bCs/>
                <w:sz w:val="18"/>
              </w:rPr>
              <w:t>Engagement:</w:t>
            </w:r>
            <w:r>
              <w:rPr>
                <w:sz w:val="18"/>
              </w:rPr>
              <w:t xml:space="preserve"> Workshops to establish methods then share results.</w:t>
            </w:r>
          </w:p>
          <w:p w14:paraId="033F202C" w14:textId="77777777" w:rsidR="00E37507" w:rsidRDefault="00BD0943">
            <w:pPr>
              <w:pStyle w:val="TableParagraph"/>
              <w:ind w:left="58" w:right="403"/>
              <w:rPr>
                <w:sz w:val="18"/>
              </w:rPr>
            </w:pPr>
            <w:r w:rsidRPr="0080556C">
              <w:rPr>
                <w:b/>
                <w:bCs/>
                <w:sz w:val="18"/>
              </w:rPr>
              <w:t>Training:</w:t>
            </w:r>
            <w:r>
              <w:rPr>
                <w:sz w:val="18"/>
              </w:rPr>
              <w:t xml:space="preserve"> Training workshop to transfer methods in mid- 2020.</w:t>
            </w:r>
          </w:p>
        </w:tc>
        <w:tc>
          <w:tcPr>
            <w:tcW w:w="2837" w:type="dxa"/>
            <w:shd w:val="clear" w:color="auto" w:fill="D9D9D9"/>
          </w:tcPr>
          <w:p w14:paraId="27C1DA3A" w14:textId="77777777" w:rsidR="00E37507" w:rsidRDefault="00BD0943">
            <w:pPr>
              <w:pStyle w:val="TableParagraph"/>
              <w:spacing w:before="59"/>
              <w:ind w:left="58" w:right="188"/>
              <w:rPr>
                <w:sz w:val="18"/>
              </w:rPr>
            </w:pPr>
            <w:r>
              <w:rPr>
                <w:sz w:val="18"/>
              </w:rPr>
              <w:t>Project instigated by Indigenous Rangers as part of the Dampier Fire Working Group and the Monsoon Vine Thicket Working Group.</w:t>
            </w:r>
          </w:p>
          <w:p w14:paraId="52DDBD49" w14:textId="77777777" w:rsidR="00E37507" w:rsidRDefault="00E37507">
            <w:pPr>
              <w:pStyle w:val="TableParagraph"/>
              <w:spacing w:before="10"/>
              <w:ind w:left="0"/>
              <w:rPr>
                <w:sz w:val="17"/>
              </w:rPr>
            </w:pPr>
          </w:p>
          <w:p w14:paraId="1FB37EAD" w14:textId="77777777" w:rsidR="00E37507" w:rsidRDefault="00BD0943">
            <w:pPr>
              <w:pStyle w:val="TableParagraph"/>
              <w:ind w:left="58" w:right="123"/>
              <w:rPr>
                <w:sz w:val="18"/>
              </w:rPr>
            </w:pPr>
            <w:r>
              <w:rPr>
                <w:sz w:val="18"/>
              </w:rPr>
              <w:t>Development of effective fire management strategies to protect monsoon vine thicket patches from high-severity wildfires and showcase Indigenous management and monitoring for the conservation of a threatened ecological community.</w:t>
            </w:r>
          </w:p>
        </w:tc>
      </w:tr>
      <w:tr w:rsidR="00E37507" w14:paraId="610DDB45" w14:textId="77777777">
        <w:trPr>
          <w:trHeight w:val="995"/>
        </w:trPr>
        <w:tc>
          <w:tcPr>
            <w:tcW w:w="1414" w:type="dxa"/>
          </w:tcPr>
          <w:p w14:paraId="1F11819A" w14:textId="77777777" w:rsidR="00E37507" w:rsidRPr="00B65726" w:rsidRDefault="00BD0943">
            <w:pPr>
              <w:pStyle w:val="TableParagraph"/>
              <w:spacing w:before="59"/>
              <w:ind w:right="1008"/>
              <w:jc w:val="both"/>
              <w:rPr>
                <w:b/>
                <w:bCs/>
                <w:sz w:val="18"/>
              </w:rPr>
            </w:pPr>
            <w:r w:rsidRPr="00B65726">
              <w:rPr>
                <w:b/>
                <w:bCs/>
                <w:sz w:val="18"/>
              </w:rPr>
              <w:t>D1.1 D1.3 D1.4 D2.1</w:t>
            </w:r>
          </w:p>
        </w:tc>
        <w:tc>
          <w:tcPr>
            <w:tcW w:w="3826" w:type="dxa"/>
          </w:tcPr>
          <w:p w14:paraId="7DA5AB03" w14:textId="77777777" w:rsidR="00E37507" w:rsidRDefault="00BD0943">
            <w:pPr>
              <w:pStyle w:val="TableParagraph"/>
              <w:spacing w:before="59"/>
              <w:ind w:right="264"/>
              <w:rPr>
                <w:sz w:val="18"/>
              </w:rPr>
            </w:pPr>
            <w:r>
              <w:rPr>
                <w:sz w:val="18"/>
              </w:rPr>
              <w:t xml:space="preserve">This project seeks to create safe havens for threatened Australian frogs and </w:t>
            </w:r>
            <w:proofErr w:type="spellStart"/>
            <w:r>
              <w:rPr>
                <w:sz w:val="18"/>
              </w:rPr>
              <w:t>co•occurring</w:t>
            </w:r>
            <w:proofErr w:type="spellEnd"/>
            <w:r>
              <w:rPr>
                <w:sz w:val="18"/>
              </w:rPr>
              <w:t xml:space="preserve"> threatened species by tackling the key causes of amphibian decline: disease caused by chytrid</w:t>
            </w:r>
          </w:p>
        </w:tc>
        <w:tc>
          <w:tcPr>
            <w:tcW w:w="1418" w:type="dxa"/>
          </w:tcPr>
          <w:p w14:paraId="579E8986" w14:textId="77777777" w:rsidR="00E37507" w:rsidRDefault="00BD0943">
            <w:pPr>
              <w:pStyle w:val="TableParagraph"/>
              <w:spacing w:before="59" w:line="480" w:lineRule="auto"/>
              <w:ind w:right="550"/>
              <w:rPr>
                <w:sz w:val="18"/>
              </w:rPr>
            </w:pPr>
            <w:r>
              <w:rPr>
                <w:sz w:val="18"/>
              </w:rPr>
              <w:t>n/a Category 3</w:t>
            </w:r>
          </w:p>
        </w:tc>
        <w:tc>
          <w:tcPr>
            <w:tcW w:w="4536" w:type="dxa"/>
          </w:tcPr>
          <w:p w14:paraId="780EC832" w14:textId="77777777" w:rsidR="00E37507" w:rsidRDefault="00BD0943">
            <w:pPr>
              <w:pStyle w:val="TableParagraph"/>
              <w:spacing w:before="59"/>
              <w:ind w:left="58" w:right="54"/>
              <w:rPr>
                <w:sz w:val="18"/>
              </w:rPr>
            </w:pPr>
            <w:r w:rsidRPr="0080556C">
              <w:rPr>
                <w:b/>
                <w:bCs/>
                <w:sz w:val="18"/>
              </w:rPr>
              <w:t>Training:</w:t>
            </w:r>
            <w:r>
              <w:rPr>
                <w:sz w:val="18"/>
              </w:rPr>
              <w:t xml:space="preserve"> A Western Australian Indigenous student did a third-year research project (at Edith Cowan) to understand threats in frogs. Research (training, travel, accommodation, research costs) partly funded by CAUL Hub. Hoping to set up</w:t>
            </w:r>
          </w:p>
        </w:tc>
        <w:tc>
          <w:tcPr>
            <w:tcW w:w="2837" w:type="dxa"/>
          </w:tcPr>
          <w:p w14:paraId="6A23234B" w14:textId="77777777" w:rsidR="00E37507" w:rsidRDefault="00BD0943">
            <w:pPr>
              <w:pStyle w:val="TableParagraph"/>
              <w:spacing w:before="59"/>
              <w:ind w:left="58" w:right="32"/>
              <w:rPr>
                <w:sz w:val="18"/>
              </w:rPr>
            </w:pPr>
            <w:r>
              <w:rPr>
                <w:sz w:val="18"/>
              </w:rPr>
              <w:t>Research taking place in southern Australia. Two Indigenous students engaged to carryout specified research and analysis.</w:t>
            </w:r>
          </w:p>
        </w:tc>
      </w:tr>
    </w:tbl>
    <w:p w14:paraId="6BA1DCE6" w14:textId="77777777" w:rsidR="00E37507" w:rsidRDefault="00E37507">
      <w:pPr>
        <w:rPr>
          <w:sz w:val="18"/>
        </w:rPr>
        <w:sectPr w:rsidR="00E37507">
          <w:pgSz w:w="16840" w:h="11910" w:orient="landscape"/>
          <w:pgMar w:top="1100" w:right="1240" w:bottom="1180" w:left="1340" w:header="0" w:footer="986" w:gutter="0"/>
          <w:cols w:space="720"/>
        </w:sectPr>
      </w:pPr>
    </w:p>
    <w:p w14:paraId="3BA466E8"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418"/>
        <w:gridCol w:w="4536"/>
        <w:gridCol w:w="2837"/>
      </w:tblGrid>
      <w:tr w:rsidR="00E37507" w14:paraId="75862F95" w14:textId="77777777">
        <w:trPr>
          <w:trHeight w:val="1420"/>
        </w:trPr>
        <w:tc>
          <w:tcPr>
            <w:tcW w:w="1414" w:type="dxa"/>
            <w:shd w:val="clear" w:color="auto" w:fill="E7FFBD"/>
          </w:tcPr>
          <w:p w14:paraId="2D0C95CB" w14:textId="77777777" w:rsidR="00E37507" w:rsidRPr="00B65726" w:rsidRDefault="00BD0943">
            <w:pPr>
              <w:pStyle w:val="TableParagraph"/>
              <w:spacing w:before="119" w:line="259" w:lineRule="auto"/>
              <w:ind w:right="177"/>
              <w:rPr>
                <w:b/>
                <w:bCs/>
                <w:sz w:val="18"/>
              </w:rPr>
            </w:pPr>
            <w:r w:rsidRPr="00B65726">
              <w:rPr>
                <w:b/>
                <w:bCs/>
                <w:sz w:val="18"/>
              </w:rPr>
              <w:t>TSR Hub Research Priorities and Project Number &amp; Name</w:t>
            </w:r>
          </w:p>
        </w:tc>
        <w:tc>
          <w:tcPr>
            <w:tcW w:w="3826" w:type="dxa"/>
            <w:shd w:val="clear" w:color="auto" w:fill="E7FFBD"/>
          </w:tcPr>
          <w:p w14:paraId="56DB5979" w14:textId="77777777" w:rsidR="00E37507" w:rsidRPr="00B65726" w:rsidRDefault="00BD0943">
            <w:pPr>
              <w:pStyle w:val="TableParagraph"/>
              <w:spacing w:before="119"/>
              <w:rPr>
                <w:b/>
                <w:bCs/>
                <w:sz w:val="18"/>
              </w:rPr>
            </w:pPr>
            <w:r w:rsidRPr="00B65726">
              <w:rPr>
                <w:b/>
                <w:bCs/>
                <w:sz w:val="18"/>
              </w:rPr>
              <w:t>Project Summary</w:t>
            </w:r>
          </w:p>
        </w:tc>
        <w:tc>
          <w:tcPr>
            <w:tcW w:w="1418" w:type="dxa"/>
            <w:shd w:val="clear" w:color="auto" w:fill="E7FFBD"/>
          </w:tcPr>
          <w:p w14:paraId="380450CC" w14:textId="77777777" w:rsidR="00E37507" w:rsidRPr="00B65726" w:rsidRDefault="00BD0943">
            <w:pPr>
              <w:pStyle w:val="TableParagraph"/>
              <w:spacing w:before="119" w:line="259" w:lineRule="auto"/>
              <w:ind w:right="93"/>
              <w:rPr>
                <w:b/>
                <w:bCs/>
                <w:sz w:val="18"/>
              </w:rPr>
            </w:pPr>
            <w:r w:rsidRPr="00B65726">
              <w:rPr>
                <w:b/>
                <w:bCs/>
                <w:sz w:val="18"/>
              </w:rPr>
              <w:t>TO group (Jurisdiction) and Category of Indigenous Engagement</w:t>
            </w:r>
          </w:p>
        </w:tc>
        <w:tc>
          <w:tcPr>
            <w:tcW w:w="4536" w:type="dxa"/>
            <w:shd w:val="clear" w:color="auto" w:fill="E7FFBD"/>
          </w:tcPr>
          <w:p w14:paraId="189C73C9"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4512990C" w14:textId="77777777" w:rsidR="00E37507" w:rsidRPr="00B65726" w:rsidRDefault="00BD0943">
            <w:pPr>
              <w:pStyle w:val="TableParagraph"/>
              <w:spacing w:before="116"/>
              <w:ind w:left="58" w:right="33"/>
              <w:rPr>
                <w:b/>
                <w:bCs/>
                <w:sz w:val="18"/>
              </w:rPr>
            </w:pPr>
            <w:r w:rsidRPr="00B65726">
              <w:rPr>
                <w:b/>
                <w:bCs/>
                <w:sz w:val="18"/>
              </w:rPr>
              <w:t>Identified Outcomes or Outputs and/or Indigenous Research Priorities</w:t>
            </w:r>
          </w:p>
        </w:tc>
      </w:tr>
      <w:tr w:rsidR="00E37507" w14:paraId="73BDCB05" w14:textId="77777777">
        <w:trPr>
          <w:trHeight w:val="3411"/>
        </w:trPr>
        <w:tc>
          <w:tcPr>
            <w:tcW w:w="1414" w:type="dxa"/>
          </w:tcPr>
          <w:p w14:paraId="37DC593F" w14:textId="77777777" w:rsidR="00E37507" w:rsidRPr="00B65726" w:rsidRDefault="00BD0943">
            <w:pPr>
              <w:pStyle w:val="TableParagraph"/>
              <w:spacing w:before="56"/>
              <w:ind w:right="1008"/>
              <w:jc w:val="both"/>
              <w:rPr>
                <w:b/>
                <w:bCs/>
                <w:sz w:val="18"/>
              </w:rPr>
            </w:pPr>
            <w:r w:rsidRPr="00B65726">
              <w:rPr>
                <w:b/>
                <w:bCs/>
                <w:sz w:val="18"/>
              </w:rPr>
              <w:t>D2.3 D3.2 D3.4 D3.5</w:t>
            </w:r>
          </w:p>
          <w:p w14:paraId="1B5891F1" w14:textId="77777777" w:rsidR="00E37507" w:rsidRPr="00B65726" w:rsidRDefault="00E37507">
            <w:pPr>
              <w:pStyle w:val="TableParagraph"/>
              <w:spacing w:before="1"/>
              <w:ind w:left="0"/>
              <w:rPr>
                <w:b/>
                <w:bCs/>
                <w:sz w:val="18"/>
              </w:rPr>
            </w:pPr>
          </w:p>
          <w:p w14:paraId="2FE38C0A" w14:textId="77777777" w:rsidR="00E37507" w:rsidRDefault="00BD0943">
            <w:pPr>
              <w:pStyle w:val="TableParagraph"/>
              <w:ind w:right="81"/>
              <w:rPr>
                <w:sz w:val="18"/>
              </w:rPr>
            </w:pPr>
            <w:r w:rsidRPr="00B65726">
              <w:rPr>
                <w:b/>
                <w:bCs/>
                <w:sz w:val="18"/>
              </w:rPr>
              <w:t>1.4.1: Chytrid, fish, and fragmentation: Conservation of frogs, fish and crayfish achieved by managing multiple threats at a landscape level</w:t>
            </w:r>
          </w:p>
        </w:tc>
        <w:tc>
          <w:tcPr>
            <w:tcW w:w="3826" w:type="dxa"/>
          </w:tcPr>
          <w:p w14:paraId="47802C08" w14:textId="77777777" w:rsidR="00E37507" w:rsidRDefault="00BD0943">
            <w:pPr>
              <w:pStyle w:val="TableParagraph"/>
              <w:spacing w:before="56"/>
              <w:ind w:right="63"/>
              <w:rPr>
                <w:sz w:val="18"/>
              </w:rPr>
            </w:pPr>
            <w:r>
              <w:rPr>
                <w:sz w:val="18"/>
              </w:rPr>
              <w:t>fungus, predation by non-•native fish, and habitat loss and fragmentation caused by urbanization. Safe havens may be created by either directly managing threats or identifying sites where the impact of threats on frog populations is low.</w:t>
            </w:r>
          </w:p>
        </w:tc>
        <w:tc>
          <w:tcPr>
            <w:tcW w:w="1418" w:type="dxa"/>
          </w:tcPr>
          <w:p w14:paraId="1B2604ED" w14:textId="77777777" w:rsidR="00E37507" w:rsidRDefault="00E37507">
            <w:pPr>
              <w:pStyle w:val="TableParagraph"/>
              <w:ind w:left="0"/>
              <w:rPr>
                <w:rFonts w:ascii="Times New Roman"/>
                <w:sz w:val="18"/>
              </w:rPr>
            </w:pPr>
          </w:p>
        </w:tc>
        <w:tc>
          <w:tcPr>
            <w:tcW w:w="4536" w:type="dxa"/>
          </w:tcPr>
          <w:p w14:paraId="1C97BFA8" w14:textId="77777777" w:rsidR="00E37507" w:rsidRDefault="00BD0943">
            <w:pPr>
              <w:pStyle w:val="TableParagraph"/>
              <w:spacing w:before="56"/>
              <w:ind w:left="58"/>
              <w:rPr>
                <w:sz w:val="18"/>
              </w:rPr>
            </w:pPr>
            <w:r>
              <w:rPr>
                <w:sz w:val="18"/>
              </w:rPr>
              <w:t xml:space="preserve">a program for </w:t>
            </w:r>
            <w:proofErr w:type="gramStart"/>
            <w:r>
              <w:rPr>
                <w:sz w:val="18"/>
              </w:rPr>
              <w:t>Masters</w:t>
            </w:r>
            <w:proofErr w:type="gramEnd"/>
            <w:r>
              <w:rPr>
                <w:sz w:val="18"/>
              </w:rPr>
              <w:t xml:space="preserve"> or PhD student now. The student has produced a project </w:t>
            </w:r>
            <w:proofErr w:type="gramStart"/>
            <w:r>
              <w:rPr>
                <w:sz w:val="18"/>
              </w:rPr>
              <w:t>report, and</w:t>
            </w:r>
            <w:proofErr w:type="gramEnd"/>
            <w:r>
              <w:rPr>
                <w:sz w:val="18"/>
              </w:rPr>
              <w:t xml:space="preserve"> presented her work at ECU. The data collected is now feeding into an Honours project at ECU.</w:t>
            </w:r>
          </w:p>
          <w:p w14:paraId="04A0556B" w14:textId="77777777" w:rsidR="00E37507" w:rsidRDefault="00BD0943">
            <w:pPr>
              <w:pStyle w:val="TableParagraph"/>
              <w:ind w:left="58" w:right="109"/>
              <w:rPr>
                <w:sz w:val="18"/>
              </w:rPr>
            </w:pPr>
            <w:r w:rsidRPr="0080556C">
              <w:rPr>
                <w:b/>
                <w:bCs/>
                <w:sz w:val="18"/>
              </w:rPr>
              <w:t>Engagement:</w:t>
            </w:r>
            <w:r>
              <w:rPr>
                <w:sz w:val="18"/>
              </w:rPr>
              <w:t xml:space="preserve"> Scoping opportunities to engage with Indigenous community members in the Shire of Murrindindi (regional Victoria).</w:t>
            </w:r>
          </w:p>
          <w:p w14:paraId="15F9A4FE" w14:textId="77777777" w:rsidR="00E37507" w:rsidRDefault="00E37507">
            <w:pPr>
              <w:pStyle w:val="TableParagraph"/>
              <w:spacing w:before="2"/>
              <w:ind w:left="0"/>
              <w:rPr>
                <w:sz w:val="18"/>
              </w:rPr>
            </w:pPr>
          </w:p>
          <w:p w14:paraId="253B63D1" w14:textId="77777777" w:rsidR="00E37507" w:rsidRDefault="00BD0943">
            <w:pPr>
              <w:pStyle w:val="TableParagraph"/>
              <w:ind w:left="58" w:right="114"/>
              <w:rPr>
                <w:sz w:val="18"/>
              </w:rPr>
            </w:pPr>
            <w:r>
              <w:rPr>
                <w:sz w:val="18"/>
              </w:rPr>
              <w:t>In 2019, Stakeholder workshop involved Taungurung Land and Waters Council and Wurundjeri.</w:t>
            </w:r>
          </w:p>
        </w:tc>
        <w:tc>
          <w:tcPr>
            <w:tcW w:w="2837" w:type="dxa"/>
          </w:tcPr>
          <w:p w14:paraId="7270FD99" w14:textId="77777777" w:rsidR="00E37507" w:rsidRDefault="00E37507">
            <w:pPr>
              <w:pStyle w:val="TableParagraph"/>
              <w:ind w:left="0"/>
              <w:rPr>
                <w:rFonts w:ascii="Times New Roman"/>
                <w:sz w:val="18"/>
              </w:rPr>
            </w:pPr>
          </w:p>
        </w:tc>
      </w:tr>
      <w:tr w:rsidR="00E37507" w14:paraId="14501711" w14:textId="77777777">
        <w:trPr>
          <w:trHeight w:val="2750"/>
        </w:trPr>
        <w:tc>
          <w:tcPr>
            <w:tcW w:w="1414" w:type="dxa"/>
            <w:shd w:val="clear" w:color="auto" w:fill="D9D9D9"/>
          </w:tcPr>
          <w:p w14:paraId="53226325" w14:textId="77777777" w:rsidR="00E37507" w:rsidRPr="00B65726" w:rsidRDefault="00BD0943">
            <w:pPr>
              <w:pStyle w:val="TableParagraph"/>
              <w:spacing w:before="56"/>
              <w:ind w:right="1008"/>
              <w:jc w:val="both"/>
              <w:rPr>
                <w:b/>
                <w:bCs/>
                <w:sz w:val="18"/>
              </w:rPr>
            </w:pPr>
            <w:r w:rsidRPr="00B65726">
              <w:rPr>
                <w:b/>
                <w:bCs/>
                <w:sz w:val="18"/>
              </w:rPr>
              <w:t>D1.1 D1.3 D2.4 D3.4</w:t>
            </w:r>
          </w:p>
          <w:p w14:paraId="694264AC" w14:textId="77777777" w:rsidR="00E37507" w:rsidRPr="00B65726" w:rsidRDefault="00E37507">
            <w:pPr>
              <w:pStyle w:val="TableParagraph"/>
              <w:ind w:left="0"/>
              <w:rPr>
                <w:b/>
                <w:bCs/>
                <w:sz w:val="18"/>
              </w:rPr>
            </w:pPr>
          </w:p>
          <w:p w14:paraId="331CF958" w14:textId="77777777" w:rsidR="00E37507" w:rsidRDefault="00BD0943">
            <w:pPr>
              <w:pStyle w:val="TableParagraph"/>
              <w:spacing w:before="1"/>
              <w:ind w:right="268"/>
              <w:rPr>
                <w:sz w:val="18"/>
              </w:rPr>
            </w:pPr>
            <w:r w:rsidRPr="00B65726">
              <w:rPr>
                <w:b/>
                <w:bCs/>
                <w:sz w:val="18"/>
              </w:rPr>
              <w:t>Related to 2.5: Night parrot workshop</w:t>
            </w:r>
          </w:p>
        </w:tc>
        <w:tc>
          <w:tcPr>
            <w:tcW w:w="3826" w:type="dxa"/>
            <w:shd w:val="clear" w:color="auto" w:fill="D9D9D9"/>
          </w:tcPr>
          <w:p w14:paraId="79967D28" w14:textId="77777777" w:rsidR="00E37507" w:rsidRDefault="00BD0943">
            <w:pPr>
              <w:pStyle w:val="TableParagraph"/>
              <w:spacing w:before="56"/>
              <w:ind w:right="260"/>
              <w:rPr>
                <w:sz w:val="18"/>
              </w:rPr>
            </w:pPr>
            <w:proofErr w:type="spellStart"/>
            <w:r>
              <w:rPr>
                <w:sz w:val="18"/>
              </w:rPr>
              <w:t>Paruku</w:t>
            </w:r>
            <w:proofErr w:type="spellEnd"/>
            <w:r>
              <w:rPr>
                <w:sz w:val="18"/>
              </w:rPr>
              <w:t xml:space="preserve"> rangers with KLC support hosted a night parrot workshop at Handover Site to facilitate knowledge exchange between rangers and scientists. Traditional Owners and rangers build their network around night parrot conservation; exchange knowledge about Night parrots, including survey techniques and management priorities. The aim of this project is to build relationships between Traditional Owners and scientists, and to share information to enable detection and management of Night Parrots in northern Western Australia.</w:t>
            </w:r>
          </w:p>
        </w:tc>
        <w:tc>
          <w:tcPr>
            <w:tcW w:w="1418" w:type="dxa"/>
            <w:shd w:val="clear" w:color="auto" w:fill="D9D9D9"/>
          </w:tcPr>
          <w:p w14:paraId="1D4C5FB8" w14:textId="77777777" w:rsidR="00E37507" w:rsidRDefault="00BD0943">
            <w:pPr>
              <w:pStyle w:val="TableParagraph"/>
              <w:spacing w:before="56"/>
              <w:ind w:right="58"/>
              <w:rPr>
                <w:sz w:val="18"/>
              </w:rPr>
            </w:pPr>
            <w:proofErr w:type="spellStart"/>
            <w:r>
              <w:rPr>
                <w:sz w:val="18"/>
              </w:rPr>
              <w:t>Paruku</w:t>
            </w:r>
            <w:proofErr w:type="spellEnd"/>
            <w:r>
              <w:rPr>
                <w:sz w:val="18"/>
              </w:rPr>
              <w:t xml:space="preserve">, </w:t>
            </w:r>
            <w:proofErr w:type="spellStart"/>
            <w:r>
              <w:rPr>
                <w:sz w:val="18"/>
              </w:rPr>
              <w:t>Ngururra</w:t>
            </w:r>
            <w:proofErr w:type="spellEnd"/>
            <w:r>
              <w:rPr>
                <w:sz w:val="18"/>
              </w:rPr>
              <w:t xml:space="preserve">, </w:t>
            </w:r>
            <w:proofErr w:type="spellStart"/>
            <w:r>
              <w:rPr>
                <w:sz w:val="18"/>
              </w:rPr>
              <w:t>Ngurrurpa</w:t>
            </w:r>
            <w:proofErr w:type="spellEnd"/>
            <w:r>
              <w:rPr>
                <w:sz w:val="18"/>
              </w:rPr>
              <w:t xml:space="preserve">, </w:t>
            </w:r>
            <w:proofErr w:type="spellStart"/>
            <w:r>
              <w:rPr>
                <w:sz w:val="18"/>
              </w:rPr>
              <w:t>Kiwirrkurra</w:t>
            </w:r>
            <w:proofErr w:type="spellEnd"/>
            <w:r>
              <w:rPr>
                <w:sz w:val="18"/>
              </w:rPr>
              <w:t xml:space="preserve">, </w:t>
            </w:r>
            <w:proofErr w:type="spellStart"/>
            <w:r>
              <w:rPr>
                <w:sz w:val="18"/>
              </w:rPr>
              <w:t>Ngura</w:t>
            </w:r>
            <w:proofErr w:type="spellEnd"/>
            <w:r>
              <w:rPr>
                <w:sz w:val="18"/>
              </w:rPr>
              <w:t xml:space="preserve"> </w:t>
            </w:r>
            <w:proofErr w:type="spellStart"/>
            <w:r>
              <w:rPr>
                <w:sz w:val="18"/>
              </w:rPr>
              <w:t>Kayanta</w:t>
            </w:r>
            <w:proofErr w:type="spellEnd"/>
            <w:r>
              <w:rPr>
                <w:sz w:val="18"/>
              </w:rPr>
              <w:t xml:space="preserve">, Karajarri, </w:t>
            </w:r>
            <w:proofErr w:type="spellStart"/>
            <w:r>
              <w:rPr>
                <w:sz w:val="18"/>
              </w:rPr>
              <w:t>Nykina</w:t>
            </w:r>
            <w:proofErr w:type="spellEnd"/>
            <w:r>
              <w:rPr>
                <w:sz w:val="18"/>
              </w:rPr>
              <w:t xml:space="preserve"> Mangala, </w:t>
            </w:r>
            <w:proofErr w:type="spellStart"/>
            <w:r>
              <w:rPr>
                <w:sz w:val="18"/>
              </w:rPr>
              <w:t>Nyangumarta</w:t>
            </w:r>
            <w:proofErr w:type="spellEnd"/>
            <w:r>
              <w:rPr>
                <w:sz w:val="18"/>
              </w:rPr>
              <w:t xml:space="preserve"> (WA)</w:t>
            </w:r>
          </w:p>
          <w:p w14:paraId="1600D6CF" w14:textId="77777777" w:rsidR="00E37507" w:rsidRDefault="00E37507">
            <w:pPr>
              <w:pStyle w:val="TableParagraph"/>
              <w:ind w:left="0"/>
              <w:rPr>
                <w:sz w:val="18"/>
              </w:rPr>
            </w:pPr>
          </w:p>
          <w:p w14:paraId="393D892F" w14:textId="77777777" w:rsidR="00E37507" w:rsidRDefault="00BD0943">
            <w:pPr>
              <w:pStyle w:val="TableParagraph"/>
              <w:rPr>
                <w:sz w:val="18"/>
              </w:rPr>
            </w:pPr>
            <w:r>
              <w:rPr>
                <w:sz w:val="18"/>
              </w:rPr>
              <w:t>Category 2</w:t>
            </w:r>
          </w:p>
        </w:tc>
        <w:tc>
          <w:tcPr>
            <w:tcW w:w="4536" w:type="dxa"/>
            <w:shd w:val="clear" w:color="auto" w:fill="D9D9D9"/>
          </w:tcPr>
          <w:p w14:paraId="08C49C94" w14:textId="77777777" w:rsidR="00E37507" w:rsidRDefault="00BD0943">
            <w:pPr>
              <w:pStyle w:val="TableParagraph"/>
              <w:spacing w:before="56"/>
              <w:ind w:left="58" w:right="276"/>
              <w:rPr>
                <w:sz w:val="18"/>
              </w:rPr>
            </w:pPr>
            <w:r w:rsidRPr="0080556C">
              <w:rPr>
                <w:b/>
                <w:bCs/>
                <w:sz w:val="18"/>
              </w:rPr>
              <w:t>Engagement:</w:t>
            </w:r>
            <w:r>
              <w:rPr>
                <w:sz w:val="18"/>
              </w:rPr>
              <w:t xml:space="preserve"> Ranger-hosted workshop to exchange knowledge about night parrot discovery and conservation management.</w:t>
            </w:r>
          </w:p>
        </w:tc>
        <w:tc>
          <w:tcPr>
            <w:tcW w:w="2837" w:type="dxa"/>
            <w:shd w:val="clear" w:color="auto" w:fill="D9D9D9"/>
          </w:tcPr>
          <w:p w14:paraId="79B79EB2" w14:textId="77777777" w:rsidR="00E37507" w:rsidRDefault="00BD0943">
            <w:pPr>
              <w:pStyle w:val="TableParagraph"/>
              <w:spacing w:before="56"/>
              <w:ind w:left="58" w:right="121"/>
              <w:rPr>
                <w:sz w:val="18"/>
              </w:rPr>
            </w:pPr>
            <w:r>
              <w:rPr>
                <w:sz w:val="18"/>
              </w:rPr>
              <w:t>National research programs for the Night Parrot are desirable; however, subtle differences in land tenure, title, and the TO engagement in different locations will need careful and respectful management.</w:t>
            </w:r>
          </w:p>
        </w:tc>
      </w:tr>
      <w:tr w:rsidR="00E37507" w14:paraId="414D3E67" w14:textId="77777777">
        <w:trPr>
          <w:trHeight w:val="1213"/>
        </w:trPr>
        <w:tc>
          <w:tcPr>
            <w:tcW w:w="1414" w:type="dxa"/>
          </w:tcPr>
          <w:p w14:paraId="5F919927" w14:textId="77777777" w:rsidR="00E37507" w:rsidRPr="00B65726" w:rsidRDefault="00BD0943">
            <w:pPr>
              <w:pStyle w:val="TableParagraph"/>
              <w:spacing w:before="56"/>
              <w:ind w:right="1008"/>
              <w:jc w:val="both"/>
              <w:rPr>
                <w:b/>
                <w:bCs/>
                <w:sz w:val="18"/>
              </w:rPr>
            </w:pPr>
            <w:r w:rsidRPr="00B65726">
              <w:rPr>
                <w:b/>
                <w:bCs/>
                <w:sz w:val="18"/>
              </w:rPr>
              <w:t>D1.1 D1.3 D2.1 D2.2 D2.3</w:t>
            </w:r>
          </w:p>
        </w:tc>
        <w:tc>
          <w:tcPr>
            <w:tcW w:w="3826" w:type="dxa"/>
          </w:tcPr>
          <w:p w14:paraId="6FAD4CEC" w14:textId="77777777" w:rsidR="00E37507" w:rsidRDefault="00BD0943">
            <w:pPr>
              <w:pStyle w:val="TableParagraph"/>
              <w:spacing w:before="56"/>
              <w:ind w:right="125"/>
              <w:rPr>
                <w:sz w:val="18"/>
              </w:rPr>
            </w:pPr>
            <w:r>
              <w:rPr>
                <w:sz w:val="18"/>
              </w:rPr>
              <w:t>Reintroductions and long-term monitoring will be used to identify causes of declines and extinctions of threatened mammals at Booderee National Park. The project will also 1) examine factors required for successful re-establishment and</w:t>
            </w:r>
          </w:p>
        </w:tc>
        <w:tc>
          <w:tcPr>
            <w:tcW w:w="1418" w:type="dxa"/>
          </w:tcPr>
          <w:p w14:paraId="666CFF2E" w14:textId="77777777" w:rsidR="00E37507" w:rsidRDefault="00BD0943">
            <w:pPr>
              <w:pStyle w:val="TableParagraph"/>
              <w:spacing w:before="56"/>
              <w:ind w:right="527"/>
              <w:rPr>
                <w:sz w:val="18"/>
              </w:rPr>
            </w:pPr>
            <w:r>
              <w:rPr>
                <w:sz w:val="18"/>
              </w:rPr>
              <w:t xml:space="preserve">Wreck Bay </w:t>
            </w:r>
            <w:r>
              <w:rPr>
                <w:spacing w:val="-1"/>
                <w:sz w:val="18"/>
              </w:rPr>
              <w:t>(NSW/ACT)</w:t>
            </w:r>
          </w:p>
          <w:p w14:paraId="7E8674E1" w14:textId="77777777" w:rsidR="00E37507" w:rsidRDefault="00E37507">
            <w:pPr>
              <w:pStyle w:val="TableParagraph"/>
              <w:spacing w:before="1"/>
              <w:ind w:left="0"/>
              <w:rPr>
                <w:sz w:val="18"/>
              </w:rPr>
            </w:pPr>
          </w:p>
          <w:p w14:paraId="073ECE88" w14:textId="77777777" w:rsidR="00E37507" w:rsidRDefault="00BD0943">
            <w:pPr>
              <w:pStyle w:val="TableParagraph"/>
              <w:rPr>
                <w:sz w:val="18"/>
              </w:rPr>
            </w:pPr>
            <w:r>
              <w:rPr>
                <w:sz w:val="18"/>
              </w:rPr>
              <w:t>Category</w:t>
            </w:r>
            <w:r>
              <w:rPr>
                <w:spacing w:val="-8"/>
                <w:sz w:val="18"/>
              </w:rPr>
              <w:t xml:space="preserve"> </w:t>
            </w:r>
            <w:r>
              <w:rPr>
                <w:sz w:val="18"/>
              </w:rPr>
              <w:t>1</w:t>
            </w:r>
          </w:p>
        </w:tc>
        <w:tc>
          <w:tcPr>
            <w:tcW w:w="4536" w:type="dxa"/>
          </w:tcPr>
          <w:p w14:paraId="0F85F560" w14:textId="77777777" w:rsidR="00E37507" w:rsidRDefault="00BD0943">
            <w:pPr>
              <w:pStyle w:val="TableParagraph"/>
              <w:spacing w:before="56"/>
              <w:ind w:left="58" w:right="49"/>
              <w:rPr>
                <w:sz w:val="18"/>
              </w:rPr>
            </w:pPr>
            <w:r w:rsidRPr="0080556C">
              <w:rPr>
                <w:b/>
                <w:bCs/>
                <w:sz w:val="18"/>
              </w:rPr>
              <w:t xml:space="preserve">Fieldwork: </w:t>
            </w:r>
            <w:r>
              <w:rPr>
                <w:sz w:val="18"/>
              </w:rPr>
              <w:t xml:space="preserve">Monitoring activities carried out by employed TOs </w:t>
            </w:r>
            <w:proofErr w:type="gramStart"/>
            <w:r>
              <w:rPr>
                <w:sz w:val="18"/>
              </w:rPr>
              <w:t>and also</w:t>
            </w:r>
            <w:proofErr w:type="gramEnd"/>
            <w:r>
              <w:rPr>
                <w:sz w:val="18"/>
              </w:rPr>
              <w:t xml:space="preserve"> by Parks Indigenous rangers. Rangers do preparatory work through activities like fox work, supplementary feeding (paid for by PA), and carry out monitoring.</w:t>
            </w:r>
          </w:p>
        </w:tc>
        <w:tc>
          <w:tcPr>
            <w:tcW w:w="2837" w:type="dxa"/>
          </w:tcPr>
          <w:p w14:paraId="21231FAC" w14:textId="77777777" w:rsidR="00E37507" w:rsidRDefault="00BD0943">
            <w:pPr>
              <w:pStyle w:val="TableParagraph"/>
              <w:spacing w:before="56"/>
              <w:ind w:left="58" w:right="181"/>
              <w:rPr>
                <w:sz w:val="18"/>
              </w:rPr>
            </w:pPr>
            <w:r>
              <w:rPr>
                <w:sz w:val="18"/>
              </w:rPr>
              <w:t>Wreck Bay Aboriginal Community Council (WBACC) is a partner in this project.</w:t>
            </w:r>
          </w:p>
          <w:p w14:paraId="5B82BB03" w14:textId="77777777" w:rsidR="00E37507" w:rsidRDefault="00BD0943">
            <w:pPr>
              <w:pStyle w:val="TableParagraph"/>
              <w:spacing w:before="1"/>
              <w:ind w:left="58" w:right="132"/>
              <w:rPr>
                <w:sz w:val="18"/>
              </w:rPr>
            </w:pPr>
            <w:r>
              <w:rPr>
                <w:sz w:val="18"/>
              </w:rPr>
              <w:t>The project sought to scope out and seek interest in promoting the</w:t>
            </w:r>
          </w:p>
        </w:tc>
      </w:tr>
    </w:tbl>
    <w:p w14:paraId="4B5FC6DD" w14:textId="77777777" w:rsidR="00E37507" w:rsidRDefault="00E37507">
      <w:pPr>
        <w:rPr>
          <w:sz w:val="18"/>
        </w:rPr>
        <w:sectPr w:rsidR="00E37507">
          <w:pgSz w:w="16840" w:h="11910" w:orient="landscape"/>
          <w:pgMar w:top="1100" w:right="1240" w:bottom="1180" w:left="1340" w:header="0" w:footer="986" w:gutter="0"/>
          <w:cols w:space="720"/>
        </w:sectPr>
      </w:pPr>
    </w:p>
    <w:p w14:paraId="345CF722"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418"/>
        <w:gridCol w:w="4536"/>
        <w:gridCol w:w="2837"/>
      </w:tblGrid>
      <w:tr w:rsidR="00E37507" w14:paraId="75E5E481" w14:textId="77777777">
        <w:trPr>
          <w:trHeight w:val="1420"/>
        </w:trPr>
        <w:tc>
          <w:tcPr>
            <w:tcW w:w="1414" w:type="dxa"/>
            <w:shd w:val="clear" w:color="auto" w:fill="E7FFBD"/>
          </w:tcPr>
          <w:p w14:paraId="6D81ADF0" w14:textId="77777777" w:rsidR="00E37507" w:rsidRPr="00B65726" w:rsidRDefault="00BD0943">
            <w:pPr>
              <w:pStyle w:val="TableParagraph"/>
              <w:spacing w:before="119" w:line="259" w:lineRule="auto"/>
              <w:ind w:right="177"/>
              <w:rPr>
                <w:b/>
                <w:bCs/>
                <w:sz w:val="18"/>
              </w:rPr>
            </w:pPr>
            <w:r w:rsidRPr="00B65726">
              <w:rPr>
                <w:b/>
                <w:bCs/>
                <w:sz w:val="18"/>
              </w:rPr>
              <w:t>TSR Hub Research Priorities and Project Number &amp; Name</w:t>
            </w:r>
          </w:p>
        </w:tc>
        <w:tc>
          <w:tcPr>
            <w:tcW w:w="3826" w:type="dxa"/>
            <w:shd w:val="clear" w:color="auto" w:fill="E7FFBD"/>
          </w:tcPr>
          <w:p w14:paraId="22FAC12E" w14:textId="77777777" w:rsidR="00E37507" w:rsidRPr="00B65726" w:rsidRDefault="00BD0943">
            <w:pPr>
              <w:pStyle w:val="TableParagraph"/>
              <w:spacing w:before="119"/>
              <w:rPr>
                <w:b/>
                <w:bCs/>
                <w:sz w:val="18"/>
              </w:rPr>
            </w:pPr>
            <w:r w:rsidRPr="00B65726">
              <w:rPr>
                <w:b/>
                <w:bCs/>
                <w:sz w:val="18"/>
              </w:rPr>
              <w:t>Project Summary</w:t>
            </w:r>
          </w:p>
        </w:tc>
        <w:tc>
          <w:tcPr>
            <w:tcW w:w="1418" w:type="dxa"/>
            <w:shd w:val="clear" w:color="auto" w:fill="E7FFBD"/>
          </w:tcPr>
          <w:p w14:paraId="08D1D842" w14:textId="77777777" w:rsidR="00E37507" w:rsidRPr="00B65726" w:rsidRDefault="00BD0943">
            <w:pPr>
              <w:pStyle w:val="TableParagraph"/>
              <w:spacing w:before="119" w:line="259" w:lineRule="auto"/>
              <w:ind w:right="93"/>
              <w:rPr>
                <w:b/>
                <w:bCs/>
                <w:sz w:val="18"/>
              </w:rPr>
            </w:pPr>
            <w:r w:rsidRPr="00B65726">
              <w:rPr>
                <w:b/>
                <w:bCs/>
                <w:sz w:val="18"/>
              </w:rPr>
              <w:t>TO group (Jurisdiction) and Category of Indigenous Engagement</w:t>
            </w:r>
          </w:p>
        </w:tc>
        <w:tc>
          <w:tcPr>
            <w:tcW w:w="4536" w:type="dxa"/>
            <w:shd w:val="clear" w:color="auto" w:fill="E7FFBD"/>
          </w:tcPr>
          <w:p w14:paraId="75620795"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4CC9D464" w14:textId="77777777" w:rsidR="00E37507" w:rsidRPr="00B65726" w:rsidRDefault="00BD0943">
            <w:pPr>
              <w:pStyle w:val="TableParagraph"/>
              <w:spacing w:before="116"/>
              <w:ind w:left="58" w:right="33"/>
              <w:rPr>
                <w:b/>
                <w:bCs/>
                <w:sz w:val="18"/>
              </w:rPr>
            </w:pPr>
            <w:r w:rsidRPr="00B65726">
              <w:rPr>
                <w:b/>
                <w:bCs/>
                <w:sz w:val="18"/>
              </w:rPr>
              <w:t>Identified Outcomes or Outputs and/or Indigenous Research Priorities</w:t>
            </w:r>
          </w:p>
        </w:tc>
      </w:tr>
      <w:tr w:rsidR="00E37507" w14:paraId="1E98325A" w14:textId="77777777">
        <w:trPr>
          <w:trHeight w:val="2529"/>
        </w:trPr>
        <w:tc>
          <w:tcPr>
            <w:tcW w:w="1414" w:type="dxa"/>
          </w:tcPr>
          <w:p w14:paraId="0F7C2373" w14:textId="77777777" w:rsidR="00E37507" w:rsidRPr="00B65726" w:rsidRDefault="00BD0943">
            <w:pPr>
              <w:pStyle w:val="TableParagraph"/>
              <w:spacing w:before="56"/>
              <w:rPr>
                <w:b/>
                <w:bCs/>
                <w:sz w:val="18"/>
              </w:rPr>
            </w:pPr>
            <w:r w:rsidRPr="00B65726">
              <w:rPr>
                <w:b/>
                <w:bCs/>
                <w:sz w:val="18"/>
              </w:rPr>
              <w:t>D3.4</w:t>
            </w:r>
          </w:p>
          <w:p w14:paraId="2868AC8C" w14:textId="77777777" w:rsidR="00E37507" w:rsidRPr="00B65726" w:rsidRDefault="00E37507">
            <w:pPr>
              <w:pStyle w:val="TableParagraph"/>
              <w:ind w:left="0"/>
              <w:rPr>
                <w:b/>
                <w:bCs/>
                <w:sz w:val="18"/>
              </w:rPr>
            </w:pPr>
          </w:p>
          <w:p w14:paraId="52B0526C" w14:textId="77777777" w:rsidR="00E37507" w:rsidRDefault="00BD0943">
            <w:pPr>
              <w:pStyle w:val="TableParagraph"/>
              <w:ind w:right="73"/>
              <w:rPr>
                <w:sz w:val="18"/>
              </w:rPr>
            </w:pPr>
            <w:r w:rsidRPr="00B65726">
              <w:rPr>
                <w:b/>
                <w:bCs/>
                <w:sz w:val="18"/>
              </w:rPr>
              <w:t>3.2.2.1: Using reintroductions and long-term monitoring to unravel causes of decline and extinctions of threatened mammals</w:t>
            </w:r>
          </w:p>
        </w:tc>
        <w:tc>
          <w:tcPr>
            <w:tcW w:w="3826" w:type="dxa"/>
          </w:tcPr>
          <w:p w14:paraId="5156D1B9" w14:textId="77777777" w:rsidR="00E37507" w:rsidRDefault="00BD0943">
            <w:pPr>
              <w:pStyle w:val="TableParagraph"/>
              <w:spacing w:before="56"/>
              <w:rPr>
                <w:sz w:val="18"/>
              </w:rPr>
            </w:pPr>
            <w:r>
              <w:rPr>
                <w:sz w:val="18"/>
              </w:rPr>
              <w:t>persistence of reintroduced threatened mammals,</w:t>
            </w:r>
          </w:p>
          <w:p w14:paraId="0AB893E8" w14:textId="77777777" w:rsidR="00E37507" w:rsidRDefault="00BD0943">
            <w:pPr>
              <w:pStyle w:val="TableParagraph"/>
              <w:spacing w:before="1"/>
              <w:ind w:right="139"/>
              <w:rPr>
                <w:sz w:val="18"/>
              </w:rPr>
            </w:pPr>
            <w:r>
              <w:rPr>
                <w:sz w:val="18"/>
              </w:rPr>
              <w:t>2) consider possible impacts on the existing ecosystem and how to mitigate them, and 3) determine best-practice translocation procedures for selected mammals. New knowledge will have broader application beyond the park to improve understanding of threatening processes and appropriate management to improve the conservation status of threatened species.</w:t>
            </w:r>
          </w:p>
        </w:tc>
        <w:tc>
          <w:tcPr>
            <w:tcW w:w="1418" w:type="dxa"/>
          </w:tcPr>
          <w:p w14:paraId="660EDBC2" w14:textId="77777777" w:rsidR="00E37507" w:rsidRDefault="00E37507">
            <w:pPr>
              <w:pStyle w:val="TableParagraph"/>
              <w:ind w:left="0"/>
              <w:rPr>
                <w:rFonts w:ascii="Times New Roman"/>
                <w:sz w:val="18"/>
              </w:rPr>
            </w:pPr>
          </w:p>
        </w:tc>
        <w:tc>
          <w:tcPr>
            <w:tcW w:w="4536" w:type="dxa"/>
          </w:tcPr>
          <w:p w14:paraId="63118F52" w14:textId="77777777" w:rsidR="00E37507" w:rsidRDefault="00BD0943">
            <w:pPr>
              <w:pStyle w:val="TableParagraph"/>
              <w:spacing w:before="56"/>
              <w:ind w:left="58" w:right="54"/>
              <w:rPr>
                <w:sz w:val="18"/>
              </w:rPr>
            </w:pPr>
            <w:r w:rsidRPr="0080556C">
              <w:rPr>
                <w:b/>
                <w:bCs/>
                <w:sz w:val="18"/>
              </w:rPr>
              <w:t>Engagement:</w:t>
            </w:r>
            <w:r>
              <w:rPr>
                <w:sz w:val="18"/>
              </w:rPr>
              <w:t xml:space="preserve"> Local community have become very engaged in the reintroduction program. Schools (Wreck Bay and</w:t>
            </w:r>
            <w:r>
              <w:rPr>
                <w:spacing w:val="-16"/>
                <w:sz w:val="18"/>
              </w:rPr>
              <w:t xml:space="preserve"> </w:t>
            </w:r>
            <w:r>
              <w:rPr>
                <w:sz w:val="18"/>
              </w:rPr>
              <w:t>Jervis Bay), painting road signs to control traffic in release</w:t>
            </w:r>
            <w:r>
              <w:rPr>
                <w:spacing w:val="-13"/>
                <w:sz w:val="18"/>
              </w:rPr>
              <w:t xml:space="preserve"> </w:t>
            </w:r>
            <w:r>
              <w:rPr>
                <w:sz w:val="18"/>
              </w:rPr>
              <w:t>area.</w:t>
            </w:r>
          </w:p>
          <w:p w14:paraId="33B42192" w14:textId="77777777" w:rsidR="00E37507" w:rsidRDefault="00BD0943">
            <w:pPr>
              <w:pStyle w:val="TableParagraph"/>
              <w:spacing w:before="2"/>
              <w:ind w:left="58" w:right="188"/>
              <w:jc w:val="both"/>
              <w:rPr>
                <w:sz w:val="18"/>
              </w:rPr>
            </w:pPr>
            <w:r>
              <w:rPr>
                <w:sz w:val="18"/>
              </w:rPr>
              <w:t>Communications: Community event about reintroductions supported by Hub (food and employment). Key Indigenous contacts instrumental in advocating for the project; regular informal communication with community members.</w:t>
            </w:r>
          </w:p>
          <w:p w14:paraId="20789D48" w14:textId="77777777" w:rsidR="00E37507" w:rsidRDefault="00BD0943">
            <w:pPr>
              <w:pStyle w:val="TableParagraph"/>
              <w:ind w:left="58" w:right="250"/>
              <w:jc w:val="both"/>
              <w:rPr>
                <w:sz w:val="18"/>
              </w:rPr>
            </w:pPr>
            <w:r>
              <w:rPr>
                <w:sz w:val="18"/>
              </w:rPr>
              <w:t>Training: supported rangers to attend Firesticks Workshop 2018.</w:t>
            </w:r>
          </w:p>
        </w:tc>
        <w:tc>
          <w:tcPr>
            <w:tcW w:w="2837" w:type="dxa"/>
          </w:tcPr>
          <w:p w14:paraId="4E369252" w14:textId="77777777" w:rsidR="00E37507" w:rsidRDefault="00BD0943">
            <w:pPr>
              <w:pStyle w:val="TableParagraph"/>
              <w:spacing w:before="56"/>
              <w:ind w:left="58" w:right="205"/>
              <w:rPr>
                <w:sz w:val="18"/>
              </w:rPr>
            </w:pPr>
            <w:r>
              <w:rPr>
                <w:sz w:val="18"/>
              </w:rPr>
              <w:t>threatened species reintroduction within the community via newsletters, community talks, local junior ranger programs and events during NAIDOC week. And Indigenous training in field-based methods associated with translocations and reintroductions.</w:t>
            </w:r>
          </w:p>
        </w:tc>
      </w:tr>
      <w:tr w:rsidR="00E37507" w14:paraId="7661745E" w14:textId="77777777">
        <w:trPr>
          <w:trHeight w:val="3850"/>
        </w:trPr>
        <w:tc>
          <w:tcPr>
            <w:tcW w:w="1414" w:type="dxa"/>
            <w:shd w:val="clear" w:color="auto" w:fill="D9D9D9"/>
          </w:tcPr>
          <w:p w14:paraId="4FD06303" w14:textId="77777777" w:rsidR="00E37507" w:rsidRPr="00B65726" w:rsidRDefault="00BD0943">
            <w:pPr>
              <w:pStyle w:val="TableParagraph"/>
              <w:spacing w:before="59"/>
              <w:ind w:right="1008"/>
              <w:jc w:val="both"/>
              <w:rPr>
                <w:b/>
                <w:bCs/>
                <w:sz w:val="18"/>
              </w:rPr>
            </w:pPr>
            <w:r w:rsidRPr="00B65726">
              <w:rPr>
                <w:b/>
                <w:bCs/>
                <w:sz w:val="18"/>
              </w:rPr>
              <w:t>D2.1 D2.3 D2.4 D3.4</w:t>
            </w:r>
          </w:p>
          <w:p w14:paraId="08734C66" w14:textId="77777777" w:rsidR="00E37507" w:rsidRPr="00B65726" w:rsidRDefault="00E37507">
            <w:pPr>
              <w:pStyle w:val="TableParagraph"/>
              <w:ind w:left="0"/>
              <w:rPr>
                <w:b/>
                <w:bCs/>
                <w:sz w:val="18"/>
              </w:rPr>
            </w:pPr>
          </w:p>
          <w:p w14:paraId="4A46A485" w14:textId="77777777" w:rsidR="00E37507" w:rsidRPr="00B65726" w:rsidRDefault="00BD0943">
            <w:pPr>
              <w:pStyle w:val="TableParagraph"/>
              <w:spacing w:line="219" w:lineRule="exact"/>
              <w:rPr>
                <w:b/>
                <w:bCs/>
                <w:sz w:val="18"/>
              </w:rPr>
            </w:pPr>
            <w:r w:rsidRPr="00B65726">
              <w:rPr>
                <w:b/>
                <w:bCs/>
                <w:sz w:val="18"/>
              </w:rPr>
              <w:t>3.2.2.2:</w:t>
            </w:r>
          </w:p>
          <w:p w14:paraId="13225664" w14:textId="77777777" w:rsidR="00E37507" w:rsidRDefault="00BD0943">
            <w:pPr>
              <w:pStyle w:val="TableParagraph"/>
              <w:ind w:right="231"/>
              <w:rPr>
                <w:sz w:val="18"/>
              </w:rPr>
            </w:pPr>
            <w:r w:rsidRPr="00B65726">
              <w:rPr>
                <w:b/>
                <w:bCs/>
                <w:sz w:val="18"/>
              </w:rPr>
              <w:t>Monitoring threatened species in IPAs: Bilbies in the Martu Determination</w:t>
            </w:r>
          </w:p>
        </w:tc>
        <w:tc>
          <w:tcPr>
            <w:tcW w:w="3826" w:type="dxa"/>
            <w:shd w:val="clear" w:color="auto" w:fill="D9D9D9"/>
          </w:tcPr>
          <w:p w14:paraId="2758E62A" w14:textId="77777777" w:rsidR="00E37507" w:rsidRDefault="00BD0943">
            <w:pPr>
              <w:pStyle w:val="TableParagraph"/>
              <w:spacing w:before="59"/>
              <w:ind w:right="68"/>
              <w:rPr>
                <w:sz w:val="18"/>
              </w:rPr>
            </w:pPr>
            <w:r>
              <w:rPr>
                <w:sz w:val="18"/>
              </w:rPr>
              <w:t>As land rights hearings award more land to their traditional owners, better methods are needed to foster collaboration between Indigenous land management and western conservation science. This project aims to design a best-practice monitoring program to assess population trends of the Greater Bilby on Indigenous land in the western deserts. The NESP TSR researchers will steward the monitoring program through the first year of implementation, develop a tailored data management system and increase capacity for the partner to implement the program into the longer term. The project is a collaboration with the traditional owners and will apply Indigenous knowledge combined with western scientific techniques to create a monitoring program suitable for Indigenous ranger use.</w:t>
            </w:r>
          </w:p>
        </w:tc>
        <w:tc>
          <w:tcPr>
            <w:tcW w:w="1418" w:type="dxa"/>
            <w:shd w:val="clear" w:color="auto" w:fill="D9D9D9"/>
          </w:tcPr>
          <w:p w14:paraId="188296B4" w14:textId="77777777" w:rsidR="00E37507" w:rsidRDefault="00BD0943">
            <w:pPr>
              <w:pStyle w:val="TableParagraph"/>
              <w:spacing w:before="59" w:line="480" w:lineRule="auto"/>
              <w:ind w:right="471"/>
              <w:rPr>
                <w:sz w:val="18"/>
              </w:rPr>
            </w:pPr>
            <w:r>
              <w:rPr>
                <w:sz w:val="18"/>
              </w:rPr>
              <w:t>Martu (WA) Category 1</w:t>
            </w:r>
          </w:p>
        </w:tc>
        <w:tc>
          <w:tcPr>
            <w:tcW w:w="4536" w:type="dxa"/>
            <w:shd w:val="clear" w:color="auto" w:fill="D9D9D9"/>
          </w:tcPr>
          <w:p w14:paraId="64DC28C4" w14:textId="77777777" w:rsidR="00E37507" w:rsidRDefault="00BD0943">
            <w:pPr>
              <w:pStyle w:val="TableParagraph"/>
              <w:spacing w:before="59"/>
              <w:ind w:left="58" w:right="228"/>
              <w:rPr>
                <w:sz w:val="18"/>
              </w:rPr>
            </w:pPr>
            <w:r w:rsidRPr="0080556C">
              <w:rPr>
                <w:b/>
                <w:bCs/>
                <w:sz w:val="18"/>
              </w:rPr>
              <w:t>Planning:</w:t>
            </w:r>
            <w:r>
              <w:rPr>
                <w:sz w:val="18"/>
              </w:rPr>
              <w:t xml:space="preserve"> The project is co-directed by Martu to guide the development of methodology and ensure that outputs are useful to end-users including on-going consultation, communication, outputs, training.</w:t>
            </w:r>
          </w:p>
          <w:p w14:paraId="6D14DBF0" w14:textId="77777777" w:rsidR="00E37507" w:rsidRDefault="00BD0943">
            <w:pPr>
              <w:pStyle w:val="TableParagraph"/>
              <w:ind w:left="58" w:right="188"/>
              <w:rPr>
                <w:sz w:val="18"/>
              </w:rPr>
            </w:pPr>
            <w:r w:rsidRPr="0080556C">
              <w:rPr>
                <w:b/>
                <w:bCs/>
                <w:sz w:val="18"/>
              </w:rPr>
              <w:t>Fieldwork:</w:t>
            </w:r>
            <w:r>
              <w:rPr>
                <w:sz w:val="18"/>
              </w:rPr>
              <w:t xml:space="preserve"> 4 ranger groups collect the data </w:t>
            </w:r>
            <w:r w:rsidRPr="0080556C">
              <w:rPr>
                <w:b/>
                <w:bCs/>
                <w:sz w:val="18"/>
              </w:rPr>
              <w:t>Communications:</w:t>
            </w:r>
            <w:r>
              <w:rPr>
                <w:sz w:val="18"/>
              </w:rPr>
              <w:t xml:space="preserve"> TSR project researchers and Communications have produced a report 2017 - Martu knowledge of </w:t>
            </w:r>
            <w:proofErr w:type="spellStart"/>
            <w:r>
              <w:rPr>
                <w:sz w:val="18"/>
              </w:rPr>
              <w:t>mankarr</w:t>
            </w:r>
            <w:proofErr w:type="spellEnd"/>
            <w:r>
              <w:rPr>
                <w:sz w:val="18"/>
              </w:rPr>
              <w:t xml:space="preserve"> (greater bilby): distribution, habitat, management. TO partners also communicate findings through their own networks</w:t>
            </w:r>
          </w:p>
          <w:p w14:paraId="5446863D" w14:textId="77777777" w:rsidR="00E37507" w:rsidRDefault="00BD0943">
            <w:pPr>
              <w:pStyle w:val="TableParagraph"/>
              <w:ind w:left="58" w:right="129"/>
              <w:rPr>
                <w:sz w:val="18"/>
              </w:rPr>
            </w:pPr>
            <w:r w:rsidRPr="0080556C">
              <w:rPr>
                <w:b/>
                <w:bCs/>
                <w:sz w:val="18"/>
              </w:rPr>
              <w:t>Training:</w:t>
            </w:r>
            <w:r>
              <w:rPr>
                <w:sz w:val="18"/>
              </w:rPr>
              <w:t xml:space="preserve"> TSR provided funds for the led researcher and members of the Martu community to attend and present at WA Conference, and at ESA in 2018.</w:t>
            </w:r>
          </w:p>
        </w:tc>
        <w:tc>
          <w:tcPr>
            <w:tcW w:w="2837" w:type="dxa"/>
            <w:shd w:val="clear" w:color="auto" w:fill="D9D9D9"/>
          </w:tcPr>
          <w:p w14:paraId="3098BC56" w14:textId="77777777" w:rsidR="00E37507" w:rsidRDefault="00BD0943">
            <w:pPr>
              <w:pStyle w:val="TableParagraph"/>
              <w:spacing w:before="59"/>
              <w:ind w:left="58"/>
              <w:rPr>
                <w:sz w:val="18"/>
              </w:rPr>
            </w:pPr>
            <w:r>
              <w:rPr>
                <w:sz w:val="18"/>
              </w:rPr>
              <w:t>This is an Indigenous led project.</w:t>
            </w:r>
          </w:p>
          <w:p w14:paraId="6E7DF17A" w14:textId="77777777" w:rsidR="00E37507" w:rsidRDefault="00E37507">
            <w:pPr>
              <w:pStyle w:val="TableParagraph"/>
              <w:spacing w:before="11"/>
              <w:ind w:left="0"/>
              <w:rPr>
                <w:sz w:val="17"/>
              </w:rPr>
            </w:pPr>
          </w:p>
          <w:p w14:paraId="70A5C509" w14:textId="77777777" w:rsidR="00E37507" w:rsidRDefault="00BD0943">
            <w:pPr>
              <w:pStyle w:val="TableParagraph"/>
              <w:ind w:left="58" w:right="241"/>
              <w:rPr>
                <w:sz w:val="18"/>
              </w:rPr>
            </w:pPr>
            <w:r>
              <w:rPr>
                <w:sz w:val="18"/>
              </w:rPr>
              <w:t>The project provides opportunities for two-way knowledge sharing, training, capacity building and on country employment.</w:t>
            </w:r>
          </w:p>
          <w:p w14:paraId="2284E3E1" w14:textId="77777777" w:rsidR="00E37507" w:rsidRDefault="00E37507">
            <w:pPr>
              <w:pStyle w:val="TableParagraph"/>
              <w:spacing w:before="1"/>
              <w:ind w:left="0"/>
              <w:rPr>
                <w:sz w:val="18"/>
              </w:rPr>
            </w:pPr>
          </w:p>
          <w:p w14:paraId="5F270115" w14:textId="77777777" w:rsidR="00E37507" w:rsidRDefault="00BD0943">
            <w:pPr>
              <w:pStyle w:val="TableParagraph"/>
              <w:ind w:left="58" w:right="119"/>
              <w:rPr>
                <w:sz w:val="18"/>
              </w:rPr>
            </w:pPr>
            <w:r>
              <w:rPr>
                <w:sz w:val="18"/>
              </w:rPr>
              <w:t xml:space="preserve">Martu ecological knowledge is being recorded for threatened species monitoring and management Martu ranger </w:t>
            </w:r>
            <w:proofErr w:type="gramStart"/>
            <w:r>
              <w:rPr>
                <w:sz w:val="18"/>
              </w:rPr>
              <w:t>groups, and</w:t>
            </w:r>
            <w:proofErr w:type="gramEnd"/>
            <w:r>
              <w:rPr>
                <w:sz w:val="18"/>
              </w:rPr>
              <w:t xml:space="preserve"> will be archived for Martu community access and dissemination.</w:t>
            </w:r>
          </w:p>
        </w:tc>
      </w:tr>
      <w:tr w:rsidR="00E37507" w14:paraId="664AD89A" w14:textId="77777777">
        <w:trPr>
          <w:trHeight w:val="995"/>
        </w:trPr>
        <w:tc>
          <w:tcPr>
            <w:tcW w:w="1414" w:type="dxa"/>
          </w:tcPr>
          <w:p w14:paraId="13BA3004" w14:textId="77777777" w:rsidR="00E37507" w:rsidRPr="00B65726" w:rsidRDefault="00BD0943">
            <w:pPr>
              <w:pStyle w:val="TableParagraph"/>
              <w:spacing w:before="59"/>
              <w:ind w:right="1008"/>
              <w:jc w:val="both"/>
              <w:rPr>
                <w:b/>
                <w:bCs/>
                <w:sz w:val="18"/>
              </w:rPr>
            </w:pPr>
            <w:r w:rsidRPr="00B65726">
              <w:rPr>
                <w:b/>
                <w:bCs/>
                <w:sz w:val="18"/>
              </w:rPr>
              <w:t>D1.3 D2.1 D2.4 D3.4</w:t>
            </w:r>
          </w:p>
        </w:tc>
        <w:tc>
          <w:tcPr>
            <w:tcW w:w="3826" w:type="dxa"/>
          </w:tcPr>
          <w:p w14:paraId="68D0B249" w14:textId="77777777" w:rsidR="00E37507" w:rsidRDefault="00BD0943">
            <w:pPr>
              <w:pStyle w:val="TableParagraph"/>
              <w:spacing w:before="59"/>
              <w:ind w:right="91"/>
              <w:rPr>
                <w:sz w:val="18"/>
              </w:rPr>
            </w:pPr>
            <w:r>
              <w:rPr>
                <w:sz w:val="18"/>
              </w:rPr>
              <w:t>Monitoring animal populations in Australia’s sandy deserts is challenging. Desert species can be patchily distributed, at low densities, and have boom-bust cycles. As a result, we know little about</w:t>
            </w:r>
          </w:p>
        </w:tc>
        <w:tc>
          <w:tcPr>
            <w:tcW w:w="1418" w:type="dxa"/>
          </w:tcPr>
          <w:p w14:paraId="29549A80" w14:textId="77777777" w:rsidR="00E37507" w:rsidRDefault="00BD0943">
            <w:pPr>
              <w:pStyle w:val="TableParagraph"/>
              <w:spacing w:before="59"/>
              <w:ind w:right="186"/>
              <w:rPr>
                <w:sz w:val="18"/>
              </w:rPr>
            </w:pPr>
            <w:r>
              <w:rPr>
                <w:sz w:val="18"/>
              </w:rPr>
              <w:t>Over 30 ranger groups and Indigenous organisations, 8</w:t>
            </w:r>
          </w:p>
        </w:tc>
        <w:tc>
          <w:tcPr>
            <w:tcW w:w="4536" w:type="dxa"/>
          </w:tcPr>
          <w:p w14:paraId="2DB7DD45" w14:textId="77777777" w:rsidR="00E37507" w:rsidRDefault="00BD0943">
            <w:pPr>
              <w:pStyle w:val="TableParagraph"/>
              <w:spacing w:before="59"/>
              <w:ind w:left="58" w:right="197"/>
              <w:rPr>
                <w:sz w:val="18"/>
              </w:rPr>
            </w:pPr>
            <w:r w:rsidRPr="0080556C">
              <w:rPr>
                <w:b/>
                <w:bCs/>
                <w:sz w:val="18"/>
              </w:rPr>
              <w:t>Planning:</w:t>
            </w:r>
            <w:r>
              <w:rPr>
                <w:sz w:val="18"/>
              </w:rPr>
              <w:t xml:space="preserve"> Indigenous Project Officer employed. Workshops and meetings for project planning and consultation.</w:t>
            </w:r>
          </w:p>
        </w:tc>
        <w:tc>
          <w:tcPr>
            <w:tcW w:w="2837" w:type="dxa"/>
          </w:tcPr>
          <w:p w14:paraId="01B05F76" w14:textId="77777777" w:rsidR="00E37507" w:rsidRDefault="00BD0943">
            <w:pPr>
              <w:pStyle w:val="TableParagraph"/>
              <w:spacing w:before="59"/>
              <w:ind w:left="58" w:right="35"/>
              <w:rPr>
                <w:sz w:val="18"/>
              </w:rPr>
            </w:pPr>
            <w:r>
              <w:rPr>
                <w:sz w:val="18"/>
              </w:rPr>
              <w:t>As well as filling many knowledge gaps about the distribution, trends and ecology of desert species, this project showcases and celebrates the</w:t>
            </w:r>
          </w:p>
        </w:tc>
      </w:tr>
    </w:tbl>
    <w:p w14:paraId="606488A0" w14:textId="77777777" w:rsidR="00E37507" w:rsidRDefault="00E37507">
      <w:pPr>
        <w:rPr>
          <w:sz w:val="18"/>
        </w:rPr>
        <w:sectPr w:rsidR="00E37507">
          <w:pgSz w:w="16840" w:h="11910" w:orient="landscape"/>
          <w:pgMar w:top="1100" w:right="1240" w:bottom="1180" w:left="1340" w:header="0" w:footer="986" w:gutter="0"/>
          <w:cols w:space="720"/>
        </w:sectPr>
      </w:pPr>
    </w:p>
    <w:p w14:paraId="0BDA5C90"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418"/>
        <w:gridCol w:w="4536"/>
        <w:gridCol w:w="2837"/>
      </w:tblGrid>
      <w:tr w:rsidR="00E37507" w14:paraId="4471168F" w14:textId="77777777">
        <w:trPr>
          <w:trHeight w:val="1420"/>
        </w:trPr>
        <w:tc>
          <w:tcPr>
            <w:tcW w:w="1414" w:type="dxa"/>
            <w:shd w:val="clear" w:color="auto" w:fill="E7FFBD"/>
          </w:tcPr>
          <w:p w14:paraId="531DAC25" w14:textId="77777777" w:rsidR="00E37507" w:rsidRPr="00B65726" w:rsidRDefault="00BD0943">
            <w:pPr>
              <w:pStyle w:val="TableParagraph"/>
              <w:spacing w:before="119" w:line="259" w:lineRule="auto"/>
              <w:ind w:right="177"/>
              <w:rPr>
                <w:b/>
                <w:bCs/>
                <w:sz w:val="18"/>
              </w:rPr>
            </w:pPr>
            <w:r w:rsidRPr="00B65726">
              <w:rPr>
                <w:b/>
                <w:bCs/>
                <w:sz w:val="18"/>
              </w:rPr>
              <w:t>TSR Hub Research Priorities and Project Number &amp; Name</w:t>
            </w:r>
          </w:p>
        </w:tc>
        <w:tc>
          <w:tcPr>
            <w:tcW w:w="3826" w:type="dxa"/>
            <w:shd w:val="clear" w:color="auto" w:fill="E7FFBD"/>
          </w:tcPr>
          <w:p w14:paraId="3461EB3F" w14:textId="77777777" w:rsidR="00E37507" w:rsidRPr="00FA2862" w:rsidRDefault="00BD0943">
            <w:pPr>
              <w:pStyle w:val="TableParagraph"/>
              <w:spacing w:before="119"/>
              <w:rPr>
                <w:b/>
                <w:bCs/>
                <w:sz w:val="18"/>
              </w:rPr>
            </w:pPr>
            <w:r w:rsidRPr="00FA2862">
              <w:rPr>
                <w:b/>
                <w:bCs/>
                <w:sz w:val="18"/>
              </w:rPr>
              <w:t>Project Summary</w:t>
            </w:r>
          </w:p>
        </w:tc>
        <w:tc>
          <w:tcPr>
            <w:tcW w:w="1418" w:type="dxa"/>
            <w:shd w:val="clear" w:color="auto" w:fill="E7FFBD"/>
          </w:tcPr>
          <w:p w14:paraId="2B8AA7A1" w14:textId="77777777" w:rsidR="00E37507" w:rsidRPr="00FA2862" w:rsidRDefault="00BD0943">
            <w:pPr>
              <w:pStyle w:val="TableParagraph"/>
              <w:spacing w:before="119" w:line="259" w:lineRule="auto"/>
              <w:ind w:right="93"/>
              <w:rPr>
                <w:b/>
                <w:bCs/>
                <w:sz w:val="18"/>
              </w:rPr>
            </w:pPr>
            <w:r w:rsidRPr="00FA2862">
              <w:rPr>
                <w:b/>
                <w:bCs/>
                <w:sz w:val="18"/>
              </w:rPr>
              <w:t>TO group (Jurisdiction) and Category of Indigenous Engagement</w:t>
            </w:r>
          </w:p>
        </w:tc>
        <w:tc>
          <w:tcPr>
            <w:tcW w:w="4536" w:type="dxa"/>
            <w:shd w:val="clear" w:color="auto" w:fill="E7FFBD"/>
          </w:tcPr>
          <w:p w14:paraId="014D99DE" w14:textId="77777777" w:rsidR="00E37507" w:rsidRPr="00FA2862" w:rsidRDefault="00BD0943">
            <w:pPr>
              <w:pStyle w:val="TableParagraph"/>
              <w:spacing w:before="119"/>
              <w:ind w:left="58"/>
              <w:rPr>
                <w:b/>
                <w:bCs/>
                <w:sz w:val="18"/>
              </w:rPr>
            </w:pPr>
            <w:r w:rsidRPr="00FA2862">
              <w:rPr>
                <w:b/>
                <w:bCs/>
                <w:sz w:val="18"/>
              </w:rPr>
              <w:t>Activities involving Indigenous partners</w:t>
            </w:r>
          </w:p>
        </w:tc>
        <w:tc>
          <w:tcPr>
            <w:tcW w:w="2837" w:type="dxa"/>
            <w:shd w:val="clear" w:color="auto" w:fill="E7FFBD"/>
          </w:tcPr>
          <w:p w14:paraId="19148CFA" w14:textId="77777777" w:rsidR="00E37507" w:rsidRPr="00FA2862" w:rsidRDefault="00BD0943">
            <w:pPr>
              <w:pStyle w:val="TableParagraph"/>
              <w:spacing w:before="116"/>
              <w:ind w:left="58" w:right="33"/>
              <w:rPr>
                <w:b/>
                <w:bCs/>
                <w:sz w:val="18"/>
              </w:rPr>
            </w:pPr>
            <w:r w:rsidRPr="00FA2862">
              <w:rPr>
                <w:b/>
                <w:bCs/>
                <w:sz w:val="18"/>
              </w:rPr>
              <w:t>Identified Outcomes or Outputs and/or Indigenous Research Priorities</w:t>
            </w:r>
          </w:p>
        </w:tc>
      </w:tr>
      <w:tr w:rsidR="00E37507" w14:paraId="50190437" w14:textId="77777777">
        <w:trPr>
          <w:trHeight w:val="3189"/>
        </w:trPr>
        <w:tc>
          <w:tcPr>
            <w:tcW w:w="1414" w:type="dxa"/>
          </w:tcPr>
          <w:p w14:paraId="417B32B8" w14:textId="77777777" w:rsidR="00E37507" w:rsidRDefault="00E37507">
            <w:pPr>
              <w:pStyle w:val="TableParagraph"/>
              <w:spacing w:before="8"/>
              <w:ind w:left="0"/>
            </w:pPr>
          </w:p>
          <w:p w14:paraId="2E559902" w14:textId="77777777" w:rsidR="00E37507" w:rsidRPr="00B65726" w:rsidRDefault="00BD0943">
            <w:pPr>
              <w:pStyle w:val="TableParagraph"/>
              <w:ind w:right="78"/>
              <w:rPr>
                <w:b/>
                <w:bCs/>
                <w:sz w:val="18"/>
              </w:rPr>
            </w:pPr>
            <w:r w:rsidRPr="00B65726">
              <w:rPr>
                <w:b/>
                <w:bCs/>
                <w:sz w:val="18"/>
              </w:rPr>
              <w:t xml:space="preserve">3.2.5: Developing a coordinated monitoring program for threatened vertebrates, their </w:t>
            </w:r>
            <w:proofErr w:type="gramStart"/>
            <w:r w:rsidRPr="00B65726">
              <w:rPr>
                <w:b/>
                <w:bCs/>
                <w:sz w:val="18"/>
              </w:rPr>
              <w:t>threats</w:t>
            </w:r>
            <w:proofErr w:type="gramEnd"/>
            <w:r w:rsidRPr="00B65726">
              <w:rPr>
                <w:b/>
                <w:bCs/>
                <w:sz w:val="18"/>
              </w:rPr>
              <w:t xml:space="preserve"> and the effectiveness of management investment across arid and semi-arid Australia</w:t>
            </w:r>
          </w:p>
        </w:tc>
        <w:tc>
          <w:tcPr>
            <w:tcW w:w="3826" w:type="dxa"/>
          </w:tcPr>
          <w:p w14:paraId="24DBA53D" w14:textId="77777777" w:rsidR="00E37507" w:rsidRDefault="00BD0943">
            <w:pPr>
              <w:pStyle w:val="TableParagraph"/>
              <w:spacing w:before="56"/>
              <w:ind w:right="87"/>
              <w:rPr>
                <w:sz w:val="18"/>
              </w:rPr>
            </w:pPr>
            <w:r>
              <w:rPr>
                <w:sz w:val="18"/>
              </w:rPr>
              <w:t>the distribution, abundance, and status of desert wildlife. However, over the past decade many Indigenous ranger groups, desert ecologists, NGOs and government agencies have combined traditional Indigenous tracking skills with a scientific approach to data collection to survey wildlife and their threats, usually at a local scale.</w:t>
            </w:r>
          </w:p>
        </w:tc>
        <w:tc>
          <w:tcPr>
            <w:tcW w:w="1418" w:type="dxa"/>
          </w:tcPr>
          <w:p w14:paraId="195EE1E4" w14:textId="77777777" w:rsidR="00E37507" w:rsidRDefault="00BD0943">
            <w:pPr>
              <w:pStyle w:val="TableParagraph"/>
              <w:spacing w:before="56"/>
              <w:ind w:right="83"/>
              <w:rPr>
                <w:sz w:val="18"/>
              </w:rPr>
            </w:pPr>
            <w:r>
              <w:rPr>
                <w:sz w:val="18"/>
              </w:rPr>
              <w:t xml:space="preserve">NGOs and NRM groups, 4 gov agencies, several </w:t>
            </w:r>
            <w:proofErr w:type="gramStart"/>
            <w:r>
              <w:rPr>
                <w:sz w:val="18"/>
              </w:rPr>
              <w:t>institutions</w:t>
            </w:r>
            <w:proofErr w:type="gramEnd"/>
            <w:r>
              <w:rPr>
                <w:sz w:val="18"/>
              </w:rPr>
              <w:t xml:space="preserve"> and experts. (SA, WA, Qld, NT)</w:t>
            </w:r>
          </w:p>
          <w:p w14:paraId="680C9B4D" w14:textId="77777777" w:rsidR="00E37507" w:rsidRDefault="00E37507">
            <w:pPr>
              <w:pStyle w:val="TableParagraph"/>
              <w:spacing w:before="1"/>
              <w:ind w:left="0"/>
              <w:rPr>
                <w:sz w:val="18"/>
              </w:rPr>
            </w:pPr>
          </w:p>
          <w:p w14:paraId="46AED102" w14:textId="77777777" w:rsidR="00E37507" w:rsidRDefault="00BD0943">
            <w:pPr>
              <w:pStyle w:val="TableParagraph"/>
              <w:rPr>
                <w:sz w:val="18"/>
              </w:rPr>
            </w:pPr>
            <w:r>
              <w:rPr>
                <w:sz w:val="18"/>
              </w:rPr>
              <w:t>Category 1</w:t>
            </w:r>
          </w:p>
        </w:tc>
        <w:tc>
          <w:tcPr>
            <w:tcW w:w="4536" w:type="dxa"/>
          </w:tcPr>
          <w:p w14:paraId="3B95131E" w14:textId="77777777" w:rsidR="00E37507" w:rsidRDefault="00BD0943">
            <w:pPr>
              <w:pStyle w:val="TableParagraph"/>
              <w:spacing w:before="56"/>
              <w:ind w:left="58" w:right="88"/>
              <w:rPr>
                <w:sz w:val="18"/>
              </w:rPr>
            </w:pPr>
            <w:r w:rsidRPr="0080556C">
              <w:rPr>
                <w:b/>
                <w:bCs/>
                <w:sz w:val="18"/>
              </w:rPr>
              <w:t>Engagement:</w:t>
            </w:r>
            <w:r>
              <w:rPr>
                <w:sz w:val="18"/>
              </w:rPr>
              <w:t xml:space="preserve"> Extensive engagement with Indigenous groups planned, with funding for TOs to support travel and meetings.</w:t>
            </w:r>
          </w:p>
          <w:p w14:paraId="610B341F" w14:textId="77777777" w:rsidR="00E37507" w:rsidRDefault="00BD0943">
            <w:pPr>
              <w:pStyle w:val="TableParagraph"/>
              <w:spacing w:before="2"/>
              <w:ind w:left="58"/>
              <w:rPr>
                <w:sz w:val="18"/>
              </w:rPr>
            </w:pPr>
            <w:r w:rsidRPr="0080556C">
              <w:rPr>
                <w:b/>
                <w:bCs/>
                <w:sz w:val="18"/>
              </w:rPr>
              <w:t>Fieldwork:</w:t>
            </w:r>
            <w:r>
              <w:rPr>
                <w:sz w:val="18"/>
              </w:rPr>
              <w:t xml:space="preserve"> Hub will support field work by rangers.</w:t>
            </w:r>
          </w:p>
        </w:tc>
        <w:tc>
          <w:tcPr>
            <w:tcW w:w="2837" w:type="dxa"/>
          </w:tcPr>
          <w:p w14:paraId="05DB7B62" w14:textId="77777777" w:rsidR="00E37507" w:rsidRDefault="00BD0943">
            <w:pPr>
              <w:pStyle w:val="TableParagraph"/>
              <w:spacing w:before="56"/>
              <w:ind w:left="58" w:right="166"/>
              <w:rPr>
                <w:sz w:val="18"/>
              </w:rPr>
            </w:pPr>
            <w:r>
              <w:rPr>
                <w:sz w:val="18"/>
              </w:rPr>
              <w:t>management and monitoring work being carried out by over 40 Indigenous and other groups across vast areas of Australia, and lays the groundwork for creating ongoing, national-scale monitoring for desert wildlife.</w:t>
            </w:r>
          </w:p>
        </w:tc>
      </w:tr>
      <w:tr w:rsidR="00E37507" w14:paraId="2824A0A2" w14:textId="77777777">
        <w:trPr>
          <w:trHeight w:val="4289"/>
        </w:trPr>
        <w:tc>
          <w:tcPr>
            <w:tcW w:w="1414" w:type="dxa"/>
            <w:shd w:val="clear" w:color="auto" w:fill="D9D9D9"/>
          </w:tcPr>
          <w:p w14:paraId="6AC392DC" w14:textId="77777777" w:rsidR="00E37507" w:rsidRPr="00B65726" w:rsidRDefault="00BD0943">
            <w:pPr>
              <w:pStyle w:val="TableParagraph"/>
              <w:spacing w:before="59"/>
              <w:ind w:right="1008"/>
              <w:jc w:val="both"/>
              <w:rPr>
                <w:b/>
                <w:bCs/>
                <w:sz w:val="18"/>
              </w:rPr>
            </w:pPr>
            <w:r w:rsidRPr="00B65726">
              <w:rPr>
                <w:b/>
                <w:bCs/>
                <w:sz w:val="18"/>
              </w:rPr>
              <w:t>D1.2 D2.4 D3.4</w:t>
            </w:r>
          </w:p>
          <w:p w14:paraId="6BE5FCCD" w14:textId="77777777" w:rsidR="00E37507" w:rsidRPr="00B65726" w:rsidRDefault="00E37507">
            <w:pPr>
              <w:pStyle w:val="TableParagraph"/>
              <w:spacing w:before="11"/>
              <w:ind w:left="0"/>
              <w:rPr>
                <w:b/>
                <w:bCs/>
                <w:sz w:val="17"/>
              </w:rPr>
            </w:pPr>
          </w:p>
          <w:p w14:paraId="7120407A" w14:textId="77777777" w:rsidR="00E37507" w:rsidRDefault="00BD0943">
            <w:pPr>
              <w:pStyle w:val="TableParagraph"/>
              <w:spacing w:before="1"/>
              <w:ind w:right="137"/>
              <w:jc w:val="both"/>
              <w:rPr>
                <w:sz w:val="18"/>
              </w:rPr>
            </w:pPr>
            <w:r w:rsidRPr="00B65726">
              <w:rPr>
                <w:b/>
                <w:bCs/>
                <w:sz w:val="18"/>
              </w:rPr>
              <w:t>3.2.7: Managing Jilas on Ngurrara country</w:t>
            </w:r>
          </w:p>
        </w:tc>
        <w:tc>
          <w:tcPr>
            <w:tcW w:w="3826" w:type="dxa"/>
            <w:shd w:val="clear" w:color="auto" w:fill="D9D9D9"/>
          </w:tcPr>
          <w:p w14:paraId="7D5679D5" w14:textId="77777777" w:rsidR="00E37507" w:rsidRDefault="00BD0943">
            <w:pPr>
              <w:pStyle w:val="TableParagraph"/>
              <w:spacing w:before="59"/>
              <w:ind w:right="62"/>
              <w:rPr>
                <w:sz w:val="18"/>
              </w:rPr>
            </w:pPr>
            <w:r>
              <w:rPr>
                <w:sz w:val="18"/>
              </w:rPr>
              <w:t>Jilas (desert waterholes) are critical components of the ecological and cultural fabric of desert ecosystems. After Indigenous people moved out of the deserts, many jilas became damaged or were lost through lack of maintenance. The Ngurrara</w:t>
            </w:r>
          </w:p>
          <w:p w14:paraId="798CE7C5" w14:textId="77777777" w:rsidR="00E37507" w:rsidRDefault="00BD0943">
            <w:pPr>
              <w:pStyle w:val="TableParagraph"/>
              <w:ind w:right="42"/>
              <w:rPr>
                <w:sz w:val="18"/>
              </w:rPr>
            </w:pPr>
            <w:r>
              <w:rPr>
                <w:sz w:val="18"/>
              </w:rPr>
              <w:t xml:space="preserve">rangers are reopening jilas in their people’s traditional lands in the Great Sandy Desert, to look after country and reinvigorate culture. Reopening jilas may benefit native species that depend on water, but it may also support increased activity by feral animals like camels, </w:t>
            </w:r>
            <w:proofErr w:type="gramStart"/>
            <w:r>
              <w:rPr>
                <w:sz w:val="18"/>
              </w:rPr>
              <w:t>cats</w:t>
            </w:r>
            <w:proofErr w:type="gramEnd"/>
            <w:r>
              <w:rPr>
                <w:sz w:val="18"/>
              </w:rPr>
              <w:t xml:space="preserve"> and foxes. Ngurrara aim to develop a monitoring program to chart the outcomes of jila management, so they can respond to changes appropriately.</w:t>
            </w:r>
          </w:p>
          <w:p w14:paraId="2DA47976" w14:textId="77777777" w:rsidR="00E37507" w:rsidRDefault="00E37507">
            <w:pPr>
              <w:pStyle w:val="TableParagraph"/>
              <w:ind w:left="0"/>
              <w:rPr>
                <w:sz w:val="18"/>
              </w:rPr>
            </w:pPr>
          </w:p>
          <w:p w14:paraId="19D47850" w14:textId="77777777" w:rsidR="00E37507" w:rsidRDefault="00BD0943">
            <w:pPr>
              <w:pStyle w:val="TableParagraph"/>
              <w:ind w:right="29"/>
              <w:rPr>
                <w:sz w:val="18"/>
              </w:rPr>
            </w:pPr>
            <w:r>
              <w:rPr>
                <w:sz w:val="18"/>
              </w:rPr>
              <w:t>The project will support the design and initial implementation of a robust monitoring design to help Ngurrara rangers understand the outcomes of the management of jilas. It will allow the rangers to</w:t>
            </w:r>
          </w:p>
        </w:tc>
        <w:tc>
          <w:tcPr>
            <w:tcW w:w="1418" w:type="dxa"/>
            <w:shd w:val="clear" w:color="auto" w:fill="D9D9D9"/>
          </w:tcPr>
          <w:p w14:paraId="071863BE" w14:textId="77777777" w:rsidR="00E37507" w:rsidRDefault="00BD0943">
            <w:pPr>
              <w:pStyle w:val="TableParagraph"/>
              <w:spacing w:before="59" w:line="480" w:lineRule="auto"/>
              <w:ind w:right="274"/>
              <w:rPr>
                <w:sz w:val="18"/>
              </w:rPr>
            </w:pPr>
            <w:r>
              <w:rPr>
                <w:sz w:val="18"/>
              </w:rPr>
              <w:t>Ngurrara (WA) Category 1</w:t>
            </w:r>
          </w:p>
        </w:tc>
        <w:tc>
          <w:tcPr>
            <w:tcW w:w="4536" w:type="dxa"/>
            <w:shd w:val="clear" w:color="auto" w:fill="D9D9D9"/>
          </w:tcPr>
          <w:p w14:paraId="4DB718DC" w14:textId="77777777" w:rsidR="00E37507" w:rsidRDefault="00BD0943">
            <w:pPr>
              <w:pStyle w:val="TableParagraph"/>
              <w:spacing w:before="59"/>
              <w:ind w:left="58" w:right="64"/>
              <w:rPr>
                <w:sz w:val="18"/>
              </w:rPr>
            </w:pPr>
            <w:r w:rsidRPr="0080556C">
              <w:rPr>
                <w:b/>
                <w:bCs/>
                <w:sz w:val="18"/>
              </w:rPr>
              <w:t>Planning:</w:t>
            </w:r>
            <w:r>
              <w:rPr>
                <w:sz w:val="18"/>
              </w:rPr>
              <w:t xml:space="preserve"> The project has been instigated by Ngurrara Rangers, and they will guide the shape of the project. Project co-designed with Indigenous partner. Project progress and outcomes will be discussed with Indigenous ranger groups throughout the year, especially during two on-country field trips.</w:t>
            </w:r>
          </w:p>
          <w:p w14:paraId="0441898A" w14:textId="77777777" w:rsidR="00E37507" w:rsidRDefault="00BD0943">
            <w:pPr>
              <w:pStyle w:val="TableParagraph"/>
              <w:ind w:left="58" w:right="108"/>
              <w:rPr>
                <w:sz w:val="18"/>
              </w:rPr>
            </w:pPr>
            <w:r w:rsidRPr="0080556C">
              <w:rPr>
                <w:b/>
                <w:bCs/>
                <w:sz w:val="18"/>
              </w:rPr>
              <w:t>Fieldwork:</w:t>
            </w:r>
            <w:r>
              <w:rPr>
                <w:sz w:val="18"/>
              </w:rPr>
              <w:t xml:space="preserve"> Rangers involved in co-designing the field work and then undertake the monitoring. The ranger groups will be listed as co-authors (i.e. as organisational authors) of any scientific papers/reports arising from this work.</w:t>
            </w:r>
          </w:p>
          <w:p w14:paraId="61462FE6" w14:textId="77777777" w:rsidR="00E37507" w:rsidRDefault="00BD0943">
            <w:pPr>
              <w:pStyle w:val="TableParagraph"/>
              <w:ind w:left="58" w:right="47"/>
              <w:rPr>
                <w:sz w:val="18"/>
              </w:rPr>
            </w:pPr>
            <w:r>
              <w:rPr>
                <w:sz w:val="18"/>
              </w:rPr>
              <w:t xml:space="preserve">Training: In field methods and data recording. </w:t>
            </w:r>
            <w:r w:rsidRPr="0080556C">
              <w:rPr>
                <w:b/>
                <w:bCs/>
                <w:sz w:val="18"/>
              </w:rPr>
              <w:t>Communications:</w:t>
            </w:r>
            <w:r>
              <w:rPr>
                <w:sz w:val="18"/>
              </w:rPr>
              <w:t xml:space="preserve"> Communication materials including factsheets and videos will be developed in collaboration with </w:t>
            </w:r>
            <w:proofErr w:type="spellStart"/>
            <w:r>
              <w:rPr>
                <w:sz w:val="18"/>
              </w:rPr>
              <w:t>Ngurrura</w:t>
            </w:r>
            <w:proofErr w:type="spellEnd"/>
            <w:r>
              <w:rPr>
                <w:sz w:val="18"/>
              </w:rPr>
              <w:t xml:space="preserve"> to communicate the project within the local community </w:t>
            </w:r>
            <w:proofErr w:type="gramStart"/>
            <w:r>
              <w:rPr>
                <w:sz w:val="18"/>
              </w:rPr>
              <w:t>and also</w:t>
            </w:r>
            <w:proofErr w:type="gramEnd"/>
            <w:r>
              <w:rPr>
                <w:sz w:val="18"/>
              </w:rPr>
              <w:t xml:space="preserve"> with other indigenous groups.</w:t>
            </w:r>
          </w:p>
          <w:p w14:paraId="5CA8704E" w14:textId="77777777" w:rsidR="00E37507" w:rsidRDefault="00BD0943">
            <w:pPr>
              <w:pStyle w:val="TableParagraph"/>
              <w:ind w:left="58" w:right="82"/>
              <w:rPr>
                <w:sz w:val="18"/>
              </w:rPr>
            </w:pPr>
            <w:r w:rsidRPr="0080556C">
              <w:rPr>
                <w:b/>
                <w:bCs/>
                <w:sz w:val="18"/>
              </w:rPr>
              <w:t>Engagement:</w:t>
            </w:r>
            <w:r>
              <w:rPr>
                <w:sz w:val="18"/>
              </w:rPr>
              <w:t xml:space="preserve"> This project is related to project 1.3.4, working with the Karajarri IPA (which neighbours Ngurrara country). In the next Karajarri field trip (October 2019), elders from both Ngurrara and Karajarri will be present to share</w:t>
            </w:r>
          </w:p>
        </w:tc>
        <w:tc>
          <w:tcPr>
            <w:tcW w:w="2837" w:type="dxa"/>
            <w:shd w:val="clear" w:color="auto" w:fill="D9D9D9"/>
          </w:tcPr>
          <w:p w14:paraId="44E953CD" w14:textId="77777777" w:rsidR="00E37507" w:rsidRDefault="00BD0943">
            <w:pPr>
              <w:pStyle w:val="TableParagraph"/>
              <w:spacing w:before="59"/>
              <w:ind w:left="58" w:right="516"/>
              <w:rPr>
                <w:sz w:val="18"/>
              </w:rPr>
            </w:pPr>
            <w:r>
              <w:rPr>
                <w:sz w:val="18"/>
              </w:rPr>
              <w:t>This project was instigated and shaped by Ngurrara</w:t>
            </w:r>
            <w:r>
              <w:rPr>
                <w:spacing w:val="-8"/>
                <w:sz w:val="18"/>
              </w:rPr>
              <w:t xml:space="preserve"> </w:t>
            </w:r>
            <w:r>
              <w:rPr>
                <w:sz w:val="18"/>
              </w:rPr>
              <w:t>Rangers.</w:t>
            </w:r>
          </w:p>
          <w:p w14:paraId="4640B5CA" w14:textId="77777777" w:rsidR="00E37507" w:rsidRDefault="00E37507">
            <w:pPr>
              <w:pStyle w:val="TableParagraph"/>
              <w:spacing w:before="10"/>
              <w:ind w:left="0"/>
              <w:rPr>
                <w:sz w:val="17"/>
              </w:rPr>
            </w:pPr>
          </w:p>
          <w:p w14:paraId="3B8AE9D0" w14:textId="77777777" w:rsidR="00E37507" w:rsidRDefault="00BD0943">
            <w:pPr>
              <w:pStyle w:val="TableParagraph"/>
              <w:spacing w:before="1"/>
              <w:ind w:left="58" w:right="75"/>
              <w:rPr>
                <w:sz w:val="18"/>
              </w:rPr>
            </w:pPr>
            <w:r>
              <w:rPr>
                <w:sz w:val="18"/>
              </w:rPr>
              <w:t>Ngurrara requested the help of the TSR Hub to design a monitoring program to better understand and manage the jilas (desert waterholes) on their country. This project is related to TSR Hub project 1.3.4, working with the Karajarri IPA (which neighbours Ngurrara country) and other partners to design and implement a monitoring program that can track the effects of Karajarri fire management on threatened species, other declining species, and culturally important</w:t>
            </w:r>
            <w:r>
              <w:rPr>
                <w:spacing w:val="-2"/>
                <w:sz w:val="18"/>
              </w:rPr>
              <w:t xml:space="preserve"> </w:t>
            </w:r>
            <w:r>
              <w:rPr>
                <w:sz w:val="18"/>
              </w:rPr>
              <w:t>species.</w:t>
            </w:r>
          </w:p>
          <w:p w14:paraId="5B38ABD3" w14:textId="77777777" w:rsidR="00E37507" w:rsidRDefault="00BD0943">
            <w:pPr>
              <w:pStyle w:val="TableParagraph"/>
              <w:spacing w:before="1"/>
              <w:ind w:left="58" w:right="450"/>
              <w:rPr>
                <w:sz w:val="18"/>
              </w:rPr>
            </w:pPr>
            <w:r>
              <w:rPr>
                <w:sz w:val="18"/>
              </w:rPr>
              <w:t>In the field trip to Karajarri in October 2019, elders from both</w:t>
            </w:r>
          </w:p>
        </w:tc>
      </w:tr>
    </w:tbl>
    <w:p w14:paraId="20333EAB" w14:textId="77777777" w:rsidR="00E37507" w:rsidRDefault="00E37507">
      <w:pPr>
        <w:rPr>
          <w:sz w:val="18"/>
        </w:rPr>
        <w:sectPr w:rsidR="00E37507">
          <w:pgSz w:w="16840" w:h="11910" w:orient="landscape"/>
          <w:pgMar w:top="1100" w:right="1240" w:bottom="1180" w:left="1340" w:header="0" w:footer="986" w:gutter="0"/>
          <w:cols w:space="720"/>
        </w:sectPr>
      </w:pPr>
    </w:p>
    <w:p w14:paraId="68F7FB76"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418"/>
        <w:gridCol w:w="4536"/>
        <w:gridCol w:w="2837"/>
      </w:tblGrid>
      <w:tr w:rsidR="00E37507" w14:paraId="15F3DE01" w14:textId="77777777">
        <w:trPr>
          <w:trHeight w:val="1420"/>
        </w:trPr>
        <w:tc>
          <w:tcPr>
            <w:tcW w:w="1414" w:type="dxa"/>
            <w:shd w:val="clear" w:color="auto" w:fill="E7FFBD"/>
          </w:tcPr>
          <w:p w14:paraId="0C76D9CD" w14:textId="77777777" w:rsidR="00E37507" w:rsidRPr="00B65726" w:rsidRDefault="00BD0943">
            <w:pPr>
              <w:pStyle w:val="TableParagraph"/>
              <w:spacing w:before="119" w:line="259" w:lineRule="auto"/>
              <w:ind w:right="177"/>
              <w:rPr>
                <w:b/>
                <w:bCs/>
                <w:sz w:val="18"/>
              </w:rPr>
            </w:pPr>
            <w:r w:rsidRPr="00B65726">
              <w:rPr>
                <w:b/>
                <w:bCs/>
                <w:sz w:val="18"/>
              </w:rPr>
              <w:t>TSR Hub Research Priorities and Project Number &amp; Name</w:t>
            </w:r>
          </w:p>
        </w:tc>
        <w:tc>
          <w:tcPr>
            <w:tcW w:w="3826" w:type="dxa"/>
            <w:shd w:val="clear" w:color="auto" w:fill="E7FFBD"/>
          </w:tcPr>
          <w:p w14:paraId="468E5195" w14:textId="77777777" w:rsidR="00E37507" w:rsidRPr="00B65726" w:rsidRDefault="00BD0943">
            <w:pPr>
              <w:pStyle w:val="TableParagraph"/>
              <w:spacing w:before="119"/>
              <w:rPr>
                <w:b/>
                <w:bCs/>
                <w:sz w:val="18"/>
              </w:rPr>
            </w:pPr>
            <w:r w:rsidRPr="00B65726">
              <w:rPr>
                <w:b/>
                <w:bCs/>
                <w:sz w:val="18"/>
              </w:rPr>
              <w:t>Project Summary</w:t>
            </w:r>
          </w:p>
        </w:tc>
        <w:tc>
          <w:tcPr>
            <w:tcW w:w="1418" w:type="dxa"/>
            <w:shd w:val="clear" w:color="auto" w:fill="E7FFBD"/>
          </w:tcPr>
          <w:p w14:paraId="5CDC9F3D" w14:textId="77777777" w:rsidR="00E37507" w:rsidRPr="00B65726" w:rsidRDefault="00BD0943">
            <w:pPr>
              <w:pStyle w:val="TableParagraph"/>
              <w:spacing w:before="119" w:line="259" w:lineRule="auto"/>
              <w:ind w:right="93"/>
              <w:rPr>
                <w:b/>
                <w:bCs/>
                <w:sz w:val="18"/>
              </w:rPr>
            </w:pPr>
            <w:r w:rsidRPr="00B65726">
              <w:rPr>
                <w:b/>
                <w:bCs/>
                <w:sz w:val="18"/>
              </w:rPr>
              <w:t>TO group (Jurisdiction) and Category of Indigenous Engagement</w:t>
            </w:r>
          </w:p>
        </w:tc>
        <w:tc>
          <w:tcPr>
            <w:tcW w:w="4536" w:type="dxa"/>
            <w:shd w:val="clear" w:color="auto" w:fill="E7FFBD"/>
          </w:tcPr>
          <w:p w14:paraId="16D5C666"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2228E55D" w14:textId="77777777" w:rsidR="00E37507" w:rsidRPr="00B65726" w:rsidRDefault="00BD0943">
            <w:pPr>
              <w:pStyle w:val="TableParagraph"/>
              <w:spacing w:before="116"/>
              <w:ind w:left="58" w:right="33"/>
              <w:rPr>
                <w:b/>
                <w:bCs/>
                <w:sz w:val="18"/>
              </w:rPr>
            </w:pPr>
            <w:r w:rsidRPr="00B65726">
              <w:rPr>
                <w:b/>
                <w:bCs/>
                <w:sz w:val="18"/>
              </w:rPr>
              <w:t>Identified Outcomes or Outputs and/or Indigenous Research Priorities</w:t>
            </w:r>
          </w:p>
        </w:tc>
      </w:tr>
      <w:tr w:rsidR="00E37507" w14:paraId="1871C6DF" w14:textId="77777777">
        <w:trPr>
          <w:trHeight w:val="993"/>
        </w:trPr>
        <w:tc>
          <w:tcPr>
            <w:tcW w:w="1414" w:type="dxa"/>
            <w:shd w:val="clear" w:color="auto" w:fill="D9D9D9"/>
          </w:tcPr>
          <w:p w14:paraId="47988F33" w14:textId="77777777" w:rsidR="00E37507" w:rsidRDefault="00E37507">
            <w:pPr>
              <w:pStyle w:val="TableParagraph"/>
              <w:ind w:left="0"/>
              <w:rPr>
                <w:rFonts w:ascii="Times New Roman"/>
                <w:sz w:val="18"/>
              </w:rPr>
            </w:pPr>
          </w:p>
        </w:tc>
        <w:tc>
          <w:tcPr>
            <w:tcW w:w="3826" w:type="dxa"/>
            <w:shd w:val="clear" w:color="auto" w:fill="D9D9D9"/>
          </w:tcPr>
          <w:p w14:paraId="42BA7244" w14:textId="77777777" w:rsidR="00E37507" w:rsidRDefault="00BD0943">
            <w:pPr>
              <w:pStyle w:val="TableParagraph"/>
              <w:spacing w:before="56"/>
              <w:ind w:right="73"/>
              <w:rPr>
                <w:sz w:val="18"/>
              </w:rPr>
            </w:pPr>
            <w:r>
              <w:rPr>
                <w:sz w:val="18"/>
              </w:rPr>
              <w:t>showcase the results of their work on country, and thus build the case for ongoing investment in Indigenous NRM.</w:t>
            </w:r>
          </w:p>
        </w:tc>
        <w:tc>
          <w:tcPr>
            <w:tcW w:w="1418" w:type="dxa"/>
            <w:shd w:val="clear" w:color="auto" w:fill="D9D9D9"/>
          </w:tcPr>
          <w:p w14:paraId="05BE7346" w14:textId="77777777" w:rsidR="00E37507" w:rsidRDefault="00E37507">
            <w:pPr>
              <w:pStyle w:val="TableParagraph"/>
              <w:ind w:left="0"/>
              <w:rPr>
                <w:rFonts w:ascii="Times New Roman"/>
                <w:sz w:val="18"/>
              </w:rPr>
            </w:pPr>
          </w:p>
        </w:tc>
        <w:tc>
          <w:tcPr>
            <w:tcW w:w="4536" w:type="dxa"/>
            <w:shd w:val="clear" w:color="auto" w:fill="D9D9D9"/>
          </w:tcPr>
          <w:p w14:paraId="7658EC5D" w14:textId="77777777" w:rsidR="00E37507" w:rsidRDefault="00BD0943">
            <w:pPr>
              <w:pStyle w:val="TableParagraph"/>
              <w:spacing w:before="56"/>
              <w:ind w:left="58" w:right="774"/>
              <w:rPr>
                <w:sz w:val="18"/>
              </w:rPr>
            </w:pPr>
            <w:r>
              <w:rPr>
                <w:sz w:val="18"/>
              </w:rPr>
              <w:t>knowledge with each other, with rangers, and with scientists.</w:t>
            </w:r>
          </w:p>
        </w:tc>
        <w:tc>
          <w:tcPr>
            <w:tcW w:w="2837" w:type="dxa"/>
            <w:shd w:val="clear" w:color="auto" w:fill="D9D9D9"/>
          </w:tcPr>
          <w:p w14:paraId="4C70A4DE" w14:textId="77777777" w:rsidR="00E37507" w:rsidRDefault="00BD0943">
            <w:pPr>
              <w:pStyle w:val="TableParagraph"/>
              <w:spacing w:before="56"/>
              <w:ind w:left="58" w:right="119"/>
              <w:jc w:val="both"/>
              <w:rPr>
                <w:sz w:val="18"/>
              </w:rPr>
            </w:pPr>
            <w:r>
              <w:rPr>
                <w:sz w:val="18"/>
              </w:rPr>
              <w:t>Ngurrara and Karajarri were present to share knowledge with each other, with rangers, and with scientists.</w:t>
            </w:r>
          </w:p>
        </w:tc>
      </w:tr>
      <w:tr w:rsidR="00E37507" w14:paraId="5CB878B9" w14:textId="77777777">
        <w:trPr>
          <w:trHeight w:val="3189"/>
        </w:trPr>
        <w:tc>
          <w:tcPr>
            <w:tcW w:w="1414" w:type="dxa"/>
          </w:tcPr>
          <w:p w14:paraId="5FE713E7" w14:textId="77777777" w:rsidR="00E37507" w:rsidRPr="00B65726" w:rsidRDefault="00BD0943">
            <w:pPr>
              <w:pStyle w:val="TableParagraph"/>
              <w:spacing w:before="56"/>
              <w:ind w:right="1008"/>
              <w:jc w:val="both"/>
              <w:rPr>
                <w:b/>
                <w:bCs/>
                <w:sz w:val="18"/>
              </w:rPr>
            </w:pPr>
            <w:r w:rsidRPr="00B65726">
              <w:rPr>
                <w:b/>
                <w:bCs/>
                <w:sz w:val="18"/>
              </w:rPr>
              <w:t>D1.1 D1.3 D2.1 D3.4 D3.5</w:t>
            </w:r>
          </w:p>
          <w:p w14:paraId="3EF37C47" w14:textId="77777777" w:rsidR="00E37507" w:rsidRPr="00B65726" w:rsidRDefault="00E37507">
            <w:pPr>
              <w:pStyle w:val="TableParagraph"/>
              <w:spacing w:before="11"/>
              <w:ind w:left="0"/>
              <w:rPr>
                <w:b/>
                <w:bCs/>
                <w:sz w:val="17"/>
              </w:rPr>
            </w:pPr>
          </w:p>
          <w:p w14:paraId="1DF39732" w14:textId="77777777" w:rsidR="00E37507" w:rsidRDefault="00BD0943">
            <w:pPr>
              <w:pStyle w:val="TableParagraph"/>
              <w:spacing w:before="1"/>
              <w:ind w:right="69"/>
              <w:rPr>
                <w:sz w:val="18"/>
              </w:rPr>
            </w:pPr>
            <w:r w:rsidRPr="00B65726">
              <w:rPr>
                <w:b/>
                <w:bCs/>
                <w:sz w:val="18"/>
              </w:rPr>
              <w:t xml:space="preserve">3.3.5: </w:t>
            </w:r>
            <w:proofErr w:type="spellStart"/>
            <w:r w:rsidRPr="00B65726">
              <w:rPr>
                <w:b/>
                <w:bCs/>
                <w:sz w:val="18"/>
              </w:rPr>
              <w:t>Malleefowl</w:t>
            </w:r>
            <w:proofErr w:type="spellEnd"/>
            <w:r w:rsidRPr="00B65726">
              <w:rPr>
                <w:b/>
                <w:bCs/>
                <w:sz w:val="18"/>
              </w:rPr>
              <w:t xml:space="preserve"> Adaptive Management Experiment</w:t>
            </w:r>
          </w:p>
        </w:tc>
        <w:tc>
          <w:tcPr>
            <w:tcW w:w="3826" w:type="dxa"/>
          </w:tcPr>
          <w:p w14:paraId="24FC261E" w14:textId="77777777" w:rsidR="00E37507" w:rsidRDefault="00BD0943">
            <w:pPr>
              <w:pStyle w:val="TableParagraph"/>
              <w:spacing w:before="56"/>
              <w:ind w:right="62"/>
              <w:rPr>
                <w:sz w:val="18"/>
              </w:rPr>
            </w:pPr>
            <w:r>
              <w:rPr>
                <w:sz w:val="18"/>
              </w:rPr>
              <w:t>Jilas (desert waterholes) are critical components of the ecological and cultural fabric of desert ecosystems. After Indigenous people moved out of the deserts, many jilas became damaged or were lost through lack of maintenance. The Ngurrara</w:t>
            </w:r>
          </w:p>
          <w:p w14:paraId="784F1547" w14:textId="77777777" w:rsidR="00E37507" w:rsidRDefault="00BD0943">
            <w:pPr>
              <w:pStyle w:val="TableParagraph"/>
              <w:spacing w:before="1"/>
              <w:ind w:right="42"/>
              <w:rPr>
                <w:sz w:val="18"/>
              </w:rPr>
            </w:pPr>
            <w:r>
              <w:rPr>
                <w:sz w:val="18"/>
              </w:rPr>
              <w:t xml:space="preserve">rangers are reopening jilas in their people’s traditional lands in the Great Sandy Desert, to look after country and reinvigorate culture. Reopening jilas may benefit native species that depend on water, but it may also support increased activity by feral animals like camels, </w:t>
            </w:r>
            <w:proofErr w:type="gramStart"/>
            <w:r>
              <w:rPr>
                <w:sz w:val="18"/>
              </w:rPr>
              <w:t>cats</w:t>
            </w:r>
            <w:proofErr w:type="gramEnd"/>
            <w:r>
              <w:rPr>
                <w:sz w:val="18"/>
              </w:rPr>
              <w:t xml:space="preserve"> and foxes. Ngurrara aim to develop a monitoring program to chart the outcomes of jila management, so they can respond to changes appropriately.</w:t>
            </w:r>
          </w:p>
        </w:tc>
        <w:tc>
          <w:tcPr>
            <w:tcW w:w="1418" w:type="dxa"/>
          </w:tcPr>
          <w:p w14:paraId="0CF03078" w14:textId="77777777" w:rsidR="00E37507" w:rsidRDefault="00BD0943">
            <w:pPr>
              <w:pStyle w:val="TableParagraph"/>
              <w:spacing w:before="56"/>
              <w:ind w:right="174"/>
              <w:rPr>
                <w:sz w:val="18"/>
              </w:rPr>
            </w:pPr>
            <w:proofErr w:type="spellStart"/>
            <w:r>
              <w:rPr>
                <w:sz w:val="18"/>
              </w:rPr>
              <w:t>Ninghan</w:t>
            </w:r>
            <w:proofErr w:type="spellEnd"/>
            <w:r>
              <w:rPr>
                <w:sz w:val="18"/>
              </w:rPr>
              <w:t xml:space="preserve"> Station IPA (WA)</w:t>
            </w:r>
          </w:p>
          <w:p w14:paraId="75801FD1" w14:textId="77777777" w:rsidR="00E37507" w:rsidRDefault="00E37507">
            <w:pPr>
              <w:pStyle w:val="TableParagraph"/>
              <w:spacing w:before="1"/>
              <w:ind w:left="0"/>
              <w:rPr>
                <w:sz w:val="18"/>
              </w:rPr>
            </w:pPr>
          </w:p>
          <w:p w14:paraId="4F5185EB" w14:textId="77777777" w:rsidR="00E37507" w:rsidRDefault="00BD0943">
            <w:pPr>
              <w:pStyle w:val="TableParagraph"/>
              <w:rPr>
                <w:sz w:val="18"/>
              </w:rPr>
            </w:pPr>
            <w:r>
              <w:rPr>
                <w:sz w:val="18"/>
              </w:rPr>
              <w:t>Category 1</w:t>
            </w:r>
          </w:p>
        </w:tc>
        <w:tc>
          <w:tcPr>
            <w:tcW w:w="4536" w:type="dxa"/>
          </w:tcPr>
          <w:p w14:paraId="058B5EEB" w14:textId="77777777" w:rsidR="00E37507" w:rsidRDefault="00BD0943">
            <w:pPr>
              <w:pStyle w:val="TableParagraph"/>
              <w:spacing w:before="56"/>
              <w:ind w:left="58" w:right="198"/>
              <w:rPr>
                <w:sz w:val="18"/>
              </w:rPr>
            </w:pPr>
            <w:r w:rsidRPr="0080556C">
              <w:rPr>
                <w:b/>
                <w:bCs/>
                <w:sz w:val="18"/>
              </w:rPr>
              <w:t>Planning:</w:t>
            </w:r>
            <w:r>
              <w:rPr>
                <w:sz w:val="18"/>
              </w:rPr>
              <w:t xml:space="preserve"> Project co-designed with Indigenous partner: on- going consultation, communication, outputs, training.</w:t>
            </w:r>
          </w:p>
          <w:p w14:paraId="4EC508FB" w14:textId="77777777" w:rsidR="00E37507" w:rsidRDefault="00BD0943">
            <w:pPr>
              <w:pStyle w:val="TableParagraph"/>
              <w:spacing w:line="219" w:lineRule="exact"/>
              <w:ind w:left="58"/>
              <w:rPr>
                <w:sz w:val="18"/>
              </w:rPr>
            </w:pPr>
            <w:r w:rsidRPr="0080556C">
              <w:rPr>
                <w:b/>
                <w:bCs/>
                <w:sz w:val="18"/>
              </w:rPr>
              <w:t>Fieldwork:</w:t>
            </w:r>
            <w:r>
              <w:rPr>
                <w:sz w:val="18"/>
              </w:rPr>
              <w:t xml:space="preserve"> Rangers collect the data</w:t>
            </w:r>
          </w:p>
          <w:p w14:paraId="77F65414" w14:textId="77777777" w:rsidR="00E37507" w:rsidRDefault="00BD0943">
            <w:pPr>
              <w:pStyle w:val="TableParagraph"/>
              <w:spacing w:before="1"/>
              <w:ind w:left="58"/>
              <w:rPr>
                <w:sz w:val="18"/>
              </w:rPr>
            </w:pPr>
            <w:r w:rsidRPr="0080556C">
              <w:rPr>
                <w:b/>
                <w:bCs/>
                <w:sz w:val="18"/>
              </w:rPr>
              <w:t>Training:</w:t>
            </w:r>
            <w:r>
              <w:rPr>
                <w:sz w:val="18"/>
              </w:rPr>
              <w:t xml:space="preserve"> In field methods and data recording.</w:t>
            </w:r>
          </w:p>
        </w:tc>
        <w:tc>
          <w:tcPr>
            <w:tcW w:w="2837" w:type="dxa"/>
          </w:tcPr>
          <w:p w14:paraId="40048DBC" w14:textId="77777777" w:rsidR="00E37507" w:rsidRDefault="00BD0943">
            <w:pPr>
              <w:pStyle w:val="TableParagraph"/>
              <w:spacing w:before="56"/>
              <w:ind w:left="58" w:right="86"/>
              <w:rPr>
                <w:sz w:val="18"/>
              </w:rPr>
            </w:pPr>
            <w:proofErr w:type="spellStart"/>
            <w:r>
              <w:rPr>
                <w:sz w:val="18"/>
              </w:rPr>
              <w:t>Pindiddy</w:t>
            </w:r>
            <w:proofErr w:type="spellEnd"/>
            <w:r>
              <w:rPr>
                <w:sz w:val="18"/>
              </w:rPr>
              <w:t xml:space="preserve"> Aboriginal Corporation (</w:t>
            </w:r>
            <w:proofErr w:type="spellStart"/>
            <w:r>
              <w:rPr>
                <w:sz w:val="18"/>
              </w:rPr>
              <w:t>Ninghan</w:t>
            </w:r>
            <w:proofErr w:type="spellEnd"/>
            <w:r>
              <w:rPr>
                <w:sz w:val="18"/>
              </w:rPr>
              <w:t xml:space="preserve"> Station IPA) are active partners in this project. Along with TO groups in the other adaptive management sites for mallee fowl management.</w:t>
            </w:r>
          </w:p>
          <w:p w14:paraId="09BE328D" w14:textId="77777777" w:rsidR="00E37507" w:rsidRDefault="00E37507">
            <w:pPr>
              <w:pStyle w:val="TableParagraph"/>
              <w:ind w:left="0"/>
              <w:rPr>
                <w:sz w:val="18"/>
              </w:rPr>
            </w:pPr>
          </w:p>
          <w:p w14:paraId="60A6091D" w14:textId="77777777" w:rsidR="00E37507" w:rsidRDefault="00BD0943">
            <w:pPr>
              <w:pStyle w:val="TableParagraph"/>
              <w:ind w:left="58" w:right="41"/>
              <w:rPr>
                <w:sz w:val="18"/>
              </w:rPr>
            </w:pPr>
            <w:proofErr w:type="gramStart"/>
            <w:r>
              <w:rPr>
                <w:sz w:val="18"/>
              </w:rPr>
              <w:t>A number of</w:t>
            </w:r>
            <w:proofErr w:type="gramEnd"/>
            <w:r>
              <w:rPr>
                <w:sz w:val="18"/>
              </w:rPr>
              <w:t xml:space="preserve"> potential new </w:t>
            </w:r>
            <w:proofErr w:type="spellStart"/>
            <w:r>
              <w:rPr>
                <w:sz w:val="18"/>
              </w:rPr>
              <w:t>Malleefowl</w:t>
            </w:r>
            <w:proofErr w:type="spellEnd"/>
            <w:r>
              <w:rPr>
                <w:sz w:val="18"/>
              </w:rPr>
              <w:t xml:space="preserve"> monitoring sites occur on IPAs and the possibility of working with TOs was pursued to develop monitoring practices that complement local knowledge.</w:t>
            </w:r>
          </w:p>
        </w:tc>
      </w:tr>
      <w:tr w:rsidR="00E37507" w14:paraId="0ADFA64A" w14:textId="77777777">
        <w:trPr>
          <w:trHeight w:val="3192"/>
        </w:trPr>
        <w:tc>
          <w:tcPr>
            <w:tcW w:w="1414" w:type="dxa"/>
            <w:shd w:val="clear" w:color="auto" w:fill="D9D9D9"/>
          </w:tcPr>
          <w:p w14:paraId="2BFC2D38" w14:textId="77777777" w:rsidR="00E37507" w:rsidRPr="00B65726" w:rsidRDefault="00BD0943">
            <w:pPr>
              <w:pStyle w:val="TableParagraph"/>
              <w:spacing w:before="56"/>
              <w:ind w:right="1008"/>
              <w:jc w:val="both"/>
              <w:rPr>
                <w:b/>
                <w:bCs/>
                <w:sz w:val="18"/>
              </w:rPr>
            </w:pPr>
            <w:r w:rsidRPr="00B65726">
              <w:rPr>
                <w:b/>
                <w:bCs/>
                <w:sz w:val="18"/>
              </w:rPr>
              <w:t>D1.1 D1.2 D1.3 D3.2 D3.4</w:t>
            </w:r>
          </w:p>
          <w:p w14:paraId="045F9949" w14:textId="77777777" w:rsidR="00E37507" w:rsidRPr="00B65726" w:rsidRDefault="00E37507">
            <w:pPr>
              <w:pStyle w:val="TableParagraph"/>
              <w:spacing w:before="2"/>
              <w:ind w:left="0"/>
              <w:rPr>
                <w:b/>
                <w:bCs/>
                <w:sz w:val="18"/>
              </w:rPr>
            </w:pPr>
          </w:p>
          <w:p w14:paraId="62883420" w14:textId="77777777" w:rsidR="00E37507" w:rsidRDefault="00BD0943">
            <w:pPr>
              <w:pStyle w:val="TableParagraph"/>
              <w:ind w:right="97"/>
              <w:rPr>
                <w:sz w:val="18"/>
              </w:rPr>
            </w:pPr>
            <w:r w:rsidRPr="00B65726">
              <w:rPr>
                <w:b/>
                <w:bCs/>
                <w:sz w:val="18"/>
              </w:rPr>
              <w:t>4.1.1: Optimising the design of a network of havens for vulnerable mammal species</w:t>
            </w:r>
          </w:p>
        </w:tc>
        <w:tc>
          <w:tcPr>
            <w:tcW w:w="3826" w:type="dxa"/>
            <w:shd w:val="clear" w:color="auto" w:fill="D9D9D9"/>
          </w:tcPr>
          <w:p w14:paraId="1E4488B8" w14:textId="77777777" w:rsidR="00E37507" w:rsidRDefault="00BD0943">
            <w:pPr>
              <w:pStyle w:val="TableParagraph"/>
              <w:spacing w:before="56"/>
              <w:ind w:right="69"/>
              <w:rPr>
                <w:sz w:val="18"/>
              </w:rPr>
            </w:pPr>
            <w:r>
              <w:rPr>
                <w:sz w:val="18"/>
              </w:rPr>
              <w:t xml:space="preserve">With the likely increase in translocations to islands, fenced areas and predator-controlled areas over the next few decades, forward planning of the locations, sizes and the candidate species to islands, fenced and predator-controlled areas will ensure the largest number and diversity of the most threatened species are protected by these programs. This will require strategic analysis of existing, </w:t>
            </w:r>
            <w:proofErr w:type="gramStart"/>
            <w:r>
              <w:rPr>
                <w:sz w:val="18"/>
              </w:rPr>
              <w:t>planned</w:t>
            </w:r>
            <w:proofErr w:type="gramEnd"/>
            <w:r>
              <w:rPr>
                <w:sz w:val="18"/>
              </w:rPr>
              <w:t xml:space="preserve"> and potential island, fencing and predator-control projects, drawing on principles of complementarity and cost-effectiveness. The research will provide a valuable tool for managers to prioritise areas and species for future projects.</w:t>
            </w:r>
          </w:p>
        </w:tc>
        <w:tc>
          <w:tcPr>
            <w:tcW w:w="1418" w:type="dxa"/>
            <w:shd w:val="clear" w:color="auto" w:fill="D9D9D9"/>
          </w:tcPr>
          <w:p w14:paraId="463DAD32" w14:textId="77777777" w:rsidR="00E37507" w:rsidRDefault="00BD0943">
            <w:pPr>
              <w:pStyle w:val="TableParagraph"/>
              <w:spacing w:before="56" w:line="482" w:lineRule="auto"/>
              <w:ind w:right="378"/>
              <w:rPr>
                <w:sz w:val="18"/>
              </w:rPr>
            </w:pPr>
            <w:r>
              <w:rPr>
                <w:sz w:val="18"/>
              </w:rPr>
              <w:t>Yawuru (WA) Category 2</w:t>
            </w:r>
          </w:p>
        </w:tc>
        <w:tc>
          <w:tcPr>
            <w:tcW w:w="4536" w:type="dxa"/>
            <w:shd w:val="clear" w:color="auto" w:fill="D9D9D9"/>
          </w:tcPr>
          <w:p w14:paraId="472A3367" w14:textId="2F367A5D" w:rsidR="00E37507" w:rsidRDefault="00BD0943">
            <w:pPr>
              <w:pStyle w:val="TableParagraph"/>
              <w:spacing w:before="56"/>
              <w:ind w:left="58" w:right="58"/>
              <w:rPr>
                <w:sz w:val="18"/>
              </w:rPr>
            </w:pPr>
            <w:r w:rsidRPr="0080556C">
              <w:rPr>
                <w:b/>
                <w:bCs/>
                <w:sz w:val="18"/>
              </w:rPr>
              <w:t>Planning and</w:t>
            </w:r>
            <w:r w:rsidR="0080556C">
              <w:rPr>
                <w:b/>
                <w:bCs/>
                <w:sz w:val="18"/>
              </w:rPr>
              <w:t xml:space="preserve"> E</w:t>
            </w:r>
            <w:r w:rsidRPr="0080556C">
              <w:rPr>
                <w:b/>
                <w:bCs/>
                <w:sz w:val="18"/>
              </w:rPr>
              <w:t>ngagement:</w:t>
            </w:r>
            <w:r>
              <w:rPr>
                <w:sz w:val="18"/>
              </w:rPr>
              <w:t xml:space="preserve"> The project leader has presented project findings to Yawuru who are considering building a haven on their IPA. The Hub subsequently supported a fact- finding trip for a Yawuru delegation to Canberra, to visit Mulligans Flat, DoEE, Env Minister, TSC, as part of Yawuru's scoping for a fenced area project on country. The project leader has attended community meetings to share knowledge about havens and what would be involved in establishing one and is continuing to provide support as the proposal is developed. Once complete it will be the first haven owned and operated by an Indigenous group and the first in Northern Australia.</w:t>
            </w:r>
          </w:p>
          <w:p w14:paraId="3902C0E6" w14:textId="77777777" w:rsidR="00E37507" w:rsidRDefault="00E37507">
            <w:pPr>
              <w:pStyle w:val="TableParagraph"/>
              <w:spacing w:before="2"/>
              <w:ind w:left="0"/>
              <w:rPr>
                <w:sz w:val="18"/>
              </w:rPr>
            </w:pPr>
          </w:p>
          <w:p w14:paraId="39AF0029" w14:textId="77777777" w:rsidR="00E37507" w:rsidRDefault="00BD0943">
            <w:pPr>
              <w:pStyle w:val="TableParagraph"/>
              <w:spacing w:before="1"/>
              <w:ind w:left="58"/>
              <w:rPr>
                <w:sz w:val="18"/>
              </w:rPr>
            </w:pPr>
            <w:r w:rsidRPr="0080556C">
              <w:rPr>
                <w:b/>
                <w:bCs/>
                <w:sz w:val="18"/>
              </w:rPr>
              <w:t>Training:</w:t>
            </w:r>
            <w:r>
              <w:rPr>
                <w:sz w:val="18"/>
              </w:rPr>
              <w:t xml:space="preserve"> Supported a ranger to attend ESA 2019.</w:t>
            </w:r>
          </w:p>
        </w:tc>
        <w:tc>
          <w:tcPr>
            <w:tcW w:w="2837" w:type="dxa"/>
            <w:shd w:val="clear" w:color="auto" w:fill="D9D9D9"/>
          </w:tcPr>
          <w:p w14:paraId="09A5FF1D" w14:textId="77777777" w:rsidR="00E37507" w:rsidRDefault="00BD0943">
            <w:pPr>
              <w:pStyle w:val="TableParagraph"/>
              <w:spacing w:before="56"/>
              <w:ind w:left="58" w:right="48"/>
              <w:rPr>
                <w:sz w:val="18"/>
              </w:rPr>
            </w:pPr>
            <w:r>
              <w:rPr>
                <w:sz w:val="18"/>
              </w:rPr>
              <w:t>The TSR Hub supported a fact-finding trip for Yawuru to visit Mulligans Flat, DoEE, Env Minister, TSC, as part of Yawuru's scoping for a fenced area project on</w:t>
            </w:r>
            <w:r>
              <w:rPr>
                <w:spacing w:val="-2"/>
                <w:sz w:val="18"/>
              </w:rPr>
              <w:t xml:space="preserve"> </w:t>
            </w:r>
            <w:r>
              <w:rPr>
                <w:sz w:val="18"/>
              </w:rPr>
              <w:t>country.</w:t>
            </w:r>
          </w:p>
          <w:p w14:paraId="4038A353" w14:textId="77777777" w:rsidR="00E37507" w:rsidRDefault="00E37507">
            <w:pPr>
              <w:pStyle w:val="TableParagraph"/>
              <w:spacing w:before="2"/>
              <w:ind w:left="0"/>
              <w:rPr>
                <w:sz w:val="18"/>
              </w:rPr>
            </w:pPr>
          </w:p>
          <w:p w14:paraId="57DE6BEF" w14:textId="77777777" w:rsidR="00E37507" w:rsidRDefault="00BD0943">
            <w:pPr>
              <w:pStyle w:val="TableParagraph"/>
              <w:ind w:left="58" w:right="208"/>
              <w:rPr>
                <w:sz w:val="18"/>
              </w:rPr>
            </w:pPr>
            <w:r>
              <w:rPr>
                <w:sz w:val="18"/>
              </w:rPr>
              <w:t>If Yawuru proceeds with installing</w:t>
            </w:r>
            <w:r>
              <w:rPr>
                <w:spacing w:val="-18"/>
                <w:sz w:val="18"/>
              </w:rPr>
              <w:t xml:space="preserve"> </w:t>
            </w:r>
            <w:r>
              <w:rPr>
                <w:sz w:val="18"/>
              </w:rPr>
              <w:t>a fenced haven, it will be the first haven owned and operated by an Indigenous group and the first in Northern</w:t>
            </w:r>
            <w:r>
              <w:rPr>
                <w:spacing w:val="-1"/>
                <w:sz w:val="18"/>
              </w:rPr>
              <w:t xml:space="preserve"> </w:t>
            </w:r>
            <w:r>
              <w:rPr>
                <w:sz w:val="18"/>
              </w:rPr>
              <w:t>Australia.</w:t>
            </w:r>
          </w:p>
        </w:tc>
      </w:tr>
    </w:tbl>
    <w:p w14:paraId="40FB1F07" w14:textId="77777777" w:rsidR="00E37507" w:rsidRDefault="00E37507">
      <w:pPr>
        <w:rPr>
          <w:sz w:val="18"/>
        </w:rPr>
        <w:sectPr w:rsidR="00E37507">
          <w:pgSz w:w="16840" w:h="11910" w:orient="landscape"/>
          <w:pgMar w:top="1100" w:right="1240" w:bottom="1180" w:left="1340" w:header="0" w:footer="986" w:gutter="0"/>
          <w:cols w:space="720"/>
        </w:sectPr>
      </w:pPr>
    </w:p>
    <w:p w14:paraId="7CE22795"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418"/>
        <w:gridCol w:w="4536"/>
        <w:gridCol w:w="2837"/>
      </w:tblGrid>
      <w:tr w:rsidR="00E37507" w14:paraId="3AC25DD9" w14:textId="77777777">
        <w:trPr>
          <w:trHeight w:val="1420"/>
        </w:trPr>
        <w:tc>
          <w:tcPr>
            <w:tcW w:w="1414" w:type="dxa"/>
            <w:shd w:val="clear" w:color="auto" w:fill="E7FFBD"/>
          </w:tcPr>
          <w:p w14:paraId="0B156961" w14:textId="77777777" w:rsidR="00E37507" w:rsidRPr="00B65726" w:rsidRDefault="00BD0943">
            <w:pPr>
              <w:pStyle w:val="TableParagraph"/>
              <w:spacing w:before="119" w:line="259" w:lineRule="auto"/>
              <w:ind w:right="177"/>
              <w:rPr>
                <w:b/>
                <w:bCs/>
                <w:sz w:val="18"/>
              </w:rPr>
            </w:pPr>
            <w:r w:rsidRPr="00B65726">
              <w:rPr>
                <w:b/>
                <w:bCs/>
                <w:sz w:val="18"/>
              </w:rPr>
              <w:t>TSR Hub Research Priorities and Project Number &amp; Name</w:t>
            </w:r>
          </w:p>
        </w:tc>
        <w:tc>
          <w:tcPr>
            <w:tcW w:w="3826" w:type="dxa"/>
            <w:shd w:val="clear" w:color="auto" w:fill="E7FFBD"/>
          </w:tcPr>
          <w:p w14:paraId="4F787798" w14:textId="77777777" w:rsidR="00E37507" w:rsidRPr="00B65726" w:rsidRDefault="00BD0943">
            <w:pPr>
              <w:pStyle w:val="TableParagraph"/>
              <w:spacing w:before="119"/>
              <w:rPr>
                <w:b/>
                <w:bCs/>
                <w:sz w:val="18"/>
              </w:rPr>
            </w:pPr>
            <w:r w:rsidRPr="00B65726">
              <w:rPr>
                <w:b/>
                <w:bCs/>
                <w:sz w:val="18"/>
              </w:rPr>
              <w:t>Project Summary</w:t>
            </w:r>
          </w:p>
        </w:tc>
        <w:tc>
          <w:tcPr>
            <w:tcW w:w="1418" w:type="dxa"/>
            <w:shd w:val="clear" w:color="auto" w:fill="E7FFBD"/>
          </w:tcPr>
          <w:p w14:paraId="5B90D563" w14:textId="77777777" w:rsidR="00E37507" w:rsidRPr="00B65726" w:rsidRDefault="00BD0943">
            <w:pPr>
              <w:pStyle w:val="TableParagraph"/>
              <w:spacing w:before="119" w:line="259" w:lineRule="auto"/>
              <w:ind w:right="93"/>
              <w:rPr>
                <w:b/>
                <w:bCs/>
                <w:sz w:val="18"/>
              </w:rPr>
            </w:pPr>
            <w:r w:rsidRPr="00B65726">
              <w:rPr>
                <w:b/>
                <w:bCs/>
                <w:sz w:val="18"/>
              </w:rPr>
              <w:t>TO group (Jurisdiction) and Category of Indigenous Engagement</w:t>
            </w:r>
          </w:p>
        </w:tc>
        <w:tc>
          <w:tcPr>
            <w:tcW w:w="4536" w:type="dxa"/>
            <w:shd w:val="clear" w:color="auto" w:fill="E7FFBD"/>
          </w:tcPr>
          <w:p w14:paraId="5E5728A1"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50BE9762" w14:textId="77777777" w:rsidR="00E37507" w:rsidRPr="00B65726" w:rsidRDefault="00BD0943">
            <w:pPr>
              <w:pStyle w:val="TableParagraph"/>
              <w:spacing w:before="116"/>
              <w:ind w:left="58" w:right="33"/>
              <w:rPr>
                <w:b/>
                <w:bCs/>
                <w:sz w:val="18"/>
              </w:rPr>
            </w:pPr>
            <w:r w:rsidRPr="00B65726">
              <w:rPr>
                <w:b/>
                <w:bCs/>
                <w:sz w:val="18"/>
              </w:rPr>
              <w:t>Identified Outcomes or Outputs and/or Indigenous Research Priorities</w:t>
            </w:r>
          </w:p>
        </w:tc>
      </w:tr>
      <w:tr w:rsidR="00E37507" w14:paraId="75F83E2A" w14:textId="77777777">
        <w:trPr>
          <w:trHeight w:val="3411"/>
        </w:trPr>
        <w:tc>
          <w:tcPr>
            <w:tcW w:w="1414" w:type="dxa"/>
          </w:tcPr>
          <w:p w14:paraId="4D97201A" w14:textId="77777777" w:rsidR="00E37507" w:rsidRPr="00B65726" w:rsidRDefault="00BD0943">
            <w:pPr>
              <w:pStyle w:val="TableParagraph"/>
              <w:spacing w:before="56"/>
              <w:ind w:right="1008"/>
              <w:jc w:val="both"/>
              <w:rPr>
                <w:b/>
                <w:bCs/>
                <w:sz w:val="18"/>
              </w:rPr>
            </w:pPr>
            <w:r w:rsidRPr="00B65726">
              <w:rPr>
                <w:b/>
                <w:bCs/>
                <w:sz w:val="18"/>
              </w:rPr>
              <w:t>D1.1 D1.2 D1.3 D3.2 D3.4</w:t>
            </w:r>
          </w:p>
          <w:p w14:paraId="39B77038" w14:textId="77777777" w:rsidR="00E37507" w:rsidRPr="00B65726" w:rsidRDefault="00E37507">
            <w:pPr>
              <w:pStyle w:val="TableParagraph"/>
              <w:ind w:left="0"/>
              <w:rPr>
                <w:b/>
                <w:bCs/>
                <w:sz w:val="18"/>
              </w:rPr>
            </w:pPr>
          </w:p>
          <w:p w14:paraId="4D58E7F7" w14:textId="77777777" w:rsidR="00E37507" w:rsidRDefault="00BD0943">
            <w:pPr>
              <w:pStyle w:val="TableParagraph"/>
              <w:ind w:right="57"/>
              <w:rPr>
                <w:sz w:val="18"/>
              </w:rPr>
            </w:pPr>
            <w:r w:rsidRPr="00B65726">
              <w:rPr>
                <w:b/>
                <w:bCs/>
                <w:sz w:val="18"/>
              </w:rPr>
              <w:t>4.1.2: Benefits of feral predator control in the absence of fencing (Bettongs beyond fenced reserves in ACT)</w:t>
            </w:r>
          </w:p>
        </w:tc>
        <w:tc>
          <w:tcPr>
            <w:tcW w:w="3826" w:type="dxa"/>
          </w:tcPr>
          <w:p w14:paraId="66C7BD7A" w14:textId="77777777" w:rsidR="00E37507" w:rsidRDefault="00BD0943">
            <w:pPr>
              <w:pStyle w:val="TableParagraph"/>
              <w:spacing w:before="56"/>
              <w:ind w:right="117"/>
              <w:rPr>
                <w:sz w:val="18"/>
              </w:rPr>
            </w:pPr>
            <w:r>
              <w:rPr>
                <w:sz w:val="18"/>
              </w:rPr>
              <w:t xml:space="preserve">Mulligans Flat Woodland Sanctuary (a 485ha predator-proof fenced area) and neighbouring Goorooyarroo Nature Reserve (about 1500 ha) represent one of the largest and best examples of Critically Endangered Box-Gum Grassy Woodland (that contains at least 23 threatened species). This project is undertaking research to support (a) the restoration of this ecosystem type (b) the reintroduction of threatened species both within and beyond predator-proof fences. In particular, our research </w:t>
            </w:r>
            <w:proofErr w:type="gramStart"/>
            <w:r>
              <w:rPr>
                <w:sz w:val="18"/>
              </w:rPr>
              <w:t>focus</w:t>
            </w:r>
            <w:proofErr w:type="gramEnd"/>
            <w:r>
              <w:rPr>
                <w:sz w:val="18"/>
              </w:rPr>
              <w:t xml:space="preserve"> on the restoration of missing species that return long-lost ecological processes. Our science has potential to have broad-scale, cascading, and positive effects on Australian ecosystems.</w:t>
            </w:r>
          </w:p>
        </w:tc>
        <w:tc>
          <w:tcPr>
            <w:tcW w:w="1418" w:type="dxa"/>
          </w:tcPr>
          <w:p w14:paraId="17BCEDDB" w14:textId="77777777" w:rsidR="00E37507" w:rsidRDefault="00BD0943">
            <w:pPr>
              <w:pStyle w:val="TableParagraph"/>
              <w:spacing w:before="56" w:line="480" w:lineRule="auto"/>
              <w:ind w:right="83"/>
              <w:rPr>
                <w:sz w:val="18"/>
              </w:rPr>
            </w:pPr>
            <w:r>
              <w:rPr>
                <w:sz w:val="18"/>
              </w:rPr>
              <w:t>Ngunnawal (ACT) Category 2</w:t>
            </w:r>
          </w:p>
        </w:tc>
        <w:tc>
          <w:tcPr>
            <w:tcW w:w="4536" w:type="dxa"/>
          </w:tcPr>
          <w:p w14:paraId="45FD99B0" w14:textId="39016F2D" w:rsidR="00E37507" w:rsidRDefault="00BD0943">
            <w:pPr>
              <w:pStyle w:val="TableParagraph"/>
              <w:spacing w:before="56"/>
              <w:ind w:left="58" w:right="174"/>
              <w:rPr>
                <w:sz w:val="18"/>
              </w:rPr>
            </w:pPr>
            <w:r w:rsidRPr="0080556C">
              <w:rPr>
                <w:b/>
                <w:bCs/>
                <w:sz w:val="18"/>
              </w:rPr>
              <w:t xml:space="preserve">Engagement and </w:t>
            </w:r>
            <w:r w:rsidR="0080556C">
              <w:rPr>
                <w:b/>
                <w:bCs/>
                <w:sz w:val="18"/>
              </w:rPr>
              <w:t>C</w:t>
            </w:r>
            <w:r w:rsidRPr="0080556C">
              <w:rPr>
                <w:b/>
                <w:bCs/>
                <w:sz w:val="18"/>
              </w:rPr>
              <w:t>ommunications:</w:t>
            </w:r>
            <w:r>
              <w:rPr>
                <w:sz w:val="18"/>
              </w:rPr>
              <w:t xml:space="preserve"> Engaging Indigenous people in developing stories about the animals we have been reintroducing – for publication on websites, </w:t>
            </w:r>
            <w:proofErr w:type="gramStart"/>
            <w:r>
              <w:rPr>
                <w:sz w:val="18"/>
              </w:rPr>
              <w:t>signs</w:t>
            </w:r>
            <w:proofErr w:type="gramEnd"/>
            <w:r>
              <w:rPr>
                <w:sz w:val="18"/>
              </w:rPr>
              <w:t xml:space="preserve"> and the Sanctuary App.</w:t>
            </w:r>
          </w:p>
          <w:p w14:paraId="2CFDD872" w14:textId="77777777" w:rsidR="00E37507" w:rsidRDefault="00E37507">
            <w:pPr>
              <w:pStyle w:val="TableParagraph"/>
              <w:spacing w:before="1"/>
              <w:ind w:left="0"/>
              <w:rPr>
                <w:sz w:val="18"/>
              </w:rPr>
            </w:pPr>
          </w:p>
          <w:p w14:paraId="21654949" w14:textId="77777777" w:rsidR="00E37507" w:rsidRDefault="00BD0943">
            <w:pPr>
              <w:pStyle w:val="TableParagraph"/>
              <w:ind w:left="58" w:right="86"/>
              <w:rPr>
                <w:sz w:val="18"/>
              </w:rPr>
            </w:pPr>
            <w:r>
              <w:rPr>
                <w:sz w:val="18"/>
              </w:rPr>
              <w:t>Contributed to the employment of Indigenous translators who formed part of the Mulligans Flat Woodlands Sanctuary engagement program which included Indigenous people developing stories about reintroduced animals, Twilight tours and exploring engagement and ecotourism initiatives.</w:t>
            </w:r>
          </w:p>
        </w:tc>
        <w:tc>
          <w:tcPr>
            <w:tcW w:w="2837" w:type="dxa"/>
          </w:tcPr>
          <w:p w14:paraId="45B92E04" w14:textId="77777777" w:rsidR="00E37507" w:rsidRDefault="00BD0943">
            <w:pPr>
              <w:pStyle w:val="TableParagraph"/>
              <w:spacing w:before="56"/>
              <w:ind w:left="58" w:right="579"/>
              <w:rPr>
                <w:sz w:val="18"/>
              </w:rPr>
            </w:pPr>
            <w:r>
              <w:rPr>
                <w:sz w:val="18"/>
              </w:rPr>
              <w:t>The key IE activity was a collaboration with Ngunnawal involving cultural signage at</w:t>
            </w:r>
          </w:p>
          <w:p w14:paraId="6C2727A4" w14:textId="77777777" w:rsidR="00E37507" w:rsidRDefault="00BD0943">
            <w:pPr>
              <w:pStyle w:val="TableParagraph"/>
              <w:spacing w:before="2" w:line="219" w:lineRule="exact"/>
              <w:ind w:left="58"/>
              <w:rPr>
                <w:sz w:val="18"/>
              </w:rPr>
            </w:pPr>
            <w:r>
              <w:rPr>
                <w:sz w:val="18"/>
              </w:rPr>
              <w:t>Mulligan’s Flat, coordinated by TSR’s</w:t>
            </w:r>
          </w:p>
          <w:p w14:paraId="3528B6C4" w14:textId="77777777" w:rsidR="00E37507" w:rsidRDefault="00BD0943">
            <w:pPr>
              <w:pStyle w:val="TableParagraph"/>
              <w:spacing w:line="219" w:lineRule="exact"/>
              <w:ind w:left="58"/>
              <w:rPr>
                <w:sz w:val="18"/>
              </w:rPr>
            </w:pPr>
            <w:r>
              <w:rPr>
                <w:sz w:val="18"/>
              </w:rPr>
              <w:t>Indigenous facilitator.</w:t>
            </w:r>
          </w:p>
        </w:tc>
      </w:tr>
      <w:tr w:rsidR="00E37507" w14:paraId="4FA51384" w14:textId="77777777">
        <w:trPr>
          <w:trHeight w:val="4068"/>
        </w:trPr>
        <w:tc>
          <w:tcPr>
            <w:tcW w:w="1414" w:type="dxa"/>
            <w:shd w:val="clear" w:color="auto" w:fill="D9D9D9"/>
          </w:tcPr>
          <w:p w14:paraId="4F75BD9B" w14:textId="77777777" w:rsidR="00E37507" w:rsidRPr="00B65726" w:rsidRDefault="00BD0943">
            <w:pPr>
              <w:pStyle w:val="TableParagraph"/>
              <w:spacing w:before="56"/>
              <w:ind w:right="1008"/>
              <w:jc w:val="both"/>
              <w:rPr>
                <w:b/>
                <w:bCs/>
                <w:sz w:val="18"/>
              </w:rPr>
            </w:pPr>
            <w:r w:rsidRPr="00B65726">
              <w:rPr>
                <w:b/>
                <w:bCs/>
                <w:sz w:val="18"/>
              </w:rPr>
              <w:t>D2.1 D2.2 D2.3 D2.4 D3.4</w:t>
            </w:r>
          </w:p>
          <w:p w14:paraId="72F7AFF5" w14:textId="77777777" w:rsidR="00E37507" w:rsidRPr="00B65726" w:rsidRDefault="00E37507">
            <w:pPr>
              <w:pStyle w:val="TableParagraph"/>
              <w:spacing w:before="11"/>
              <w:ind w:left="0"/>
              <w:rPr>
                <w:b/>
                <w:bCs/>
                <w:sz w:val="17"/>
              </w:rPr>
            </w:pPr>
          </w:p>
          <w:p w14:paraId="2326433D" w14:textId="77777777" w:rsidR="00E37507" w:rsidRPr="00B65726" w:rsidRDefault="00BD0943">
            <w:pPr>
              <w:pStyle w:val="TableParagraph"/>
              <w:spacing w:before="1"/>
              <w:rPr>
                <w:b/>
                <w:bCs/>
                <w:sz w:val="18"/>
              </w:rPr>
            </w:pPr>
            <w:r w:rsidRPr="00B65726">
              <w:rPr>
                <w:b/>
                <w:bCs/>
                <w:sz w:val="18"/>
              </w:rPr>
              <w:t>4.1.8:</w:t>
            </w:r>
          </w:p>
          <w:p w14:paraId="0DEE511B" w14:textId="77777777" w:rsidR="00E37507" w:rsidRDefault="00BD0943">
            <w:pPr>
              <w:pStyle w:val="TableParagraph"/>
              <w:spacing w:before="1"/>
              <w:ind w:right="31"/>
              <w:rPr>
                <w:sz w:val="18"/>
              </w:rPr>
            </w:pPr>
            <w:r w:rsidRPr="00B65726">
              <w:rPr>
                <w:b/>
                <w:bCs/>
                <w:sz w:val="18"/>
              </w:rPr>
              <w:t>Understanding genomic variation in the western ringtail possum for adaptive conservation</w:t>
            </w:r>
          </w:p>
        </w:tc>
        <w:tc>
          <w:tcPr>
            <w:tcW w:w="3826" w:type="dxa"/>
            <w:shd w:val="clear" w:color="auto" w:fill="D9D9D9"/>
          </w:tcPr>
          <w:p w14:paraId="0AAA3966" w14:textId="77777777" w:rsidR="00E37507" w:rsidRDefault="00BD0943">
            <w:pPr>
              <w:pStyle w:val="TableParagraph"/>
              <w:spacing w:before="56"/>
              <w:ind w:right="32"/>
              <w:rPr>
                <w:sz w:val="18"/>
              </w:rPr>
            </w:pPr>
            <w:r>
              <w:rPr>
                <w:sz w:val="18"/>
              </w:rPr>
              <w:t>The western ringtail possum is Critically Endangered. It faces numerous threats that have resulted in highly fragmented populations, including habitat loss, predation by introduced predators and climate change in the south-west of Australia. It is vital to understand genetic variation among these remnant western ringtail possum populations and to incorporate this knowledge into recovery efforts before genetic variability is lost.</w:t>
            </w:r>
          </w:p>
          <w:p w14:paraId="3F68C78F" w14:textId="77777777" w:rsidR="00E37507" w:rsidRDefault="00BD0943">
            <w:pPr>
              <w:pStyle w:val="TableParagraph"/>
              <w:ind w:right="92"/>
              <w:rPr>
                <w:sz w:val="18"/>
              </w:rPr>
            </w:pPr>
            <w:r>
              <w:rPr>
                <w:sz w:val="18"/>
              </w:rPr>
              <w:t xml:space="preserve">This project will assess genomic variation across the range of the possum </w:t>
            </w:r>
            <w:proofErr w:type="gramStart"/>
            <w:r>
              <w:rPr>
                <w:sz w:val="18"/>
              </w:rPr>
              <w:t>to:</w:t>
            </w:r>
            <w:proofErr w:type="gramEnd"/>
            <w:r>
              <w:rPr>
                <w:sz w:val="18"/>
              </w:rPr>
              <w:t xml:space="preserve"> 1) determine whether there are genetically distinct and evolutionarily significant lineages of the western ringtail</w:t>
            </w:r>
            <w:r>
              <w:rPr>
                <w:spacing w:val="-22"/>
                <w:sz w:val="18"/>
              </w:rPr>
              <w:t xml:space="preserve"> </w:t>
            </w:r>
            <w:r>
              <w:rPr>
                <w:sz w:val="18"/>
              </w:rPr>
              <w:t>possum;</w:t>
            </w:r>
          </w:p>
          <w:p w14:paraId="31BC9A0F" w14:textId="77777777" w:rsidR="00E37507" w:rsidRDefault="00BD0943">
            <w:pPr>
              <w:pStyle w:val="TableParagraph"/>
              <w:rPr>
                <w:sz w:val="18"/>
              </w:rPr>
            </w:pPr>
            <w:r>
              <w:rPr>
                <w:sz w:val="18"/>
              </w:rPr>
              <w:t>2) assess the impact of recent population declines on genetic variation; 3) seek evidence of local adaptation to forest type, diet and/or climate;</w:t>
            </w:r>
            <w:r>
              <w:rPr>
                <w:spacing w:val="-24"/>
                <w:sz w:val="18"/>
              </w:rPr>
              <w:t xml:space="preserve"> </w:t>
            </w:r>
            <w:r>
              <w:rPr>
                <w:sz w:val="18"/>
              </w:rPr>
              <w:t>and</w:t>
            </w:r>
          </w:p>
          <w:p w14:paraId="2B6EF483" w14:textId="77777777" w:rsidR="00E37507" w:rsidRDefault="00BD0943">
            <w:pPr>
              <w:pStyle w:val="TableParagraph"/>
              <w:spacing w:before="1"/>
              <w:ind w:right="335"/>
              <w:rPr>
                <w:sz w:val="18"/>
              </w:rPr>
            </w:pPr>
            <w:r>
              <w:rPr>
                <w:sz w:val="18"/>
              </w:rPr>
              <w:t>4) calculate the survival probabilities of current populations.</w:t>
            </w:r>
          </w:p>
        </w:tc>
        <w:tc>
          <w:tcPr>
            <w:tcW w:w="1418" w:type="dxa"/>
            <w:shd w:val="clear" w:color="auto" w:fill="D9D9D9"/>
          </w:tcPr>
          <w:p w14:paraId="5AA70EDE" w14:textId="77777777" w:rsidR="00E37507" w:rsidRDefault="00BD0943">
            <w:pPr>
              <w:pStyle w:val="TableParagraph"/>
              <w:spacing w:before="56"/>
              <w:ind w:right="317"/>
              <w:rPr>
                <w:sz w:val="18"/>
              </w:rPr>
            </w:pPr>
            <w:r>
              <w:rPr>
                <w:sz w:val="18"/>
              </w:rPr>
              <w:t>SW Aboriginal Land and Sea Council (WA)</w:t>
            </w:r>
          </w:p>
          <w:p w14:paraId="55F24D36" w14:textId="77777777" w:rsidR="00E37507" w:rsidRDefault="00E37507">
            <w:pPr>
              <w:pStyle w:val="TableParagraph"/>
              <w:spacing w:before="12"/>
              <w:ind w:left="0"/>
              <w:rPr>
                <w:sz w:val="17"/>
              </w:rPr>
            </w:pPr>
          </w:p>
          <w:p w14:paraId="4B890667" w14:textId="77777777" w:rsidR="00E37507" w:rsidRDefault="00BD0943">
            <w:pPr>
              <w:pStyle w:val="TableParagraph"/>
              <w:rPr>
                <w:sz w:val="18"/>
              </w:rPr>
            </w:pPr>
            <w:r>
              <w:rPr>
                <w:sz w:val="18"/>
              </w:rPr>
              <w:t>Category 2</w:t>
            </w:r>
          </w:p>
        </w:tc>
        <w:tc>
          <w:tcPr>
            <w:tcW w:w="4536" w:type="dxa"/>
            <w:shd w:val="clear" w:color="auto" w:fill="D9D9D9"/>
          </w:tcPr>
          <w:p w14:paraId="62C78BEF" w14:textId="77777777" w:rsidR="00E37507" w:rsidRDefault="00BD0943">
            <w:pPr>
              <w:pStyle w:val="TableParagraph"/>
              <w:spacing w:before="56"/>
              <w:ind w:left="58" w:right="89"/>
              <w:rPr>
                <w:sz w:val="18"/>
              </w:rPr>
            </w:pPr>
            <w:r w:rsidRPr="0080556C">
              <w:rPr>
                <w:b/>
                <w:bCs/>
                <w:sz w:val="18"/>
              </w:rPr>
              <w:t>Engagement:</w:t>
            </w:r>
            <w:r>
              <w:rPr>
                <w:sz w:val="18"/>
              </w:rPr>
              <w:t xml:space="preserve"> SW Aboriginal Land and Sea Council presented project to SW </w:t>
            </w:r>
            <w:proofErr w:type="spellStart"/>
            <w:r>
              <w:rPr>
                <w:sz w:val="18"/>
              </w:rPr>
              <w:t>Boojarah</w:t>
            </w:r>
            <w:proofErr w:type="spellEnd"/>
            <w:r>
              <w:rPr>
                <w:sz w:val="18"/>
              </w:rPr>
              <w:t xml:space="preserve"> Working Group.</w:t>
            </w:r>
          </w:p>
        </w:tc>
        <w:tc>
          <w:tcPr>
            <w:tcW w:w="2837" w:type="dxa"/>
            <w:shd w:val="clear" w:color="auto" w:fill="D9D9D9"/>
          </w:tcPr>
          <w:p w14:paraId="1C504CF5" w14:textId="77777777" w:rsidR="00E37507" w:rsidRDefault="00BD0943">
            <w:pPr>
              <w:pStyle w:val="TableParagraph"/>
              <w:spacing w:before="56"/>
              <w:ind w:left="58"/>
              <w:rPr>
                <w:sz w:val="18"/>
              </w:rPr>
            </w:pPr>
            <w:r>
              <w:rPr>
                <w:sz w:val="18"/>
              </w:rPr>
              <w:t>Not specified</w:t>
            </w:r>
          </w:p>
        </w:tc>
      </w:tr>
    </w:tbl>
    <w:p w14:paraId="0AEA97DB" w14:textId="77777777" w:rsidR="00E37507" w:rsidRDefault="00E37507">
      <w:pPr>
        <w:rPr>
          <w:sz w:val="18"/>
        </w:rPr>
        <w:sectPr w:rsidR="00E37507">
          <w:pgSz w:w="16840" w:h="11910" w:orient="landscape"/>
          <w:pgMar w:top="1100" w:right="1240" w:bottom="1180" w:left="1340" w:header="0" w:footer="986" w:gutter="0"/>
          <w:cols w:space="720"/>
        </w:sectPr>
      </w:pPr>
    </w:p>
    <w:p w14:paraId="64D06B6C"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418"/>
        <w:gridCol w:w="4536"/>
        <w:gridCol w:w="2837"/>
      </w:tblGrid>
      <w:tr w:rsidR="00E37507" w14:paraId="7732D099" w14:textId="77777777">
        <w:trPr>
          <w:trHeight w:val="1420"/>
        </w:trPr>
        <w:tc>
          <w:tcPr>
            <w:tcW w:w="1414" w:type="dxa"/>
            <w:shd w:val="clear" w:color="auto" w:fill="E7FFBD"/>
          </w:tcPr>
          <w:p w14:paraId="2AB5F749" w14:textId="77777777" w:rsidR="00E37507" w:rsidRPr="00B65726" w:rsidRDefault="00BD0943">
            <w:pPr>
              <w:pStyle w:val="TableParagraph"/>
              <w:spacing w:before="119" w:line="259" w:lineRule="auto"/>
              <w:ind w:right="177"/>
              <w:rPr>
                <w:b/>
                <w:bCs/>
                <w:sz w:val="18"/>
              </w:rPr>
            </w:pPr>
            <w:r w:rsidRPr="00B65726">
              <w:rPr>
                <w:b/>
                <w:bCs/>
                <w:sz w:val="18"/>
              </w:rPr>
              <w:t>TSR Hub Research Priorities and Project Number &amp; Name</w:t>
            </w:r>
          </w:p>
        </w:tc>
        <w:tc>
          <w:tcPr>
            <w:tcW w:w="3826" w:type="dxa"/>
            <w:shd w:val="clear" w:color="auto" w:fill="E7FFBD"/>
          </w:tcPr>
          <w:p w14:paraId="21DC7853" w14:textId="77777777" w:rsidR="00E37507" w:rsidRPr="00B65726" w:rsidRDefault="00BD0943">
            <w:pPr>
              <w:pStyle w:val="TableParagraph"/>
              <w:spacing w:before="119"/>
              <w:rPr>
                <w:b/>
                <w:bCs/>
                <w:sz w:val="18"/>
              </w:rPr>
            </w:pPr>
            <w:r w:rsidRPr="00B65726">
              <w:rPr>
                <w:b/>
                <w:bCs/>
                <w:sz w:val="18"/>
              </w:rPr>
              <w:t>Project Summary</w:t>
            </w:r>
          </w:p>
        </w:tc>
        <w:tc>
          <w:tcPr>
            <w:tcW w:w="1418" w:type="dxa"/>
            <w:shd w:val="clear" w:color="auto" w:fill="E7FFBD"/>
          </w:tcPr>
          <w:p w14:paraId="2200C299" w14:textId="77777777" w:rsidR="00E37507" w:rsidRPr="00B65726" w:rsidRDefault="00BD0943">
            <w:pPr>
              <w:pStyle w:val="TableParagraph"/>
              <w:spacing w:before="119" w:line="259" w:lineRule="auto"/>
              <w:ind w:right="93"/>
              <w:rPr>
                <w:b/>
                <w:bCs/>
                <w:sz w:val="18"/>
              </w:rPr>
            </w:pPr>
            <w:r w:rsidRPr="00B65726">
              <w:rPr>
                <w:b/>
                <w:bCs/>
                <w:sz w:val="18"/>
              </w:rPr>
              <w:t>TO group (Jurisdiction) and Category of Indigenous Engagement</w:t>
            </w:r>
          </w:p>
        </w:tc>
        <w:tc>
          <w:tcPr>
            <w:tcW w:w="4536" w:type="dxa"/>
            <w:shd w:val="clear" w:color="auto" w:fill="E7FFBD"/>
          </w:tcPr>
          <w:p w14:paraId="12363523"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44A1331E" w14:textId="77777777" w:rsidR="00E37507" w:rsidRPr="00B65726" w:rsidRDefault="00BD0943">
            <w:pPr>
              <w:pStyle w:val="TableParagraph"/>
              <w:spacing w:before="116"/>
              <w:ind w:left="58" w:right="33"/>
              <w:rPr>
                <w:b/>
                <w:bCs/>
                <w:sz w:val="18"/>
              </w:rPr>
            </w:pPr>
            <w:r w:rsidRPr="00B65726">
              <w:rPr>
                <w:b/>
                <w:bCs/>
                <w:sz w:val="18"/>
              </w:rPr>
              <w:t>Identified Outcomes or Outputs and/or Indigenous Research Priorities</w:t>
            </w:r>
          </w:p>
        </w:tc>
      </w:tr>
      <w:tr w:rsidR="00E37507" w14:paraId="03669C61" w14:textId="77777777">
        <w:trPr>
          <w:trHeight w:val="7366"/>
        </w:trPr>
        <w:tc>
          <w:tcPr>
            <w:tcW w:w="1414" w:type="dxa"/>
          </w:tcPr>
          <w:p w14:paraId="73798174" w14:textId="77777777" w:rsidR="00E37507" w:rsidRPr="00B65726" w:rsidRDefault="00BD0943">
            <w:pPr>
              <w:pStyle w:val="TableParagraph"/>
              <w:spacing w:before="56"/>
              <w:ind w:right="1008"/>
              <w:jc w:val="both"/>
              <w:rPr>
                <w:b/>
                <w:bCs/>
                <w:sz w:val="18"/>
              </w:rPr>
            </w:pPr>
            <w:r w:rsidRPr="00B65726">
              <w:rPr>
                <w:b/>
                <w:bCs/>
                <w:sz w:val="18"/>
              </w:rPr>
              <w:t>D2.3 D2.4 D3.3 D3.4</w:t>
            </w:r>
          </w:p>
          <w:p w14:paraId="1768335B" w14:textId="77777777" w:rsidR="00E37507" w:rsidRPr="00B65726" w:rsidRDefault="00E37507">
            <w:pPr>
              <w:pStyle w:val="TableParagraph"/>
              <w:spacing w:before="1"/>
              <w:ind w:left="0"/>
              <w:rPr>
                <w:b/>
                <w:bCs/>
                <w:sz w:val="18"/>
              </w:rPr>
            </w:pPr>
          </w:p>
          <w:p w14:paraId="1386F969" w14:textId="77777777" w:rsidR="00E37507" w:rsidRDefault="00BD0943">
            <w:pPr>
              <w:pStyle w:val="TableParagraph"/>
              <w:ind w:right="171"/>
              <w:rPr>
                <w:sz w:val="18"/>
              </w:rPr>
            </w:pPr>
            <w:r w:rsidRPr="00B65726">
              <w:rPr>
                <w:b/>
                <w:bCs/>
                <w:sz w:val="18"/>
              </w:rPr>
              <w:t>5.1.1: Strategic planning for the Eastern Curlew</w:t>
            </w:r>
          </w:p>
        </w:tc>
        <w:tc>
          <w:tcPr>
            <w:tcW w:w="3826" w:type="dxa"/>
          </w:tcPr>
          <w:p w14:paraId="3C1AF255" w14:textId="77777777" w:rsidR="00E37507" w:rsidRDefault="00BD0943">
            <w:pPr>
              <w:pStyle w:val="TableParagraph"/>
              <w:spacing w:before="56"/>
              <w:ind w:right="37"/>
              <w:rPr>
                <w:sz w:val="18"/>
              </w:rPr>
            </w:pPr>
            <w:r>
              <w:rPr>
                <w:sz w:val="18"/>
              </w:rPr>
              <w:t xml:space="preserve">The Eastern Curlew (CE) is the largest migratory shorebird in the world. Recent research has highlighted the importance of </w:t>
            </w:r>
            <w:proofErr w:type="gramStart"/>
            <w:r>
              <w:rPr>
                <w:sz w:val="18"/>
              </w:rPr>
              <w:t>high quality</w:t>
            </w:r>
            <w:proofErr w:type="gramEnd"/>
            <w:r>
              <w:rPr>
                <w:sz w:val="18"/>
              </w:rPr>
              <w:t xml:space="preserve"> non- breeding habitat, but it is difficult to provide strategic guidance to developers and decision- makers because too little is known regarding the exact requirements of the bird. The threat of coastal development affecting Eastern Curlew populations in Northern Australia is quite high but the use by curlew of artificial habitat for roosting demonstrates that some development can be consistent with the species’ needs. This project will analyse Eastern Curlew feeding and roosting habitat and the relationship between the two with the aim of developing strategic guidelines for Eastern Curlew conservation that will give certainty to Departmental policy decision makers, assessment officers, proponents, developers, planners and regulators about habitat protection and offsets. The project will be undertaken in close cooperation with Darwin Port who are providing</w:t>
            </w:r>
          </w:p>
          <w:p w14:paraId="70CF81C4" w14:textId="77777777" w:rsidR="00E37507" w:rsidRDefault="00BD0943">
            <w:pPr>
              <w:pStyle w:val="TableParagraph"/>
              <w:spacing w:before="2"/>
              <w:ind w:right="67"/>
              <w:rPr>
                <w:sz w:val="18"/>
              </w:rPr>
            </w:pPr>
            <w:r>
              <w:rPr>
                <w:sz w:val="18"/>
              </w:rPr>
              <w:t>$150,000 in cash towards the project. Darwin Port currently manages a high tide roost habitat visited by Eastern Curlew and several other migratory bird species. Darwin Port is planning to develop and expand its operations and seeks to understand how it can achieve these objectives in a manner that does not negatively and materially impact the quality of habitats available to migratory birds visiting the Port lands. The project will assess the overall availability of suitable habitats, the impacts of developments within the port and the ways in which these impacts could be</w:t>
            </w:r>
            <w:r>
              <w:rPr>
                <w:spacing w:val="-5"/>
                <w:sz w:val="18"/>
              </w:rPr>
              <w:t xml:space="preserve"> </w:t>
            </w:r>
            <w:r>
              <w:rPr>
                <w:sz w:val="18"/>
              </w:rPr>
              <w:t>mitigated.</w:t>
            </w:r>
          </w:p>
        </w:tc>
        <w:tc>
          <w:tcPr>
            <w:tcW w:w="1418" w:type="dxa"/>
          </w:tcPr>
          <w:p w14:paraId="63B222B4" w14:textId="77777777" w:rsidR="00E37507" w:rsidRDefault="00BD0943">
            <w:pPr>
              <w:pStyle w:val="TableParagraph"/>
              <w:spacing w:before="56" w:line="480" w:lineRule="auto"/>
              <w:ind w:right="408"/>
              <w:rPr>
                <w:sz w:val="18"/>
              </w:rPr>
            </w:pPr>
            <w:r>
              <w:rPr>
                <w:sz w:val="18"/>
              </w:rPr>
              <w:t>Larrakia (NT) Category 2</w:t>
            </w:r>
          </w:p>
        </w:tc>
        <w:tc>
          <w:tcPr>
            <w:tcW w:w="4536" w:type="dxa"/>
          </w:tcPr>
          <w:p w14:paraId="43EA3FD0" w14:textId="77777777" w:rsidR="00E37507" w:rsidRDefault="00BD0943">
            <w:pPr>
              <w:pStyle w:val="TableParagraph"/>
              <w:spacing w:before="56"/>
              <w:ind w:left="58" w:right="75"/>
              <w:rPr>
                <w:sz w:val="18"/>
              </w:rPr>
            </w:pPr>
            <w:r w:rsidRPr="0080556C">
              <w:rPr>
                <w:b/>
                <w:bCs/>
                <w:sz w:val="18"/>
              </w:rPr>
              <w:t xml:space="preserve">Fieldwork: </w:t>
            </w:r>
            <w:r>
              <w:rPr>
                <w:sz w:val="18"/>
              </w:rPr>
              <w:t>Up to 15 Indigenous rangers from Larrakia Nation work on this project in a Fee for Service capacity, in surveys by air and by sea, they have also been monitoring microhabitats and invertebrates on saltpans.</w:t>
            </w:r>
          </w:p>
          <w:p w14:paraId="0C9EE209" w14:textId="77777777" w:rsidR="00E37507" w:rsidRDefault="00BD0943">
            <w:pPr>
              <w:pStyle w:val="TableParagraph"/>
              <w:ind w:left="58" w:right="114"/>
              <w:rPr>
                <w:sz w:val="18"/>
              </w:rPr>
            </w:pPr>
            <w:r w:rsidRPr="0080556C">
              <w:rPr>
                <w:b/>
                <w:bCs/>
                <w:sz w:val="18"/>
              </w:rPr>
              <w:t>Training:</w:t>
            </w:r>
            <w:r>
              <w:rPr>
                <w:sz w:val="18"/>
              </w:rPr>
              <w:t xml:space="preserve"> Two Larrakia Rangers were supported by Darwin Port to attend the North-Western Australia Wader Expedition in Broome in 2018. In 2019, held a workshop on bird research carried out by Indigenous groups. 15 Larrakia supported to attend AOC in July.</w:t>
            </w:r>
          </w:p>
          <w:p w14:paraId="46523415" w14:textId="77777777" w:rsidR="00E37507" w:rsidRDefault="00BD0943">
            <w:pPr>
              <w:pStyle w:val="TableParagraph"/>
              <w:spacing w:before="1"/>
              <w:ind w:left="58" w:right="192"/>
              <w:rPr>
                <w:sz w:val="18"/>
              </w:rPr>
            </w:pPr>
            <w:r w:rsidRPr="0080556C">
              <w:rPr>
                <w:b/>
                <w:bCs/>
                <w:sz w:val="18"/>
              </w:rPr>
              <w:t>Communications:</w:t>
            </w:r>
            <w:r>
              <w:rPr>
                <w:sz w:val="18"/>
              </w:rPr>
              <w:t xml:space="preserve"> Project has produced progress reports, 1 booklet, on-ground training in the field and training in the lab. 1 report co-produced with rangers, on the trip to Broome, funded by Darwin Port. </w:t>
            </w:r>
            <w:hyperlink r:id="rId10">
              <w:r>
                <w:rPr>
                  <w:sz w:val="18"/>
                </w:rPr>
                <w:t>Video.</w:t>
              </w:r>
            </w:hyperlink>
          </w:p>
        </w:tc>
        <w:tc>
          <w:tcPr>
            <w:tcW w:w="2837" w:type="dxa"/>
          </w:tcPr>
          <w:p w14:paraId="5AA4E80A" w14:textId="77777777" w:rsidR="00E37507" w:rsidRDefault="00BD0943">
            <w:pPr>
              <w:pStyle w:val="TableParagraph"/>
              <w:spacing w:before="56"/>
              <w:ind w:left="58" w:right="80"/>
              <w:rPr>
                <w:sz w:val="18"/>
              </w:rPr>
            </w:pPr>
            <w:r>
              <w:rPr>
                <w:sz w:val="18"/>
              </w:rPr>
              <w:t xml:space="preserve">Current habitats in Darwin Harbour need to be maintained and preserved </w:t>
            </w:r>
            <w:proofErr w:type="gramStart"/>
            <w:r>
              <w:rPr>
                <w:sz w:val="18"/>
              </w:rPr>
              <w:t>so as to</w:t>
            </w:r>
            <w:proofErr w:type="gramEnd"/>
            <w:r>
              <w:rPr>
                <w:sz w:val="18"/>
              </w:rPr>
              <w:t xml:space="preserve"> protect the population of shorebirds in the region. Future coastal developments in Darwin Harbour will have to consider habitat offsetting and will require an understanding of site connectivity and habitat use by all species found in the region as responses to the environment and conditions is species’ specific. (Progress Report 5,</w:t>
            </w:r>
            <w:r>
              <w:rPr>
                <w:spacing w:val="-2"/>
                <w:sz w:val="18"/>
              </w:rPr>
              <w:t xml:space="preserve"> </w:t>
            </w:r>
            <w:r>
              <w:rPr>
                <w:sz w:val="18"/>
              </w:rPr>
              <w:t>p.13)</w:t>
            </w:r>
          </w:p>
        </w:tc>
      </w:tr>
    </w:tbl>
    <w:p w14:paraId="1289F96D" w14:textId="77777777" w:rsidR="00E37507" w:rsidRDefault="00E37507">
      <w:pPr>
        <w:rPr>
          <w:sz w:val="18"/>
        </w:rPr>
        <w:sectPr w:rsidR="00E37507">
          <w:pgSz w:w="16840" w:h="11910" w:orient="landscape"/>
          <w:pgMar w:top="1100" w:right="1240" w:bottom="1180" w:left="1340" w:header="0" w:footer="986" w:gutter="0"/>
          <w:cols w:space="720"/>
        </w:sectPr>
      </w:pPr>
    </w:p>
    <w:p w14:paraId="52328950"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418"/>
        <w:gridCol w:w="4536"/>
        <w:gridCol w:w="2837"/>
      </w:tblGrid>
      <w:tr w:rsidR="00E37507" w14:paraId="7E84AF79" w14:textId="77777777">
        <w:trPr>
          <w:trHeight w:val="1420"/>
        </w:trPr>
        <w:tc>
          <w:tcPr>
            <w:tcW w:w="1414" w:type="dxa"/>
            <w:shd w:val="clear" w:color="auto" w:fill="E7FFBD"/>
          </w:tcPr>
          <w:p w14:paraId="77CA9D2C" w14:textId="77777777" w:rsidR="00E37507" w:rsidRPr="00B65726" w:rsidRDefault="00BD0943">
            <w:pPr>
              <w:pStyle w:val="TableParagraph"/>
              <w:spacing w:before="119" w:line="259" w:lineRule="auto"/>
              <w:ind w:right="177"/>
              <w:rPr>
                <w:b/>
                <w:bCs/>
                <w:sz w:val="18"/>
              </w:rPr>
            </w:pPr>
            <w:r w:rsidRPr="00B65726">
              <w:rPr>
                <w:b/>
                <w:bCs/>
                <w:sz w:val="18"/>
              </w:rPr>
              <w:t>TSR Hub Research Priorities and Project Number &amp; Name</w:t>
            </w:r>
          </w:p>
        </w:tc>
        <w:tc>
          <w:tcPr>
            <w:tcW w:w="3826" w:type="dxa"/>
            <w:shd w:val="clear" w:color="auto" w:fill="E7FFBD"/>
          </w:tcPr>
          <w:p w14:paraId="32FC9C64" w14:textId="77777777" w:rsidR="00E37507" w:rsidRPr="00B65726" w:rsidRDefault="00BD0943">
            <w:pPr>
              <w:pStyle w:val="TableParagraph"/>
              <w:spacing w:before="119"/>
              <w:rPr>
                <w:b/>
                <w:bCs/>
                <w:sz w:val="18"/>
              </w:rPr>
            </w:pPr>
            <w:r w:rsidRPr="00B65726">
              <w:rPr>
                <w:b/>
                <w:bCs/>
                <w:sz w:val="18"/>
              </w:rPr>
              <w:t>Project Summary</w:t>
            </w:r>
          </w:p>
        </w:tc>
        <w:tc>
          <w:tcPr>
            <w:tcW w:w="1418" w:type="dxa"/>
            <w:shd w:val="clear" w:color="auto" w:fill="E7FFBD"/>
          </w:tcPr>
          <w:p w14:paraId="20088877" w14:textId="77777777" w:rsidR="00E37507" w:rsidRPr="00B65726" w:rsidRDefault="00BD0943">
            <w:pPr>
              <w:pStyle w:val="TableParagraph"/>
              <w:spacing w:before="119" w:line="259" w:lineRule="auto"/>
              <w:ind w:right="93"/>
              <w:rPr>
                <w:b/>
                <w:bCs/>
                <w:sz w:val="18"/>
              </w:rPr>
            </w:pPr>
            <w:r w:rsidRPr="00B65726">
              <w:rPr>
                <w:b/>
                <w:bCs/>
                <w:sz w:val="18"/>
              </w:rPr>
              <w:t>TO group (Jurisdiction) and Category of Indigenous Engagement</w:t>
            </w:r>
          </w:p>
        </w:tc>
        <w:tc>
          <w:tcPr>
            <w:tcW w:w="4536" w:type="dxa"/>
            <w:shd w:val="clear" w:color="auto" w:fill="E7FFBD"/>
          </w:tcPr>
          <w:p w14:paraId="0267F26F"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68CC3E73" w14:textId="77777777" w:rsidR="00E37507" w:rsidRPr="00B65726" w:rsidRDefault="00BD0943">
            <w:pPr>
              <w:pStyle w:val="TableParagraph"/>
              <w:spacing w:before="116"/>
              <w:ind w:left="58" w:right="33"/>
              <w:rPr>
                <w:b/>
                <w:bCs/>
                <w:sz w:val="18"/>
              </w:rPr>
            </w:pPr>
            <w:r w:rsidRPr="00B65726">
              <w:rPr>
                <w:b/>
                <w:bCs/>
                <w:sz w:val="18"/>
              </w:rPr>
              <w:t>Identified Outcomes or Outputs and/or Indigenous Research Priorities</w:t>
            </w:r>
          </w:p>
        </w:tc>
      </w:tr>
      <w:tr w:rsidR="00E37507" w14:paraId="3A4506D2" w14:textId="77777777">
        <w:trPr>
          <w:trHeight w:val="4507"/>
        </w:trPr>
        <w:tc>
          <w:tcPr>
            <w:tcW w:w="1414" w:type="dxa"/>
            <w:shd w:val="clear" w:color="auto" w:fill="D9D9D9"/>
          </w:tcPr>
          <w:p w14:paraId="434CA2CD" w14:textId="77777777" w:rsidR="00E37507" w:rsidRPr="00B65726" w:rsidRDefault="00BD0943">
            <w:pPr>
              <w:pStyle w:val="TableParagraph"/>
              <w:spacing w:before="56"/>
              <w:ind w:right="1008"/>
              <w:jc w:val="both"/>
              <w:rPr>
                <w:b/>
                <w:bCs/>
                <w:sz w:val="18"/>
              </w:rPr>
            </w:pPr>
            <w:r w:rsidRPr="00B65726">
              <w:rPr>
                <w:b/>
                <w:bCs/>
                <w:sz w:val="18"/>
              </w:rPr>
              <w:t>D1.1 D1.2 D2.4 D3.4</w:t>
            </w:r>
          </w:p>
          <w:p w14:paraId="6E0E7766" w14:textId="77777777" w:rsidR="00E37507" w:rsidRPr="00B65726" w:rsidRDefault="00E37507">
            <w:pPr>
              <w:pStyle w:val="TableParagraph"/>
              <w:spacing w:before="1"/>
              <w:ind w:left="0"/>
              <w:rPr>
                <w:b/>
                <w:bCs/>
                <w:sz w:val="18"/>
              </w:rPr>
            </w:pPr>
          </w:p>
          <w:p w14:paraId="3C077798" w14:textId="77777777" w:rsidR="00E37507" w:rsidRDefault="00BD0943">
            <w:pPr>
              <w:pStyle w:val="TableParagraph"/>
              <w:ind w:right="47"/>
              <w:rPr>
                <w:sz w:val="18"/>
              </w:rPr>
            </w:pPr>
            <w:r w:rsidRPr="00B65726">
              <w:rPr>
                <w:b/>
                <w:bCs/>
                <w:sz w:val="18"/>
              </w:rPr>
              <w:t>6.2: Collaborating with Indigenous people in threatened species research and management</w:t>
            </w:r>
          </w:p>
        </w:tc>
        <w:tc>
          <w:tcPr>
            <w:tcW w:w="3826" w:type="dxa"/>
            <w:shd w:val="clear" w:color="auto" w:fill="D9D9D9"/>
          </w:tcPr>
          <w:p w14:paraId="0583DFA9" w14:textId="77777777" w:rsidR="00E37507" w:rsidRDefault="00BD0943">
            <w:pPr>
              <w:pStyle w:val="TableParagraph"/>
              <w:spacing w:before="56"/>
              <w:ind w:right="59"/>
              <w:rPr>
                <w:sz w:val="18"/>
              </w:rPr>
            </w:pPr>
            <w:r>
              <w:rPr>
                <w:sz w:val="18"/>
              </w:rPr>
              <w:t>The project will identify opportunities across the country for Indigenous land and sea management that will advantage threatened species and communities, and where it is already occurring. The project is analysing national level information to identify potential gaps in threatened species management that could represent opportunities for further engagement with Indigenous people. The project is developing a set of guiding principles for engagement with Indigenous people on the topic of threatened species research and management that are most likely to lead to positive outcomes. This guide will provide the basis for a framework for a national Indigenous people’s threatened species strategy (this would need additional</w:t>
            </w:r>
            <w:r>
              <w:rPr>
                <w:spacing w:val="-1"/>
                <w:sz w:val="18"/>
              </w:rPr>
              <w:t xml:space="preserve"> </w:t>
            </w:r>
            <w:r>
              <w:rPr>
                <w:sz w:val="18"/>
              </w:rPr>
              <w:t>resources).</w:t>
            </w:r>
          </w:p>
          <w:p w14:paraId="2F27F6EA" w14:textId="77777777" w:rsidR="00E37507" w:rsidRDefault="00BD0943">
            <w:pPr>
              <w:pStyle w:val="TableParagraph"/>
              <w:spacing w:before="1"/>
              <w:ind w:right="190"/>
              <w:rPr>
                <w:sz w:val="18"/>
              </w:rPr>
            </w:pPr>
            <w:r>
              <w:rPr>
                <w:sz w:val="18"/>
              </w:rPr>
              <w:t xml:space="preserve">This work is being complemented by </w:t>
            </w:r>
            <w:proofErr w:type="gramStart"/>
            <w:r>
              <w:rPr>
                <w:sz w:val="18"/>
              </w:rPr>
              <w:t>a number of</w:t>
            </w:r>
            <w:proofErr w:type="gramEnd"/>
            <w:r>
              <w:rPr>
                <w:sz w:val="18"/>
              </w:rPr>
              <w:t xml:space="preserve"> case-studies to help co-develop and implement cross-cultural approaches to threatened species conservation (see case studies a-d).</w:t>
            </w:r>
          </w:p>
        </w:tc>
        <w:tc>
          <w:tcPr>
            <w:tcW w:w="1418" w:type="dxa"/>
            <w:shd w:val="clear" w:color="auto" w:fill="D9D9D9"/>
          </w:tcPr>
          <w:p w14:paraId="2B384268" w14:textId="77777777" w:rsidR="00E37507" w:rsidRDefault="00BD0943">
            <w:pPr>
              <w:pStyle w:val="TableParagraph"/>
              <w:spacing w:before="56"/>
              <w:ind w:right="458"/>
              <w:rPr>
                <w:sz w:val="18"/>
              </w:rPr>
            </w:pPr>
            <w:r>
              <w:rPr>
                <w:sz w:val="18"/>
              </w:rPr>
              <w:t>Arakwal Aboriginal Corporation (NSW and (National)</w:t>
            </w:r>
          </w:p>
          <w:p w14:paraId="285849A1" w14:textId="77777777" w:rsidR="00E37507" w:rsidRDefault="00E37507">
            <w:pPr>
              <w:pStyle w:val="TableParagraph"/>
              <w:ind w:left="0"/>
              <w:rPr>
                <w:sz w:val="18"/>
              </w:rPr>
            </w:pPr>
          </w:p>
          <w:p w14:paraId="5E0D61A7" w14:textId="77777777" w:rsidR="00E37507" w:rsidRDefault="00BD0943">
            <w:pPr>
              <w:pStyle w:val="TableParagraph"/>
              <w:rPr>
                <w:sz w:val="18"/>
              </w:rPr>
            </w:pPr>
            <w:r>
              <w:rPr>
                <w:sz w:val="18"/>
              </w:rPr>
              <w:t>Category 3</w:t>
            </w:r>
          </w:p>
        </w:tc>
        <w:tc>
          <w:tcPr>
            <w:tcW w:w="4536" w:type="dxa"/>
            <w:shd w:val="clear" w:color="auto" w:fill="D9D9D9"/>
          </w:tcPr>
          <w:p w14:paraId="42683E67" w14:textId="77777777" w:rsidR="00E37507" w:rsidRDefault="00BD0943">
            <w:pPr>
              <w:pStyle w:val="TableParagraph"/>
              <w:spacing w:before="56"/>
              <w:ind w:left="58" w:right="203"/>
              <w:rPr>
                <w:sz w:val="18"/>
              </w:rPr>
            </w:pPr>
            <w:r w:rsidRPr="0080556C">
              <w:rPr>
                <w:b/>
                <w:bCs/>
                <w:sz w:val="18"/>
              </w:rPr>
              <w:t>Desktop:</w:t>
            </w:r>
            <w:r>
              <w:rPr>
                <w:sz w:val="18"/>
              </w:rPr>
              <w:t xml:space="preserve"> National level analysis of Indigenous threatened species management needs, identifying potential locations where threatened species conservation could benefit from increased management by Indigenous people. Identify overlaps between potential cultural and conservation benefits, and areas where Indigenous people have management rights and opportunities.</w:t>
            </w:r>
          </w:p>
          <w:p w14:paraId="342EBD20" w14:textId="77777777" w:rsidR="00E37507" w:rsidRDefault="00BD0943">
            <w:pPr>
              <w:pStyle w:val="TableParagraph"/>
              <w:spacing w:before="1"/>
              <w:ind w:left="58" w:right="142"/>
              <w:rPr>
                <w:sz w:val="18"/>
              </w:rPr>
            </w:pPr>
            <w:r w:rsidRPr="0080556C">
              <w:rPr>
                <w:b/>
                <w:bCs/>
                <w:sz w:val="18"/>
              </w:rPr>
              <w:t>Engagement and survey:</w:t>
            </w:r>
            <w:r>
              <w:rPr>
                <w:sz w:val="18"/>
              </w:rPr>
              <w:t xml:space="preserve"> Indigenous (and non-Indigenous) rangers and groups involved in threatened species research and management projects were surveyed (March - April 2018) across the country to examine some of the opportunities and barriers surrounding participation in threatened species research and management.</w:t>
            </w:r>
          </w:p>
          <w:p w14:paraId="001A47F3" w14:textId="77777777" w:rsidR="00E37507" w:rsidRDefault="00BD0943">
            <w:pPr>
              <w:pStyle w:val="TableParagraph"/>
              <w:ind w:left="58" w:right="153"/>
              <w:rPr>
                <w:sz w:val="18"/>
              </w:rPr>
            </w:pPr>
            <w:r>
              <w:rPr>
                <w:sz w:val="18"/>
              </w:rPr>
              <w:t>IRG-led project on culturally significant species started mid- 2019.</w:t>
            </w:r>
          </w:p>
        </w:tc>
        <w:tc>
          <w:tcPr>
            <w:tcW w:w="2837" w:type="dxa"/>
            <w:shd w:val="clear" w:color="auto" w:fill="D9D9D9"/>
          </w:tcPr>
          <w:p w14:paraId="0B46E828" w14:textId="77777777" w:rsidR="00E37507" w:rsidRDefault="00BD0943">
            <w:pPr>
              <w:pStyle w:val="TableParagraph"/>
              <w:spacing w:before="56"/>
              <w:ind w:left="58" w:right="56"/>
              <w:rPr>
                <w:sz w:val="18"/>
              </w:rPr>
            </w:pPr>
            <w:r>
              <w:rPr>
                <w:sz w:val="18"/>
              </w:rPr>
              <w:t>The research team worked with</w:t>
            </w:r>
            <w:r>
              <w:rPr>
                <w:spacing w:val="-14"/>
                <w:sz w:val="18"/>
              </w:rPr>
              <w:t xml:space="preserve"> </w:t>
            </w:r>
            <w:r>
              <w:rPr>
                <w:sz w:val="18"/>
              </w:rPr>
              <w:t>case- study Indigenous partners to prioritise and deliver strategies to achieve threatened species conservation where there are multiple objectives. The on-ground co-research approach aimed to target outcomes for threatened species at sites more likely to be incorporated into long term management as part of holistic land and sea stewardship approach than projects with short time frames and little</w:t>
            </w:r>
            <w:r>
              <w:rPr>
                <w:spacing w:val="-2"/>
                <w:sz w:val="18"/>
              </w:rPr>
              <w:t xml:space="preserve"> </w:t>
            </w:r>
            <w:r>
              <w:rPr>
                <w:sz w:val="18"/>
              </w:rPr>
              <w:t>consultation.</w:t>
            </w:r>
          </w:p>
        </w:tc>
      </w:tr>
      <w:tr w:rsidR="00E37507" w14:paraId="51F53B40" w14:textId="77777777">
        <w:trPr>
          <w:trHeight w:val="2971"/>
        </w:trPr>
        <w:tc>
          <w:tcPr>
            <w:tcW w:w="1414" w:type="dxa"/>
          </w:tcPr>
          <w:p w14:paraId="052388AA" w14:textId="77777777" w:rsidR="00E37507" w:rsidRPr="00B65726" w:rsidRDefault="00BD0943">
            <w:pPr>
              <w:pStyle w:val="TableParagraph"/>
              <w:spacing w:before="59"/>
              <w:ind w:right="1008"/>
              <w:jc w:val="both"/>
              <w:rPr>
                <w:b/>
                <w:bCs/>
                <w:sz w:val="18"/>
              </w:rPr>
            </w:pPr>
            <w:r w:rsidRPr="00B65726">
              <w:rPr>
                <w:b/>
                <w:bCs/>
                <w:sz w:val="18"/>
              </w:rPr>
              <w:t>D1.1 D1.2 D2.4 D3.4</w:t>
            </w:r>
          </w:p>
          <w:p w14:paraId="3F3E98E8" w14:textId="77777777" w:rsidR="00E37507" w:rsidRPr="00B65726" w:rsidRDefault="00E37507">
            <w:pPr>
              <w:pStyle w:val="TableParagraph"/>
              <w:ind w:left="0"/>
              <w:rPr>
                <w:b/>
                <w:bCs/>
                <w:sz w:val="18"/>
              </w:rPr>
            </w:pPr>
          </w:p>
          <w:p w14:paraId="5F7CCA21" w14:textId="77777777" w:rsidR="00E37507" w:rsidRDefault="00BD0943">
            <w:pPr>
              <w:pStyle w:val="TableParagraph"/>
              <w:spacing w:before="1"/>
              <w:ind w:right="212"/>
              <w:rPr>
                <w:sz w:val="18"/>
              </w:rPr>
            </w:pPr>
            <w:r w:rsidRPr="00B65726">
              <w:rPr>
                <w:b/>
                <w:bCs/>
                <w:sz w:val="18"/>
              </w:rPr>
              <w:t>6.2a: Cross- cultural monitoring and evaluation program for an orchid (</w:t>
            </w:r>
            <w:proofErr w:type="spellStart"/>
            <w:r w:rsidRPr="00B65726">
              <w:rPr>
                <w:b/>
                <w:bCs/>
                <w:sz w:val="18"/>
              </w:rPr>
              <w:t>Diuris</w:t>
            </w:r>
            <w:proofErr w:type="spellEnd"/>
            <w:r w:rsidRPr="00B65726">
              <w:rPr>
                <w:b/>
                <w:bCs/>
                <w:sz w:val="18"/>
              </w:rPr>
              <w:t xml:space="preserve"> byronensis) on Arakwal land</w:t>
            </w:r>
          </w:p>
        </w:tc>
        <w:tc>
          <w:tcPr>
            <w:tcW w:w="3826" w:type="dxa"/>
          </w:tcPr>
          <w:p w14:paraId="516349A0" w14:textId="77777777" w:rsidR="00E37507" w:rsidRDefault="00BD0943">
            <w:pPr>
              <w:pStyle w:val="TableParagraph"/>
              <w:spacing w:before="59"/>
              <w:ind w:right="50"/>
              <w:rPr>
                <w:sz w:val="18"/>
              </w:rPr>
            </w:pPr>
            <w:r>
              <w:rPr>
                <w:sz w:val="18"/>
              </w:rPr>
              <w:t>The Diuris orchid is culturally significant to the Arakwal people. This case study is using decision science to support the TOs to set priority activities for operational planning, and then helping to evaluate the success of those activities using Green List approaches. Across Australia and around the world there is growing interest in this standard to enable cross-cultural approaches to encourage, measure and celebrate conservation efforts on Indigenous lands. in Northern NSW, Indigenous and park joint managers have adapted the Green List Standard to recognise and enable their efforts to manage focal threatened species</w:t>
            </w:r>
            <w:r>
              <w:rPr>
                <w:spacing w:val="-7"/>
                <w:sz w:val="18"/>
              </w:rPr>
              <w:t xml:space="preserve"> </w:t>
            </w:r>
            <w:r>
              <w:rPr>
                <w:sz w:val="18"/>
              </w:rPr>
              <w:t>or</w:t>
            </w:r>
          </w:p>
        </w:tc>
        <w:tc>
          <w:tcPr>
            <w:tcW w:w="1418" w:type="dxa"/>
          </w:tcPr>
          <w:p w14:paraId="690C5FB5" w14:textId="77777777" w:rsidR="00E37507" w:rsidRDefault="00BD0943">
            <w:pPr>
              <w:pStyle w:val="TableParagraph"/>
              <w:spacing w:before="59" w:line="480" w:lineRule="auto"/>
              <w:ind w:right="250"/>
              <w:rPr>
                <w:sz w:val="18"/>
              </w:rPr>
            </w:pPr>
            <w:r>
              <w:rPr>
                <w:sz w:val="18"/>
              </w:rPr>
              <w:t>Arakwal (NSW) Category 1</w:t>
            </w:r>
          </w:p>
        </w:tc>
        <w:tc>
          <w:tcPr>
            <w:tcW w:w="4536" w:type="dxa"/>
          </w:tcPr>
          <w:p w14:paraId="1AC081C4" w14:textId="77777777" w:rsidR="00E37507" w:rsidRDefault="00BD0943">
            <w:pPr>
              <w:pStyle w:val="TableParagraph"/>
              <w:spacing w:before="59"/>
              <w:ind w:left="58" w:right="95"/>
              <w:rPr>
                <w:sz w:val="18"/>
              </w:rPr>
            </w:pPr>
            <w:r w:rsidRPr="0080556C">
              <w:rPr>
                <w:b/>
                <w:bCs/>
                <w:sz w:val="18"/>
              </w:rPr>
              <w:t>Planning:</w:t>
            </w:r>
            <w:r>
              <w:rPr>
                <w:sz w:val="18"/>
              </w:rPr>
              <w:t xml:space="preserve"> Arakwal Traditional Owners and joint managers engaged in cross-cultural decision-support workshop that identified priority actions to care for Diuris orchid and surrounding clay heath habitat. Further, gendered workshops are being planned. The research team supported a Back on Country day for 75 Traditional Owners as part of this effort where key research activities - including the innovative approach to reframe the IUCN Green List standard to cross-culturally care for the </w:t>
            </w:r>
            <w:proofErr w:type="spellStart"/>
            <w:r>
              <w:rPr>
                <w:sz w:val="18"/>
              </w:rPr>
              <w:t>Diuris</w:t>
            </w:r>
            <w:proofErr w:type="spellEnd"/>
            <w:r>
              <w:rPr>
                <w:sz w:val="18"/>
              </w:rPr>
              <w:t xml:space="preserve"> byronensis Byron Bay orchid at Arakwal national park.</w:t>
            </w:r>
          </w:p>
          <w:p w14:paraId="663EFBF7" w14:textId="77777777" w:rsidR="00E37507" w:rsidRDefault="00BD0943">
            <w:pPr>
              <w:pStyle w:val="TableParagraph"/>
              <w:spacing w:line="219" w:lineRule="exact"/>
              <w:ind w:left="58"/>
              <w:rPr>
                <w:sz w:val="18"/>
              </w:rPr>
            </w:pPr>
            <w:r w:rsidRPr="0080556C">
              <w:rPr>
                <w:b/>
                <w:bCs/>
                <w:sz w:val="18"/>
              </w:rPr>
              <w:t>Management:</w:t>
            </w:r>
            <w:r>
              <w:rPr>
                <w:sz w:val="18"/>
              </w:rPr>
              <w:t xml:space="preserve"> These actions are now being implemented</w:t>
            </w:r>
          </w:p>
        </w:tc>
        <w:tc>
          <w:tcPr>
            <w:tcW w:w="2837" w:type="dxa"/>
          </w:tcPr>
          <w:p w14:paraId="195522AD" w14:textId="77777777" w:rsidR="00E37507" w:rsidRDefault="00BD0943">
            <w:pPr>
              <w:pStyle w:val="TableParagraph"/>
              <w:spacing w:before="59"/>
              <w:ind w:left="58" w:right="47"/>
              <w:rPr>
                <w:sz w:val="18"/>
              </w:rPr>
            </w:pPr>
            <w:r>
              <w:rPr>
                <w:sz w:val="18"/>
              </w:rPr>
              <w:t>Effective cross-cultural conservation planning for significant species. Best practice guidelines developed to care for the Byron Bay Orchid habitat @ Arakwal National Park, Australia.</w:t>
            </w:r>
          </w:p>
          <w:p w14:paraId="7220088F" w14:textId="77777777" w:rsidR="00E37507" w:rsidRDefault="00BD0943">
            <w:pPr>
              <w:pStyle w:val="TableParagraph"/>
              <w:spacing w:before="1"/>
              <w:ind w:left="58" w:right="214"/>
              <w:rPr>
                <w:sz w:val="18"/>
              </w:rPr>
            </w:pPr>
            <w:r>
              <w:rPr>
                <w:sz w:val="18"/>
              </w:rPr>
              <w:t xml:space="preserve">These Guidelines describe a set of steps to assist with planning, </w:t>
            </w:r>
            <w:proofErr w:type="gramStart"/>
            <w:r>
              <w:rPr>
                <w:sz w:val="18"/>
              </w:rPr>
              <w:t>management</w:t>
            </w:r>
            <w:proofErr w:type="gramEnd"/>
            <w:r>
              <w:rPr>
                <w:sz w:val="18"/>
              </w:rPr>
              <w:t xml:space="preserve"> and evaluation for significant endangered species in a cross-cultural setting.</w:t>
            </w:r>
          </w:p>
        </w:tc>
      </w:tr>
    </w:tbl>
    <w:p w14:paraId="47EEF645" w14:textId="77777777" w:rsidR="00E37507" w:rsidRDefault="00E37507">
      <w:pPr>
        <w:rPr>
          <w:sz w:val="18"/>
        </w:rPr>
        <w:sectPr w:rsidR="00E37507">
          <w:pgSz w:w="16840" w:h="11910" w:orient="landscape"/>
          <w:pgMar w:top="1100" w:right="1240" w:bottom="1180" w:left="1340" w:header="0" w:footer="986" w:gutter="0"/>
          <w:cols w:space="720"/>
        </w:sectPr>
      </w:pPr>
    </w:p>
    <w:p w14:paraId="356A7DBF"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418"/>
        <w:gridCol w:w="4536"/>
        <w:gridCol w:w="2837"/>
      </w:tblGrid>
      <w:tr w:rsidR="00CD3081" w14:paraId="6A96036B" w14:textId="77777777" w:rsidTr="00694109">
        <w:trPr>
          <w:trHeight w:val="1458"/>
        </w:trPr>
        <w:tc>
          <w:tcPr>
            <w:tcW w:w="1414" w:type="dxa"/>
            <w:shd w:val="clear" w:color="auto" w:fill="E7FFBD"/>
          </w:tcPr>
          <w:p w14:paraId="086CCA93" w14:textId="37557C83" w:rsidR="00CD3081" w:rsidRPr="00B65726" w:rsidRDefault="00CD3081" w:rsidP="00CD3081">
            <w:pPr>
              <w:pStyle w:val="TableParagraph"/>
              <w:spacing w:before="119" w:line="216" w:lineRule="exact"/>
              <w:rPr>
                <w:b/>
                <w:bCs/>
                <w:sz w:val="18"/>
              </w:rPr>
            </w:pPr>
            <w:r w:rsidRPr="00B65726">
              <w:rPr>
                <w:b/>
                <w:bCs/>
                <w:sz w:val="18"/>
              </w:rPr>
              <w:t>TSR Hub</w:t>
            </w:r>
            <w:r>
              <w:rPr>
                <w:b/>
                <w:bCs/>
                <w:sz w:val="18"/>
              </w:rPr>
              <w:t xml:space="preserve"> </w:t>
            </w:r>
            <w:r w:rsidRPr="00B65726">
              <w:rPr>
                <w:b/>
                <w:bCs/>
                <w:sz w:val="18"/>
              </w:rPr>
              <w:t>Research</w:t>
            </w:r>
          </w:p>
          <w:p w14:paraId="5166E991" w14:textId="035D8D87" w:rsidR="00CD3081" w:rsidRPr="00B65726" w:rsidRDefault="00CD3081" w:rsidP="00CD3081">
            <w:pPr>
              <w:pStyle w:val="TableParagraph"/>
              <w:spacing w:line="212" w:lineRule="exact"/>
              <w:rPr>
                <w:b/>
                <w:bCs/>
                <w:sz w:val="18"/>
              </w:rPr>
            </w:pPr>
            <w:r w:rsidRPr="00B65726">
              <w:rPr>
                <w:b/>
                <w:bCs/>
                <w:sz w:val="18"/>
              </w:rPr>
              <w:t>Priorities and</w:t>
            </w:r>
            <w:r>
              <w:rPr>
                <w:b/>
                <w:bCs/>
                <w:sz w:val="18"/>
              </w:rPr>
              <w:t xml:space="preserve"> </w:t>
            </w:r>
            <w:r w:rsidRPr="00B65726">
              <w:rPr>
                <w:b/>
                <w:bCs/>
                <w:sz w:val="18"/>
              </w:rPr>
              <w:t>Project Number</w:t>
            </w:r>
            <w:r>
              <w:rPr>
                <w:b/>
                <w:bCs/>
                <w:sz w:val="18"/>
              </w:rPr>
              <w:t xml:space="preserve"> </w:t>
            </w:r>
            <w:r w:rsidRPr="00B65726">
              <w:rPr>
                <w:b/>
                <w:bCs/>
                <w:sz w:val="18"/>
              </w:rPr>
              <w:t>&amp; Name</w:t>
            </w:r>
          </w:p>
        </w:tc>
        <w:tc>
          <w:tcPr>
            <w:tcW w:w="3826" w:type="dxa"/>
            <w:shd w:val="clear" w:color="auto" w:fill="E7FFBD"/>
          </w:tcPr>
          <w:p w14:paraId="741B5011" w14:textId="77777777" w:rsidR="00CD3081" w:rsidRPr="00B65726" w:rsidRDefault="00CD3081">
            <w:pPr>
              <w:pStyle w:val="TableParagraph"/>
              <w:spacing w:before="119" w:line="216" w:lineRule="exact"/>
              <w:rPr>
                <w:b/>
                <w:bCs/>
                <w:sz w:val="18"/>
              </w:rPr>
            </w:pPr>
            <w:r w:rsidRPr="00B65726">
              <w:rPr>
                <w:b/>
                <w:bCs/>
                <w:sz w:val="18"/>
              </w:rPr>
              <w:t>Project Summary</w:t>
            </w:r>
          </w:p>
        </w:tc>
        <w:tc>
          <w:tcPr>
            <w:tcW w:w="1418" w:type="dxa"/>
            <w:shd w:val="clear" w:color="auto" w:fill="E7FFBD"/>
          </w:tcPr>
          <w:p w14:paraId="56DB87B2" w14:textId="27624705" w:rsidR="00CD3081" w:rsidRPr="00B65726" w:rsidRDefault="00CD3081" w:rsidP="00CD3081">
            <w:pPr>
              <w:pStyle w:val="TableParagraph"/>
              <w:spacing w:before="119" w:line="216" w:lineRule="exact"/>
              <w:rPr>
                <w:b/>
                <w:bCs/>
                <w:sz w:val="18"/>
              </w:rPr>
            </w:pPr>
            <w:r w:rsidRPr="00B65726">
              <w:rPr>
                <w:b/>
                <w:bCs/>
                <w:sz w:val="18"/>
              </w:rPr>
              <w:t>TO group</w:t>
            </w:r>
            <w:r>
              <w:rPr>
                <w:b/>
                <w:bCs/>
                <w:sz w:val="18"/>
              </w:rPr>
              <w:t xml:space="preserve"> </w:t>
            </w:r>
            <w:r w:rsidRPr="00B65726">
              <w:rPr>
                <w:b/>
                <w:bCs/>
                <w:sz w:val="18"/>
              </w:rPr>
              <w:t>(Jurisdiction) and</w:t>
            </w:r>
            <w:r>
              <w:rPr>
                <w:b/>
                <w:bCs/>
                <w:sz w:val="18"/>
              </w:rPr>
              <w:t xml:space="preserve"> </w:t>
            </w:r>
            <w:r w:rsidRPr="00B65726">
              <w:rPr>
                <w:b/>
                <w:bCs/>
                <w:sz w:val="18"/>
              </w:rPr>
              <w:t>Category of</w:t>
            </w:r>
            <w:r>
              <w:rPr>
                <w:b/>
                <w:bCs/>
                <w:sz w:val="18"/>
              </w:rPr>
              <w:t xml:space="preserve"> </w:t>
            </w:r>
            <w:r w:rsidRPr="00B65726">
              <w:rPr>
                <w:b/>
                <w:bCs/>
                <w:sz w:val="18"/>
              </w:rPr>
              <w:t>Indigenous</w:t>
            </w:r>
            <w:r>
              <w:rPr>
                <w:b/>
                <w:bCs/>
                <w:sz w:val="18"/>
              </w:rPr>
              <w:t xml:space="preserve"> </w:t>
            </w:r>
            <w:r w:rsidRPr="00B65726">
              <w:rPr>
                <w:b/>
                <w:bCs/>
                <w:sz w:val="18"/>
              </w:rPr>
              <w:t>Engagement</w:t>
            </w:r>
          </w:p>
        </w:tc>
        <w:tc>
          <w:tcPr>
            <w:tcW w:w="4536" w:type="dxa"/>
            <w:shd w:val="clear" w:color="auto" w:fill="E7FFBD"/>
          </w:tcPr>
          <w:p w14:paraId="3EF1AAAE" w14:textId="77777777" w:rsidR="00CD3081" w:rsidRPr="00B65726" w:rsidRDefault="00CD3081">
            <w:pPr>
              <w:pStyle w:val="TableParagraph"/>
              <w:spacing w:before="119" w:line="216" w:lineRule="exact"/>
              <w:ind w:left="58"/>
              <w:rPr>
                <w:b/>
                <w:bCs/>
                <w:sz w:val="18"/>
              </w:rPr>
            </w:pPr>
            <w:r w:rsidRPr="00B65726">
              <w:rPr>
                <w:b/>
                <w:bCs/>
                <w:sz w:val="18"/>
              </w:rPr>
              <w:t>Activities involving Indigenous partners</w:t>
            </w:r>
          </w:p>
        </w:tc>
        <w:tc>
          <w:tcPr>
            <w:tcW w:w="2837" w:type="dxa"/>
            <w:shd w:val="clear" w:color="auto" w:fill="E7FFBD"/>
          </w:tcPr>
          <w:p w14:paraId="582DA815" w14:textId="65A3C6BF" w:rsidR="00CD3081" w:rsidRPr="00B65726" w:rsidRDefault="00CD3081" w:rsidP="00CD3081">
            <w:pPr>
              <w:pStyle w:val="TableParagraph"/>
              <w:spacing w:before="116" w:line="218" w:lineRule="exact"/>
              <w:ind w:left="58"/>
              <w:rPr>
                <w:b/>
                <w:bCs/>
                <w:sz w:val="18"/>
              </w:rPr>
            </w:pPr>
            <w:r w:rsidRPr="00B65726">
              <w:rPr>
                <w:b/>
                <w:bCs/>
                <w:sz w:val="18"/>
              </w:rPr>
              <w:t>Identified Outcomes or Outputs</w:t>
            </w:r>
            <w:r>
              <w:rPr>
                <w:b/>
                <w:bCs/>
                <w:sz w:val="18"/>
              </w:rPr>
              <w:t xml:space="preserve"> </w:t>
            </w:r>
            <w:r w:rsidRPr="00B65726">
              <w:rPr>
                <w:b/>
                <w:bCs/>
                <w:sz w:val="18"/>
              </w:rPr>
              <w:t>and/or Indigenous Research Priorities</w:t>
            </w:r>
          </w:p>
        </w:tc>
      </w:tr>
      <w:tr w:rsidR="00E37507" w14:paraId="70450F6D" w14:textId="77777777">
        <w:trPr>
          <w:trHeight w:val="1433"/>
        </w:trPr>
        <w:tc>
          <w:tcPr>
            <w:tcW w:w="1414" w:type="dxa"/>
          </w:tcPr>
          <w:p w14:paraId="1E86CA4E" w14:textId="77777777" w:rsidR="00E37507" w:rsidRDefault="00E37507">
            <w:pPr>
              <w:pStyle w:val="TableParagraph"/>
              <w:ind w:left="0"/>
              <w:rPr>
                <w:rFonts w:ascii="Times New Roman"/>
                <w:sz w:val="18"/>
              </w:rPr>
            </w:pPr>
          </w:p>
        </w:tc>
        <w:tc>
          <w:tcPr>
            <w:tcW w:w="3826" w:type="dxa"/>
          </w:tcPr>
          <w:p w14:paraId="340BE775" w14:textId="77777777" w:rsidR="00E37507" w:rsidRDefault="00BD0943">
            <w:pPr>
              <w:pStyle w:val="TableParagraph"/>
              <w:spacing w:before="56"/>
              <w:ind w:right="42"/>
              <w:rPr>
                <w:sz w:val="18"/>
              </w:rPr>
            </w:pPr>
            <w:r>
              <w:rPr>
                <w:sz w:val="18"/>
              </w:rPr>
              <w:t xml:space="preserve">communities and guide potential sources of funding for that work in the protected areas that they are responsible for </w:t>
            </w:r>
            <w:hyperlink r:id="rId11">
              <w:r>
                <w:rPr>
                  <w:sz w:val="18"/>
                </w:rPr>
                <w:t>http://www.environment.nsw.gov.au/parktypes/Gr</w:t>
              </w:r>
            </w:hyperlink>
            <w:r>
              <w:rPr>
                <w:sz w:val="18"/>
              </w:rPr>
              <w:t xml:space="preserve"> </w:t>
            </w:r>
            <w:proofErr w:type="spellStart"/>
            <w:r>
              <w:rPr>
                <w:sz w:val="18"/>
              </w:rPr>
              <w:t>een</w:t>
            </w:r>
            <w:proofErr w:type="spellEnd"/>
            <w:r>
              <w:rPr>
                <w:sz w:val="18"/>
              </w:rPr>
              <w:t>-•List.htm.</w:t>
            </w:r>
          </w:p>
        </w:tc>
        <w:tc>
          <w:tcPr>
            <w:tcW w:w="1418" w:type="dxa"/>
          </w:tcPr>
          <w:p w14:paraId="47BB342B" w14:textId="77777777" w:rsidR="00E37507" w:rsidRDefault="00E37507">
            <w:pPr>
              <w:pStyle w:val="TableParagraph"/>
              <w:ind w:left="0"/>
              <w:rPr>
                <w:rFonts w:ascii="Times New Roman"/>
                <w:sz w:val="18"/>
              </w:rPr>
            </w:pPr>
          </w:p>
        </w:tc>
        <w:tc>
          <w:tcPr>
            <w:tcW w:w="4536" w:type="dxa"/>
          </w:tcPr>
          <w:p w14:paraId="73CD2617" w14:textId="77777777" w:rsidR="00E37507" w:rsidRDefault="00BD0943">
            <w:pPr>
              <w:pStyle w:val="TableParagraph"/>
              <w:spacing w:before="56"/>
              <w:ind w:left="58" w:right="370"/>
              <w:jc w:val="both"/>
              <w:rPr>
                <w:sz w:val="18"/>
              </w:rPr>
            </w:pPr>
            <w:r w:rsidRPr="0080556C">
              <w:rPr>
                <w:b/>
                <w:bCs/>
                <w:sz w:val="18"/>
              </w:rPr>
              <w:t>Evaluation:</w:t>
            </w:r>
            <w:r>
              <w:rPr>
                <w:sz w:val="18"/>
              </w:rPr>
              <w:t xml:space="preserve"> success of these joint management activities being evaluated using the Green List framework to guide evaluation efforts.</w:t>
            </w:r>
          </w:p>
          <w:p w14:paraId="203B43B5" w14:textId="77777777" w:rsidR="00E37507" w:rsidRDefault="00BD0943">
            <w:pPr>
              <w:pStyle w:val="TableParagraph"/>
              <w:spacing w:before="2"/>
              <w:ind w:left="58" w:right="98"/>
              <w:jc w:val="both"/>
              <w:rPr>
                <w:sz w:val="18"/>
              </w:rPr>
            </w:pPr>
            <w:r w:rsidRPr="0080556C">
              <w:rPr>
                <w:b/>
                <w:bCs/>
                <w:sz w:val="18"/>
              </w:rPr>
              <w:t>Training:</w:t>
            </w:r>
            <w:r>
              <w:rPr>
                <w:sz w:val="18"/>
              </w:rPr>
              <w:t xml:space="preserve"> supported Arakwal to attained National Indigenous Fire Workshop in 2018; supported two people to attend ESA 2019.</w:t>
            </w:r>
          </w:p>
        </w:tc>
        <w:tc>
          <w:tcPr>
            <w:tcW w:w="2837" w:type="dxa"/>
          </w:tcPr>
          <w:p w14:paraId="1CA13A44" w14:textId="77777777" w:rsidR="00E37507" w:rsidRDefault="00E37507">
            <w:pPr>
              <w:pStyle w:val="TableParagraph"/>
              <w:ind w:left="0"/>
              <w:rPr>
                <w:rFonts w:ascii="Times New Roman"/>
                <w:sz w:val="18"/>
              </w:rPr>
            </w:pPr>
          </w:p>
        </w:tc>
      </w:tr>
      <w:tr w:rsidR="00CD3081" w14:paraId="6499772B" w14:textId="77777777" w:rsidTr="0019585B">
        <w:trPr>
          <w:trHeight w:val="2310"/>
        </w:trPr>
        <w:tc>
          <w:tcPr>
            <w:tcW w:w="1414" w:type="dxa"/>
            <w:shd w:val="clear" w:color="auto" w:fill="D9D9D9"/>
          </w:tcPr>
          <w:p w14:paraId="5957216E" w14:textId="77777777" w:rsidR="00CD3081" w:rsidRPr="00B65726" w:rsidRDefault="00CD3081">
            <w:pPr>
              <w:pStyle w:val="TableParagraph"/>
              <w:spacing w:before="56"/>
              <w:ind w:right="1008"/>
              <w:jc w:val="both"/>
              <w:rPr>
                <w:b/>
                <w:bCs/>
                <w:sz w:val="18"/>
              </w:rPr>
            </w:pPr>
            <w:r w:rsidRPr="00B65726">
              <w:rPr>
                <w:b/>
                <w:bCs/>
                <w:sz w:val="18"/>
              </w:rPr>
              <w:t>D1.1 D1.2 D2.4 D3.4</w:t>
            </w:r>
          </w:p>
          <w:p w14:paraId="246DC8CD" w14:textId="7EAA4C34" w:rsidR="00CD3081" w:rsidRPr="00B65726" w:rsidRDefault="00CD3081" w:rsidP="0019585B">
            <w:pPr>
              <w:pStyle w:val="TableParagraph"/>
              <w:spacing w:before="88"/>
              <w:ind w:right="131"/>
              <w:rPr>
                <w:b/>
                <w:bCs/>
                <w:sz w:val="18"/>
              </w:rPr>
            </w:pPr>
            <w:r w:rsidRPr="00B65726">
              <w:rPr>
                <w:b/>
                <w:bCs/>
                <w:sz w:val="18"/>
              </w:rPr>
              <w:t>6.2b: Conserving Alwal, the golden- shouldered parrot</w:t>
            </w:r>
          </w:p>
        </w:tc>
        <w:tc>
          <w:tcPr>
            <w:tcW w:w="3826" w:type="dxa"/>
            <w:shd w:val="clear" w:color="auto" w:fill="D9D9D9"/>
          </w:tcPr>
          <w:p w14:paraId="22BD3239" w14:textId="77777777" w:rsidR="00CD3081" w:rsidRDefault="00CD3081">
            <w:pPr>
              <w:pStyle w:val="TableParagraph"/>
              <w:spacing w:before="56"/>
              <w:ind w:right="265"/>
              <w:jc w:val="both"/>
              <w:rPr>
                <w:sz w:val="18"/>
              </w:rPr>
            </w:pPr>
            <w:r>
              <w:rPr>
                <w:sz w:val="18"/>
              </w:rPr>
              <w:t>The project will support the conservation of the Golden-Shouldered Parrot, carried out by Olkola Aboriginal Corporation.</w:t>
            </w:r>
          </w:p>
        </w:tc>
        <w:tc>
          <w:tcPr>
            <w:tcW w:w="1418" w:type="dxa"/>
            <w:shd w:val="clear" w:color="auto" w:fill="D9D9D9"/>
          </w:tcPr>
          <w:p w14:paraId="4F3C6EB3" w14:textId="77777777" w:rsidR="00CD3081" w:rsidRDefault="00CD3081">
            <w:pPr>
              <w:pStyle w:val="TableParagraph"/>
              <w:spacing w:before="56" w:line="480" w:lineRule="auto"/>
              <w:ind w:right="474"/>
              <w:rPr>
                <w:sz w:val="18"/>
              </w:rPr>
            </w:pPr>
            <w:r>
              <w:rPr>
                <w:sz w:val="18"/>
              </w:rPr>
              <w:t>Olkola (Qld) Category 1</w:t>
            </w:r>
          </w:p>
        </w:tc>
        <w:tc>
          <w:tcPr>
            <w:tcW w:w="4536" w:type="dxa"/>
            <w:shd w:val="clear" w:color="auto" w:fill="D9D9D9"/>
          </w:tcPr>
          <w:p w14:paraId="5C6FB97E" w14:textId="77777777" w:rsidR="00CD3081" w:rsidRDefault="00CD3081">
            <w:pPr>
              <w:pStyle w:val="TableParagraph"/>
              <w:spacing w:before="56"/>
              <w:ind w:left="58" w:right="537"/>
              <w:rPr>
                <w:sz w:val="18"/>
              </w:rPr>
            </w:pPr>
            <w:r w:rsidRPr="0080556C">
              <w:rPr>
                <w:b/>
                <w:bCs/>
                <w:sz w:val="18"/>
              </w:rPr>
              <w:t>Planning:</w:t>
            </w:r>
            <w:r>
              <w:rPr>
                <w:sz w:val="18"/>
              </w:rPr>
              <w:t xml:space="preserve"> Rangers supported for work on the recovery planning process, and</w:t>
            </w:r>
          </w:p>
          <w:p w14:paraId="452C0944" w14:textId="77777777" w:rsidR="00CD3081" w:rsidRDefault="00CD3081">
            <w:pPr>
              <w:pStyle w:val="TableParagraph"/>
              <w:spacing w:line="219" w:lineRule="exact"/>
              <w:ind w:left="58"/>
              <w:rPr>
                <w:sz w:val="18"/>
              </w:rPr>
            </w:pPr>
            <w:r w:rsidRPr="0080556C">
              <w:rPr>
                <w:b/>
                <w:bCs/>
                <w:sz w:val="18"/>
              </w:rPr>
              <w:t>Training:</w:t>
            </w:r>
            <w:r>
              <w:rPr>
                <w:sz w:val="18"/>
              </w:rPr>
              <w:t xml:space="preserve"> 3 rangers supported to attend AOC in July 2019.</w:t>
            </w:r>
          </w:p>
        </w:tc>
        <w:tc>
          <w:tcPr>
            <w:tcW w:w="2837" w:type="dxa"/>
            <w:shd w:val="clear" w:color="auto" w:fill="D9D9D9"/>
          </w:tcPr>
          <w:p w14:paraId="456C3E29" w14:textId="77777777" w:rsidR="00CD3081" w:rsidRDefault="00CD3081">
            <w:pPr>
              <w:pStyle w:val="TableParagraph"/>
              <w:ind w:left="0"/>
              <w:rPr>
                <w:rFonts w:ascii="Times New Roman"/>
                <w:sz w:val="18"/>
              </w:rPr>
            </w:pPr>
          </w:p>
        </w:tc>
      </w:tr>
      <w:tr w:rsidR="00E37507" w14:paraId="7BBC0873" w14:textId="77777777">
        <w:trPr>
          <w:trHeight w:val="1871"/>
        </w:trPr>
        <w:tc>
          <w:tcPr>
            <w:tcW w:w="1414" w:type="dxa"/>
          </w:tcPr>
          <w:p w14:paraId="626BB19E" w14:textId="77777777" w:rsidR="00E37507" w:rsidRPr="00B65726" w:rsidRDefault="00BD0943">
            <w:pPr>
              <w:pStyle w:val="TableParagraph"/>
              <w:spacing w:before="56"/>
              <w:ind w:right="1126"/>
              <w:rPr>
                <w:b/>
                <w:bCs/>
                <w:sz w:val="18"/>
              </w:rPr>
            </w:pPr>
            <w:r w:rsidRPr="00B65726">
              <w:rPr>
                <w:b/>
                <w:bCs/>
                <w:sz w:val="18"/>
              </w:rPr>
              <w:t>D1 D2</w:t>
            </w:r>
          </w:p>
          <w:p w14:paraId="5889DAAE" w14:textId="77777777" w:rsidR="00E37507" w:rsidRPr="00B65726" w:rsidRDefault="00E37507">
            <w:pPr>
              <w:pStyle w:val="TableParagraph"/>
              <w:spacing w:before="1"/>
              <w:ind w:left="0"/>
              <w:rPr>
                <w:b/>
                <w:bCs/>
                <w:sz w:val="18"/>
              </w:rPr>
            </w:pPr>
          </w:p>
          <w:p w14:paraId="3B972EB6" w14:textId="77777777" w:rsidR="00E37507" w:rsidRDefault="00BD0943">
            <w:pPr>
              <w:pStyle w:val="TableParagraph"/>
              <w:ind w:right="317"/>
              <w:rPr>
                <w:sz w:val="18"/>
              </w:rPr>
            </w:pPr>
            <w:r w:rsidRPr="00B65726">
              <w:rPr>
                <w:b/>
                <w:bCs/>
                <w:sz w:val="18"/>
              </w:rPr>
              <w:t>6.2.2: Cross- cultural TS management: species that matter</w:t>
            </w:r>
          </w:p>
        </w:tc>
        <w:tc>
          <w:tcPr>
            <w:tcW w:w="3826" w:type="dxa"/>
          </w:tcPr>
          <w:p w14:paraId="31E7CC5E" w14:textId="77777777" w:rsidR="00E37507" w:rsidRDefault="00BD0943">
            <w:pPr>
              <w:pStyle w:val="TableParagraph"/>
              <w:spacing w:before="56"/>
              <w:ind w:right="178"/>
              <w:jc w:val="both"/>
              <w:rPr>
                <w:sz w:val="18"/>
              </w:rPr>
            </w:pPr>
            <w:r>
              <w:rPr>
                <w:sz w:val="18"/>
              </w:rPr>
              <w:t>This project is working with TOs on Tiwi to survey perspectives on which species are important, and why.</w:t>
            </w:r>
          </w:p>
        </w:tc>
        <w:tc>
          <w:tcPr>
            <w:tcW w:w="1418" w:type="dxa"/>
          </w:tcPr>
          <w:p w14:paraId="2497FA3B" w14:textId="77777777" w:rsidR="00E37507" w:rsidRDefault="00BD0943">
            <w:pPr>
              <w:pStyle w:val="TableParagraph"/>
              <w:spacing w:before="56"/>
              <w:ind w:right="76"/>
              <w:rPr>
                <w:sz w:val="18"/>
              </w:rPr>
            </w:pPr>
            <w:r>
              <w:rPr>
                <w:sz w:val="18"/>
              </w:rPr>
              <w:t>Tiwi Land Council (NT)</w:t>
            </w:r>
          </w:p>
          <w:p w14:paraId="7567793B" w14:textId="77777777" w:rsidR="00E37507" w:rsidRDefault="00E37507">
            <w:pPr>
              <w:pStyle w:val="TableParagraph"/>
              <w:spacing w:before="1"/>
              <w:ind w:left="0"/>
              <w:rPr>
                <w:sz w:val="18"/>
              </w:rPr>
            </w:pPr>
          </w:p>
          <w:p w14:paraId="1DA2B76F" w14:textId="77777777" w:rsidR="00E37507" w:rsidRDefault="00BD0943">
            <w:pPr>
              <w:pStyle w:val="TableParagraph"/>
              <w:rPr>
                <w:sz w:val="18"/>
              </w:rPr>
            </w:pPr>
            <w:r>
              <w:rPr>
                <w:sz w:val="18"/>
              </w:rPr>
              <w:t>Category 2</w:t>
            </w:r>
          </w:p>
        </w:tc>
        <w:tc>
          <w:tcPr>
            <w:tcW w:w="4536" w:type="dxa"/>
          </w:tcPr>
          <w:p w14:paraId="0663DF7D" w14:textId="77777777" w:rsidR="00E37507" w:rsidRDefault="00BD0943">
            <w:pPr>
              <w:pStyle w:val="TableParagraph"/>
              <w:spacing w:before="56"/>
              <w:ind w:left="58" w:right="196"/>
              <w:rPr>
                <w:sz w:val="18"/>
              </w:rPr>
            </w:pPr>
            <w:r w:rsidRPr="0080556C">
              <w:rPr>
                <w:b/>
                <w:bCs/>
                <w:sz w:val="18"/>
              </w:rPr>
              <w:t>Engagement and surveys:</w:t>
            </w:r>
            <w:r>
              <w:rPr>
                <w:sz w:val="18"/>
              </w:rPr>
              <w:t xml:space="preserve"> Tiwi TOs and rangers engaged as interviewees in Duncan PhD research.</w:t>
            </w:r>
          </w:p>
          <w:p w14:paraId="408180CC" w14:textId="77777777" w:rsidR="00E37507" w:rsidRDefault="00BD0943">
            <w:pPr>
              <w:pStyle w:val="TableParagraph"/>
              <w:ind w:left="58" w:right="158"/>
              <w:rPr>
                <w:sz w:val="18"/>
              </w:rPr>
            </w:pPr>
            <w:r w:rsidRPr="0080556C">
              <w:rPr>
                <w:b/>
                <w:bCs/>
                <w:sz w:val="18"/>
              </w:rPr>
              <w:t>Communication:</w:t>
            </w:r>
            <w:r>
              <w:rPr>
                <w:sz w:val="18"/>
              </w:rPr>
              <w:t xml:space="preserve"> Project update and interim results presentation at Tiwi Land Council meeting. Summary of research also sent to joint management and Board for sign- off (</w:t>
            </w:r>
            <w:proofErr w:type="gramStart"/>
            <w:r>
              <w:rPr>
                <w:sz w:val="18"/>
              </w:rPr>
              <w:t>march</w:t>
            </w:r>
            <w:proofErr w:type="gramEnd"/>
            <w:r>
              <w:rPr>
                <w:sz w:val="18"/>
              </w:rPr>
              <w:t xml:space="preserve"> 2018). Project information and feedback session at Tiwi Climate Change workshop.</w:t>
            </w:r>
          </w:p>
        </w:tc>
        <w:tc>
          <w:tcPr>
            <w:tcW w:w="2837" w:type="dxa"/>
          </w:tcPr>
          <w:p w14:paraId="4336E967" w14:textId="77777777" w:rsidR="00E37507" w:rsidRDefault="00BD0943">
            <w:pPr>
              <w:pStyle w:val="TableParagraph"/>
              <w:spacing w:before="56"/>
              <w:ind w:left="58" w:right="130"/>
              <w:rPr>
                <w:sz w:val="18"/>
              </w:rPr>
            </w:pPr>
            <w:r>
              <w:rPr>
                <w:sz w:val="18"/>
              </w:rPr>
              <w:t>This project was guided by the Tiwi Land Council and Tiwi Land Rangers.</w:t>
            </w:r>
          </w:p>
          <w:p w14:paraId="2CA4DF59" w14:textId="77777777" w:rsidR="00E37507" w:rsidRDefault="00E37507">
            <w:pPr>
              <w:pStyle w:val="TableParagraph"/>
              <w:spacing w:before="1"/>
              <w:ind w:left="0"/>
              <w:rPr>
                <w:sz w:val="18"/>
              </w:rPr>
            </w:pPr>
          </w:p>
          <w:p w14:paraId="4C192562" w14:textId="77777777" w:rsidR="00E37507" w:rsidRDefault="00BD0943">
            <w:pPr>
              <w:pStyle w:val="TableParagraph"/>
              <w:ind w:left="58" w:right="104"/>
              <w:rPr>
                <w:sz w:val="18"/>
              </w:rPr>
            </w:pPr>
            <w:r>
              <w:rPr>
                <w:sz w:val="18"/>
              </w:rPr>
              <w:t>A community factsheet has been prepared and was distributed on the Tiwi Islands with the local newspaper.</w:t>
            </w:r>
          </w:p>
        </w:tc>
      </w:tr>
      <w:tr w:rsidR="00CD3081" w14:paraId="779F0291" w14:textId="77777777" w:rsidTr="00112774">
        <w:trPr>
          <w:trHeight w:val="1881"/>
        </w:trPr>
        <w:tc>
          <w:tcPr>
            <w:tcW w:w="1414" w:type="dxa"/>
            <w:shd w:val="clear" w:color="auto" w:fill="D9D9D9"/>
          </w:tcPr>
          <w:p w14:paraId="7B224761" w14:textId="77777777" w:rsidR="00CD3081" w:rsidRPr="00B65726" w:rsidRDefault="00CD3081">
            <w:pPr>
              <w:pStyle w:val="TableParagraph"/>
              <w:spacing w:before="57"/>
              <w:ind w:right="1008"/>
              <w:jc w:val="both"/>
              <w:rPr>
                <w:b/>
                <w:bCs/>
                <w:sz w:val="18"/>
              </w:rPr>
            </w:pPr>
            <w:r w:rsidRPr="00B65726">
              <w:rPr>
                <w:b/>
                <w:bCs/>
                <w:sz w:val="18"/>
              </w:rPr>
              <w:t>D1.1 D1.2 D2.4 D3.4</w:t>
            </w:r>
          </w:p>
          <w:p w14:paraId="6D194AB3" w14:textId="77777777" w:rsidR="00CD3081" w:rsidRPr="00B65726" w:rsidRDefault="00CD3081">
            <w:pPr>
              <w:pStyle w:val="TableParagraph"/>
              <w:spacing w:line="203" w:lineRule="exact"/>
              <w:rPr>
                <w:b/>
                <w:bCs/>
                <w:sz w:val="18"/>
              </w:rPr>
            </w:pPr>
            <w:r w:rsidRPr="00B65726">
              <w:rPr>
                <w:b/>
                <w:bCs/>
                <w:sz w:val="18"/>
              </w:rPr>
              <w:t>6.2.3:</w:t>
            </w:r>
          </w:p>
          <w:p w14:paraId="779D1A89" w14:textId="7E53959B" w:rsidR="00CD3081" w:rsidRPr="00B65726" w:rsidRDefault="00CD3081" w:rsidP="00C95D60">
            <w:pPr>
              <w:pStyle w:val="TableParagraph"/>
              <w:spacing w:before="1"/>
              <w:ind w:right="113"/>
              <w:rPr>
                <w:b/>
                <w:bCs/>
                <w:sz w:val="18"/>
              </w:rPr>
            </w:pPr>
            <w:r w:rsidRPr="00B65726">
              <w:rPr>
                <w:b/>
                <w:bCs/>
                <w:sz w:val="18"/>
              </w:rPr>
              <w:t>Conservation management for</w:t>
            </w:r>
          </w:p>
        </w:tc>
        <w:tc>
          <w:tcPr>
            <w:tcW w:w="3826" w:type="dxa"/>
            <w:shd w:val="clear" w:color="auto" w:fill="D9D9D9"/>
          </w:tcPr>
          <w:p w14:paraId="610FF639" w14:textId="77777777" w:rsidR="00CD3081" w:rsidRDefault="00CD3081">
            <w:pPr>
              <w:pStyle w:val="TableParagraph"/>
              <w:spacing w:before="57"/>
              <w:ind w:right="399"/>
              <w:rPr>
                <w:sz w:val="18"/>
              </w:rPr>
            </w:pPr>
            <w:r>
              <w:rPr>
                <w:sz w:val="18"/>
              </w:rPr>
              <w:t>The project will describe distribution of yellow chat, and response to fire regimes.</w:t>
            </w:r>
          </w:p>
        </w:tc>
        <w:tc>
          <w:tcPr>
            <w:tcW w:w="1418" w:type="dxa"/>
            <w:shd w:val="clear" w:color="auto" w:fill="D9D9D9"/>
          </w:tcPr>
          <w:p w14:paraId="3C65DDAC" w14:textId="77777777" w:rsidR="00CD3081" w:rsidRDefault="00CD3081">
            <w:pPr>
              <w:pStyle w:val="TableParagraph"/>
              <w:spacing w:before="57" w:line="482" w:lineRule="auto"/>
              <w:ind w:right="454"/>
              <w:rPr>
                <w:sz w:val="18"/>
              </w:rPr>
            </w:pPr>
            <w:r>
              <w:rPr>
                <w:sz w:val="18"/>
              </w:rPr>
              <w:t>Kakadu (NT) Category 2</w:t>
            </w:r>
          </w:p>
        </w:tc>
        <w:tc>
          <w:tcPr>
            <w:tcW w:w="4536" w:type="dxa"/>
            <w:shd w:val="clear" w:color="auto" w:fill="D9D9D9"/>
          </w:tcPr>
          <w:p w14:paraId="2AF5D7B8" w14:textId="77777777" w:rsidR="00CD3081" w:rsidRDefault="00CD3081">
            <w:pPr>
              <w:pStyle w:val="TableParagraph"/>
              <w:spacing w:before="57"/>
              <w:ind w:left="58" w:right="40"/>
              <w:rPr>
                <w:sz w:val="18"/>
              </w:rPr>
            </w:pPr>
            <w:r w:rsidRPr="0080556C">
              <w:rPr>
                <w:b/>
                <w:bCs/>
                <w:sz w:val="18"/>
              </w:rPr>
              <w:t>Fieldwork:</w:t>
            </w:r>
            <w:r>
              <w:rPr>
                <w:sz w:val="18"/>
              </w:rPr>
              <w:t xml:space="preserve"> Field surveys for yellow chat, with assistance from rangers, in a fee-for-service model.</w:t>
            </w:r>
          </w:p>
        </w:tc>
        <w:tc>
          <w:tcPr>
            <w:tcW w:w="2837" w:type="dxa"/>
            <w:shd w:val="clear" w:color="auto" w:fill="D9D9D9"/>
          </w:tcPr>
          <w:p w14:paraId="34616537" w14:textId="77777777" w:rsidR="00CD3081" w:rsidRDefault="00CD3081">
            <w:pPr>
              <w:pStyle w:val="TableParagraph"/>
              <w:spacing w:before="57"/>
              <w:ind w:left="58" w:right="235"/>
              <w:rPr>
                <w:sz w:val="18"/>
              </w:rPr>
            </w:pPr>
            <w:r>
              <w:rPr>
                <w:sz w:val="18"/>
              </w:rPr>
              <w:t>Local TOs closely involved in this project. The TOs requested monitoring of invasive animals and weeds because they are hindering</w:t>
            </w:r>
          </w:p>
          <w:p w14:paraId="1774D1BD" w14:textId="77777777" w:rsidR="00CD3081" w:rsidRDefault="00CD3081">
            <w:pPr>
              <w:pStyle w:val="TableParagraph"/>
              <w:spacing w:before="2" w:line="216" w:lineRule="exact"/>
              <w:ind w:left="58"/>
              <w:rPr>
                <w:sz w:val="18"/>
              </w:rPr>
            </w:pPr>
            <w:r>
              <w:rPr>
                <w:sz w:val="18"/>
              </w:rPr>
              <w:t>customary hunting practices.</w:t>
            </w:r>
          </w:p>
        </w:tc>
      </w:tr>
    </w:tbl>
    <w:p w14:paraId="3254CE87" w14:textId="77777777" w:rsidR="00E37507" w:rsidRDefault="00E37507">
      <w:pPr>
        <w:rPr>
          <w:rFonts w:ascii="Times New Roman"/>
          <w:sz w:val="18"/>
        </w:rPr>
        <w:sectPr w:rsidR="00E37507">
          <w:pgSz w:w="16840" w:h="11910" w:orient="landscape"/>
          <w:pgMar w:top="1100" w:right="1240" w:bottom="1180" w:left="1340" w:header="0" w:footer="986" w:gutter="0"/>
          <w:cols w:space="720"/>
        </w:sectPr>
      </w:pPr>
    </w:p>
    <w:p w14:paraId="7A83E483"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418"/>
        <w:gridCol w:w="4536"/>
        <w:gridCol w:w="2837"/>
      </w:tblGrid>
      <w:tr w:rsidR="00E37507" w14:paraId="19B3A2B5" w14:textId="77777777">
        <w:trPr>
          <w:trHeight w:val="1420"/>
        </w:trPr>
        <w:tc>
          <w:tcPr>
            <w:tcW w:w="1414" w:type="dxa"/>
            <w:shd w:val="clear" w:color="auto" w:fill="E7FFBD"/>
          </w:tcPr>
          <w:p w14:paraId="30E25CC4" w14:textId="77777777" w:rsidR="00E37507" w:rsidRPr="00B65726" w:rsidRDefault="00BD0943">
            <w:pPr>
              <w:pStyle w:val="TableParagraph"/>
              <w:spacing w:before="119" w:line="259" w:lineRule="auto"/>
              <w:ind w:right="177"/>
              <w:rPr>
                <w:b/>
                <w:bCs/>
                <w:sz w:val="18"/>
              </w:rPr>
            </w:pPr>
            <w:r w:rsidRPr="00B65726">
              <w:rPr>
                <w:b/>
                <w:bCs/>
                <w:sz w:val="18"/>
              </w:rPr>
              <w:t>TSR Hub Research Priorities and Project Number &amp; Name</w:t>
            </w:r>
          </w:p>
        </w:tc>
        <w:tc>
          <w:tcPr>
            <w:tcW w:w="3826" w:type="dxa"/>
            <w:shd w:val="clear" w:color="auto" w:fill="E7FFBD"/>
          </w:tcPr>
          <w:p w14:paraId="770DA9AF" w14:textId="77777777" w:rsidR="00E37507" w:rsidRPr="00B65726" w:rsidRDefault="00BD0943">
            <w:pPr>
              <w:pStyle w:val="TableParagraph"/>
              <w:spacing w:before="119"/>
              <w:rPr>
                <w:b/>
                <w:bCs/>
                <w:sz w:val="18"/>
              </w:rPr>
            </w:pPr>
            <w:r w:rsidRPr="00B65726">
              <w:rPr>
                <w:b/>
                <w:bCs/>
                <w:sz w:val="18"/>
              </w:rPr>
              <w:t>Project Summary</w:t>
            </w:r>
          </w:p>
        </w:tc>
        <w:tc>
          <w:tcPr>
            <w:tcW w:w="1418" w:type="dxa"/>
            <w:shd w:val="clear" w:color="auto" w:fill="E7FFBD"/>
          </w:tcPr>
          <w:p w14:paraId="6233A0A6" w14:textId="77777777" w:rsidR="00E37507" w:rsidRPr="00B65726" w:rsidRDefault="00BD0943">
            <w:pPr>
              <w:pStyle w:val="TableParagraph"/>
              <w:spacing w:before="119" w:line="259" w:lineRule="auto"/>
              <w:ind w:right="93"/>
              <w:rPr>
                <w:b/>
                <w:bCs/>
                <w:sz w:val="18"/>
              </w:rPr>
            </w:pPr>
            <w:r w:rsidRPr="00B65726">
              <w:rPr>
                <w:b/>
                <w:bCs/>
                <w:sz w:val="18"/>
              </w:rPr>
              <w:t>TO group (Jurisdiction) and Category of Indigenous Engagement</w:t>
            </w:r>
          </w:p>
        </w:tc>
        <w:tc>
          <w:tcPr>
            <w:tcW w:w="4536" w:type="dxa"/>
            <w:shd w:val="clear" w:color="auto" w:fill="E7FFBD"/>
          </w:tcPr>
          <w:p w14:paraId="71A6E6BB"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2AEE7963" w14:textId="77777777" w:rsidR="00E37507" w:rsidRPr="00B65726" w:rsidRDefault="00BD0943">
            <w:pPr>
              <w:pStyle w:val="TableParagraph"/>
              <w:spacing w:before="116"/>
              <w:ind w:left="58" w:right="33"/>
              <w:rPr>
                <w:b/>
                <w:bCs/>
                <w:sz w:val="18"/>
              </w:rPr>
            </w:pPr>
            <w:r w:rsidRPr="00B65726">
              <w:rPr>
                <w:b/>
                <w:bCs/>
                <w:sz w:val="18"/>
              </w:rPr>
              <w:t>Identified Outcomes or Outputs and/or Indigenous Research Priorities</w:t>
            </w:r>
          </w:p>
        </w:tc>
      </w:tr>
      <w:tr w:rsidR="00E37507" w14:paraId="75067C2F" w14:textId="77777777">
        <w:trPr>
          <w:trHeight w:val="551"/>
        </w:trPr>
        <w:tc>
          <w:tcPr>
            <w:tcW w:w="1414" w:type="dxa"/>
            <w:shd w:val="clear" w:color="auto" w:fill="D9D9D9"/>
          </w:tcPr>
          <w:p w14:paraId="1B75C822" w14:textId="77777777" w:rsidR="00E37507" w:rsidRPr="00B65726" w:rsidRDefault="00BD0943">
            <w:pPr>
              <w:pStyle w:val="TableParagraph"/>
              <w:spacing w:before="56"/>
              <w:ind w:right="138"/>
              <w:rPr>
                <w:b/>
                <w:bCs/>
                <w:sz w:val="18"/>
              </w:rPr>
            </w:pPr>
            <w:r w:rsidRPr="00B65726">
              <w:rPr>
                <w:b/>
                <w:bCs/>
                <w:sz w:val="18"/>
              </w:rPr>
              <w:t>the yellow chat (Alligator Rivers)</w:t>
            </w:r>
          </w:p>
        </w:tc>
        <w:tc>
          <w:tcPr>
            <w:tcW w:w="3826" w:type="dxa"/>
            <w:shd w:val="clear" w:color="auto" w:fill="D9D9D9"/>
          </w:tcPr>
          <w:p w14:paraId="108B73AE" w14:textId="77777777" w:rsidR="00E37507" w:rsidRDefault="00E37507">
            <w:pPr>
              <w:pStyle w:val="TableParagraph"/>
              <w:ind w:left="0"/>
              <w:rPr>
                <w:rFonts w:ascii="Times New Roman"/>
                <w:sz w:val="18"/>
              </w:rPr>
            </w:pPr>
          </w:p>
        </w:tc>
        <w:tc>
          <w:tcPr>
            <w:tcW w:w="1418" w:type="dxa"/>
            <w:shd w:val="clear" w:color="auto" w:fill="D9D9D9"/>
          </w:tcPr>
          <w:p w14:paraId="50E19DF2" w14:textId="77777777" w:rsidR="00E37507" w:rsidRDefault="00E37507">
            <w:pPr>
              <w:pStyle w:val="TableParagraph"/>
              <w:ind w:left="0"/>
              <w:rPr>
                <w:rFonts w:ascii="Times New Roman"/>
                <w:sz w:val="18"/>
              </w:rPr>
            </w:pPr>
          </w:p>
        </w:tc>
        <w:tc>
          <w:tcPr>
            <w:tcW w:w="4536" w:type="dxa"/>
            <w:shd w:val="clear" w:color="auto" w:fill="D9D9D9"/>
          </w:tcPr>
          <w:p w14:paraId="7A752E8B" w14:textId="77777777" w:rsidR="00E37507" w:rsidRDefault="00E37507">
            <w:pPr>
              <w:pStyle w:val="TableParagraph"/>
              <w:ind w:left="0"/>
              <w:rPr>
                <w:rFonts w:ascii="Times New Roman"/>
                <w:sz w:val="18"/>
              </w:rPr>
            </w:pPr>
          </w:p>
        </w:tc>
        <w:tc>
          <w:tcPr>
            <w:tcW w:w="2837" w:type="dxa"/>
            <w:shd w:val="clear" w:color="auto" w:fill="D9D9D9"/>
          </w:tcPr>
          <w:p w14:paraId="7C877E55" w14:textId="77777777" w:rsidR="00E37507" w:rsidRDefault="00E37507">
            <w:pPr>
              <w:pStyle w:val="TableParagraph"/>
              <w:ind w:left="0"/>
              <w:rPr>
                <w:rFonts w:ascii="Times New Roman"/>
                <w:sz w:val="18"/>
              </w:rPr>
            </w:pPr>
          </w:p>
        </w:tc>
      </w:tr>
      <w:tr w:rsidR="00E37507" w14:paraId="505EF610" w14:textId="77777777">
        <w:trPr>
          <w:trHeight w:val="1874"/>
        </w:trPr>
        <w:tc>
          <w:tcPr>
            <w:tcW w:w="1414" w:type="dxa"/>
          </w:tcPr>
          <w:p w14:paraId="14D71A47" w14:textId="77777777" w:rsidR="00E37507" w:rsidRPr="00B65726" w:rsidRDefault="00BD0943">
            <w:pPr>
              <w:pStyle w:val="TableParagraph"/>
              <w:spacing w:before="59"/>
              <w:rPr>
                <w:b/>
                <w:bCs/>
                <w:sz w:val="18"/>
              </w:rPr>
            </w:pPr>
            <w:r w:rsidRPr="00B65726">
              <w:rPr>
                <w:b/>
                <w:bCs/>
                <w:sz w:val="18"/>
              </w:rPr>
              <w:t>D3.4</w:t>
            </w:r>
          </w:p>
          <w:p w14:paraId="1B17CB5F" w14:textId="77777777" w:rsidR="00E37507" w:rsidRPr="00B65726" w:rsidRDefault="00E37507">
            <w:pPr>
              <w:pStyle w:val="TableParagraph"/>
              <w:ind w:left="0"/>
              <w:rPr>
                <w:b/>
                <w:bCs/>
                <w:sz w:val="18"/>
              </w:rPr>
            </w:pPr>
          </w:p>
          <w:p w14:paraId="7AE1AA1D" w14:textId="77777777" w:rsidR="00E37507" w:rsidRDefault="00BD0943">
            <w:pPr>
              <w:pStyle w:val="TableParagraph"/>
              <w:ind w:right="48"/>
              <w:rPr>
                <w:sz w:val="18"/>
              </w:rPr>
            </w:pPr>
            <w:r w:rsidRPr="00B65726">
              <w:rPr>
                <w:b/>
                <w:bCs/>
                <w:sz w:val="18"/>
              </w:rPr>
              <w:t>6.3.4: Iconic species in schools</w:t>
            </w:r>
          </w:p>
        </w:tc>
        <w:tc>
          <w:tcPr>
            <w:tcW w:w="3826" w:type="dxa"/>
          </w:tcPr>
          <w:p w14:paraId="3E4819FD" w14:textId="77777777" w:rsidR="00E37507" w:rsidRDefault="00BD0943">
            <w:pPr>
              <w:pStyle w:val="TableParagraph"/>
              <w:spacing w:before="59"/>
              <w:ind w:right="109"/>
              <w:rPr>
                <w:sz w:val="18"/>
              </w:rPr>
            </w:pPr>
            <w:r>
              <w:rPr>
                <w:sz w:val="18"/>
              </w:rPr>
              <w:t>This project will investigate and quantify the environmental and cultural benefits associated with reconnecting children with Australia’s unique biodiversity and cultural heritage through the development of an Iconic species in Schools program.</w:t>
            </w:r>
          </w:p>
        </w:tc>
        <w:tc>
          <w:tcPr>
            <w:tcW w:w="1418" w:type="dxa"/>
          </w:tcPr>
          <w:p w14:paraId="6F19D7B3" w14:textId="77777777" w:rsidR="00E37507" w:rsidRDefault="00BD0943">
            <w:pPr>
              <w:pStyle w:val="TableParagraph"/>
              <w:spacing w:before="59"/>
              <w:ind w:right="61"/>
              <w:rPr>
                <w:sz w:val="18"/>
              </w:rPr>
            </w:pPr>
            <w:r>
              <w:rPr>
                <w:sz w:val="18"/>
              </w:rPr>
              <w:t xml:space="preserve">TSR Hub has </w:t>
            </w:r>
            <w:r>
              <w:rPr>
                <w:spacing w:val="-4"/>
                <w:sz w:val="18"/>
              </w:rPr>
              <w:t xml:space="preserve">well- </w:t>
            </w:r>
            <w:r>
              <w:rPr>
                <w:sz w:val="18"/>
              </w:rPr>
              <w:t>established links to Wirrundjuri, but other possibilities. (NSW,</w:t>
            </w:r>
            <w:r>
              <w:rPr>
                <w:spacing w:val="-2"/>
                <w:sz w:val="18"/>
              </w:rPr>
              <w:t xml:space="preserve"> </w:t>
            </w:r>
            <w:r>
              <w:rPr>
                <w:sz w:val="18"/>
              </w:rPr>
              <w:t>Vic)</w:t>
            </w:r>
          </w:p>
          <w:p w14:paraId="4D74D13B" w14:textId="77777777" w:rsidR="00E37507" w:rsidRDefault="00E37507">
            <w:pPr>
              <w:pStyle w:val="TableParagraph"/>
              <w:ind w:left="0"/>
              <w:rPr>
                <w:sz w:val="18"/>
              </w:rPr>
            </w:pPr>
          </w:p>
          <w:p w14:paraId="158BB128" w14:textId="77777777" w:rsidR="00E37507" w:rsidRDefault="00BD0943">
            <w:pPr>
              <w:pStyle w:val="TableParagraph"/>
              <w:rPr>
                <w:sz w:val="18"/>
              </w:rPr>
            </w:pPr>
            <w:r>
              <w:rPr>
                <w:sz w:val="18"/>
              </w:rPr>
              <w:t>Category</w:t>
            </w:r>
            <w:r>
              <w:rPr>
                <w:spacing w:val="-8"/>
                <w:sz w:val="18"/>
              </w:rPr>
              <w:t xml:space="preserve"> </w:t>
            </w:r>
            <w:r>
              <w:rPr>
                <w:sz w:val="18"/>
              </w:rPr>
              <w:t>2</w:t>
            </w:r>
          </w:p>
        </w:tc>
        <w:tc>
          <w:tcPr>
            <w:tcW w:w="4536" w:type="dxa"/>
          </w:tcPr>
          <w:p w14:paraId="2B181483" w14:textId="77777777" w:rsidR="00E37507" w:rsidRDefault="00BD0943">
            <w:pPr>
              <w:pStyle w:val="TableParagraph"/>
              <w:spacing w:before="59"/>
              <w:ind w:left="58" w:right="117"/>
              <w:rPr>
                <w:sz w:val="18"/>
              </w:rPr>
            </w:pPr>
            <w:r w:rsidRPr="0080556C">
              <w:rPr>
                <w:b/>
                <w:bCs/>
                <w:sz w:val="18"/>
              </w:rPr>
              <w:t>Engagement and survey:</w:t>
            </w:r>
            <w:r>
              <w:rPr>
                <w:sz w:val="18"/>
              </w:rPr>
              <w:t xml:space="preserve"> The project </w:t>
            </w:r>
            <w:proofErr w:type="gramStart"/>
            <w:r>
              <w:rPr>
                <w:sz w:val="18"/>
              </w:rPr>
              <w:t>was</w:t>
            </w:r>
            <w:proofErr w:type="gramEnd"/>
            <w:r>
              <w:rPr>
                <w:sz w:val="18"/>
              </w:rPr>
              <w:t xml:space="preserve"> led by an Indigenous researcher Michael Harrison (0.5 FTE), recruited in late 2018, and start in early 2019, to ensure proper engagement, and appropriate species selection. The project aims to hold a workshop, involving Indigenous leaders.</w:t>
            </w:r>
          </w:p>
        </w:tc>
        <w:tc>
          <w:tcPr>
            <w:tcW w:w="2837" w:type="dxa"/>
          </w:tcPr>
          <w:p w14:paraId="55D7BC48" w14:textId="77777777" w:rsidR="00E37507" w:rsidRDefault="00BD0943">
            <w:pPr>
              <w:pStyle w:val="TableParagraph"/>
              <w:spacing w:before="59"/>
              <w:ind w:left="58" w:right="57"/>
              <w:rPr>
                <w:sz w:val="18"/>
              </w:rPr>
            </w:pPr>
            <w:r>
              <w:rPr>
                <w:sz w:val="18"/>
              </w:rPr>
              <w:t>This project is being conducted by an Indigenous researcher, with supervisory support from the research team and aims to have broader educational outcomes about importance of Indigenous culture for protecting and maintaining the environment.</w:t>
            </w:r>
          </w:p>
        </w:tc>
      </w:tr>
      <w:tr w:rsidR="00E37507" w14:paraId="6714C83C" w14:textId="77777777">
        <w:trPr>
          <w:trHeight w:val="3189"/>
        </w:trPr>
        <w:tc>
          <w:tcPr>
            <w:tcW w:w="1414" w:type="dxa"/>
            <w:shd w:val="clear" w:color="auto" w:fill="D9D9D9"/>
          </w:tcPr>
          <w:p w14:paraId="6612B0D5" w14:textId="77777777" w:rsidR="00E37507" w:rsidRPr="00B65726" w:rsidRDefault="00BD0943">
            <w:pPr>
              <w:pStyle w:val="TableParagraph"/>
              <w:spacing w:before="56"/>
              <w:ind w:right="1008"/>
              <w:jc w:val="both"/>
              <w:rPr>
                <w:b/>
                <w:bCs/>
                <w:sz w:val="18"/>
              </w:rPr>
            </w:pPr>
            <w:r w:rsidRPr="00B65726">
              <w:rPr>
                <w:b/>
                <w:bCs/>
                <w:sz w:val="18"/>
              </w:rPr>
              <w:t>D3.2 D3.4 D3.5</w:t>
            </w:r>
          </w:p>
          <w:p w14:paraId="7616C03B" w14:textId="77777777" w:rsidR="00E37507" w:rsidRPr="00B65726" w:rsidRDefault="00E37507">
            <w:pPr>
              <w:pStyle w:val="TableParagraph"/>
              <w:ind w:left="0"/>
              <w:rPr>
                <w:b/>
                <w:bCs/>
                <w:sz w:val="18"/>
              </w:rPr>
            </w:pPr>
          </w:p>
          <w:p w14:paraId="61D98401" w14:textId="77777777" w:rsidR="00E37507" w:rsidRDefault="00BD0943">
            <w:pPr>
              <w:pStyle w:val="TableParagraph"/>
              <w:ind w:right="128"/>
              <w:rPr>
                <w:sz w:val="18"/>
              </w:rPr>
            </w:pPr>
            <w:r w:rsidRPr="00B65726">
              <w:rPr>
                <w:b/>
                <w:bCs/>
                <w:sz w:val="18"/>
              </w:rPr>
              <w:t>6.6: Key factors for effective partner integration and governance for threatened species recovery</w:t>
            </w:r>
          </w:p>
        </w:tc>
        <w:tc>
          <w:tcPr>
            <w:tcW w:w="3826" w:type="dxa"/>
            <w:shd w:val="clear" w:color="auto" w:fill="D9D9D9"/>
          </w:tcPr>
          <w:p w14:paraId="70A9FBD8" w14:textId="77777777" w:rsidR="00E37507" w:rsidRDefault="00BD0943">
            <w:pPr>
              <w:pStyle w:val="TableParagraph"/>
              <w:spacing w:before="56"/>
              <w:ind w:right="50"/>
              <w:rPr>
                <w:sz w:val="18"/>
              </w:rPr>
            </w:pPr>
            <w:r>
              <w:rPr>
                <w:sz w:val="18"/>
              </w:rPr>
              <w:t>This project seeks to build on NESP research to date, analysing the long-term value of partnerships in threatened species recovery and governance arrangements that are most effective at building/maintaining partnerships and influencing conservation outcomes. The project will draw on case studies suggested by stakeholders but, where possible, building on the success stories already told in ‘Recovering Australian Threatened Species: A Book of Hope’ and its successors, analysing them through the lens of the partnerships on which success relied and the governance arrangements under which the threatened species recovery was undertaken.</w:t>
            </w:r>
          </w:p>
        </w:tc>
        <w:tc>
          <w:tcPr>
            <w:tcW w:w="1418" w:type="dxa"/>
            <w:shd w:val="clear" w:color="auto" w:fill="D9D9D9"/>
          </w:tcPr>
          <w:p w14:paraId="442F735F" w14:textId="77777777" w:rsidR="00E37507" w:rsidRDefault="00BD0943">
            <w:pPr>
              <w:pStyle w:val="TableParagraph"/>
              <w:spacing w:before="56"/>
              <w:rPr>
                <w:sz w:val="18"/>
              </w:rPr>
            </w:pPr>
            <w:r>
              <w:rPr>
                <w:sz w:val="18"/>
              </w:rPr>
              <w:t>TBD</w:t>
            </w:r>
          </w:p>
          <w:p w14:paraId="6B69DE8C" w14:textId="77777777" w:rsidR="00E37507" w:rsidRDefault="00E37507">
            <w:pPr>
              <w:pStyle w:val="TableParagraph"/>
              <w:ind w:left="0"/>
              <w:rPr>
                <w:sz w:val="18"/>
              </w:rPr>
            </w:pPr>
          </w:p>
          <w:p w14:paraId="578B954C" w14:textId="77777777" w:rsidR="00E37507" w:rsidRDefault="00BD0943">
            <w:pPr>
              <w:pStyle w:val="TableParagraph"/>
              <w:rPr>
                <w:sz w:val="18"/>
              </w:rPr>
            </w:pPr>
            <w:r>
              <w:rPr>
                <w:sz w:val="18"/>
              </w:rPr>
              <w:t>Category 2</w:t>
            </w:r>
          </w:p>
        </w:tc>
        <w:tc>
          <w:tcPr>
            <w:tcW w:w="4536" w:type="dxa"/>
            <w:shd w:val="clear" w:color="auto" w:fill="D9D9D9"/>
          </w:tcPr>
          <w:p w14:paraId="20EB68F1" w14:textId="77777777" w:rsidR="00E37507" w:rsidRDefault="00BD0943">
            <w:pPr>
              <w:pStyle w:val="TableParagraph"/>
              <w:spacing w:before="56"/>
              <w:ind w:left="58" w:right="214"/>
              <w:rPr>
                <w:sz w:val="18"/>
              </w:rPr>
            </w:pPr>
            <w:r w:rsidRPr="0080556C">
              <w:rPr>
                <w:b/>
                <w:bCs/>
                <w:sz w:val="18"/>
              </w:rPr>
              <w:t>Engagement:</w:t>
            </w:r>
            <w:r>
              <w:rPr>
                <w:sz w:val="18"/>
              </w:rPr>
              <w:t xml:space="preserve"> Indigenous partners will be engaged through existing connections under project 6.2.</w:t>
            </w:r>
          </w:p>
          <w:p w14:paraId="0225A159" w14:textId="77777777" w:rsidR="00E37507" w:rsidRDefault="00BD0943">
            <w:pPr>
              <w:pStyle w:val="TableParagraph"/>
              <w:ind w:left="58" w:right="91"/>
              <w:rPr>
                <w:sz w:val="18"/>
              </w:rPr>
            </w:pPr>
            <w:r>
              <w:rPr>
                <w:sz w:val="18"/>
              </w:rPr>
              <w:t>Communication: Findings on Indigenous partnerships will be reported back to Indigenous partners in formats to be codeveloped with those partners.</w:t>
            </w:r>
          </w:p>
        </w:tc>
        <w:tc>
          <w:tcPr>
            <w:tcW w:w="2837" w:type="dxa"/>
            <w:shd w:val="clear" w:color="auto" w:fill="D9D9D9"/>
          </w:tcPr>
          <w:p w14:paraId="78AB84DB" w14:textId="77777777" w:rsidR="00E37507" w:rsidRDefault="00BD0943">
            <w:pPr>
              <w:pStyle w:val="TableParagraph"/>
              <w:spacing w:before="56"/>
              <w:ind w:left="58" w:right="57"/>
              <w:rPr>
                <w:sz w:val="18"/>
              </w:rPr>
            </w:pPr>
            <w:r>
              <w:rPr>
                <w:sz w:val="18"/>
              </w:rPr>
              <w:t>This project is closely with Project 6.2 (Collaborating with Indigenous people in threatened species research and management), piggybacking on their consultation and engagement activities.</w:t>
            </w:r>
          </w:p>
        </w:tc>
      </w:tr>
      <w:tr w:rsidR="00E37507" w14:paraId="79B982E4" w14:textId="77777777">
        <w:trPr>
          <w:trHeight w:val="1872"/>
        </w:trPr>
        <w:tc>
          <w:tcPr>
            <w:tcW w:w="1414" w:type="dxa"/>
          </w:tcPr>
          <w:p w14:paraId="23528E53" w14:textId="77777777" w:rsidR="00E37507" w:rsidRPr="00B65726" w:rsidRDefault="00BD0943">
            <w:pPr>
              <w:pStyle w:val="TableParagraph"/>
              <w:spacing w:before="57"/>
              <w:ind w:right="1008"/>
              <w:jc w:val="both"/>
              <w:rPr>
                <w:b/>
                <w:bCs/>
                <w:sz w:val="18"/>
              </w:rPr>
            </w:pPr>
            <w:r w:rsidRPr="00B65726">
              <w:rPr>
                <w:b/>
                <w:bCs/>
                <w:sz w:val="18"/>
              </w:rPr>
              <w:t>D1.1 D1.3 D3.2</w:t>
            </w:r>
          </w:p>
          <w:p w14:paraId="312AC88A" w14:textId="77777777" w:rsidR="00E37507" w:rsidRPr="00B65726" w:rsidRDefault="00E37507">
            <w:pPr>
              <w:pStyle w:val="TableParagraph"/>
              <w:spacing w:before="1"/>
              <w:ind w:left="0"/>
              <w:rPr>
                <w:b/>
                <w:bCs/>
                <w:sz w:val="18"/>
              </w:rPr>
            </w:pPr>
          </w:p>
          <w:p w14:paraId="515C2D6C" w14:textId="77777777" w:rsidR="00E37507" w:rsidRPr="00B65726" w:rsidRDefault="00BD0943">
            <w:pPr>
              <w:pStyle w:val="TableParagraph"/>
              <w:spacing w:before="1" w:line="219" w:lineRule="exact"/>
              <w:rPr>
                <w:b/>
                <w:bCs/>
                <w:sz w:val="18"/>
              </w:rPr>
            </w:pPr>
            <w:r w:rsidRPr="00B65726">
              <w:rPr>
                <w:b/>
                <w:bCs/>
                <w:sz w:val="18"/>
              </w:rPr>
              <w:t>7.4: Cat</w:t>
            </w:r>
          </w:p>
          <w:p w14:paraId="58477986" w14:textId="77777777" w:rsidR="00E37507" w:rsidRDefault="00BD0943">
            <w:pPr>
              <w:pStyle w:val="TableParagraph"/>
              <w:ind w:right="364"/>
              <w:rPr>
                <w:sz w:val="18"/>
              </w:rPr>
            </w:pPr>
            <w:r w:rsidRPr="00B65726">
              <w:rPr>
                <w:b/>
                <w:bCs/>
                <w:sz w:val="18"/>
              </w:rPr>
              <w:t>management knowledge exchange</w:t>
            </w:r>
          </w:p>
        </w:tc>
        <w:tc>
          <w:tcPr>
            <w:tcW w:w="3826" w:type="dxa"/>
          </w:tcPr>
          <w:p w14:paraId="490DFC18" w14:textId="77777777" w:rsidR="00E37507" w:rsidRDefault="00BD0943">
            <w:pPr>
              <w:pStyle w:val="TableParagraph"/>
              <w:spacing w:before="57"/>
              <w:ind w:right="104"/>
              <w:rPr>
                <w:sz w:val="18"/>
              </w:rPr>
            </w:pPr>
            <w:r>
              <w:rPr>
                <w:sz w:val="18"/>
              </w:rPr>
              <w:t>In recent years, there has been considerable research, including work carried out by the TSR Hub, to improve our understanding of the impacts of feral cats on native wildlife, and to improve our capacity to manage those impacts. In this project, we will synthesise information on cat impacts, cat management and how to measure the management effectiveness of cat control and</w:t>
            </w:r>
          </w:p>
        </w:tc>
        <w:tc>
          <w:tcPr>
            <w:tcW w:w="1418" w:type="dxa"/>
          </w:tcPr>
          <w:p w14:paraId="388D0C92" w14:textId="77777777" w:rsidR="00E37507" w:rsidRDefault="00BD0943">
            <w:pPr>
              <w:pStyle w:val="TableParagraph"/>
              <w:spacing w:before="57"/>
              <w:rPr>
                <w:sz w:val="18"/>
              </w:rPr>
            </w:pPr>
            <w:r>
              <w:rPr>
                <w:sz w:val="18"/>
              </w:rPr>
              <w:t>TBD</w:t>
            </w:r>
          </w:p>
          <w:p w14:paraId="16280D71" w14:textId="77777777" w:rsidR="00E37507" w:rsidRDefault="00E37507">
            <w:pPr>
              <w:pStyle w:val="TableParagraph"/>
              <w:spacing w:before="2"/>
              <w:ind w:left="0"/>
              <w:rPr>
                <w:sz w:val="18"/>
              </w:rPr>
            </w:pPr>
          </w:p>
          <w:p w14:paraId="199857B5" w14:textId="77777777" w:rsidR="00E37507" w:rsidRDefault="00BD0943">
            <w:pPr>
              <w:pStyle w:val="TableParagraph"/>
              <w:rPr>
                <w:sz w:val="18"/>
              </w:rPr>
            </w:pPr>
            <w:r>
              <w:rPr>
                <w:sz w:val="18"/>
              </w:rPr>
              <w:t>Category 1</w:t>
            </w:r>
          </w:p>
        </w:tc>
        <w:tc>
          <w:tcPr>
            <w:tcW w:w="4536" w:type="dxa"/>
          </w:tcPr>
          <w:p w14:paraId="04698250" w14:textId="77777777" w:rsidR="00E37507" w:rsidRDefault="00BD0943">
            <w:pPr>
              <w:pStyle w:val="TableParagraph"/>
              <w:spacing w:before="57"/>
              <w:ind w:left="58" w:right="592"/>
              <w:rPr>
                <w:sz w:val="18"/>
              </w:rPr>
            </w:pPr>
            <w:r w:rsidRPr="0080556C">
              <w:rPr>
                <w:b/>
                <w:bCs/>
                <w:sz w:val="18"/>
              </w:rPr>
              <w:t>Communication and Training:</w:t>
            </w:r>
            <w:r>
              <w:rPr>
                <w:sz w:val="18"/>
              </w:rPr>
              <w:t xml:space="preserve"> Knowledge </w:t>
            </w:r>
            <w:proofErr w:type="gramStart"/>
            <w:r>
              <w:rPr>
                <w:sz w:val="18"/>
              </w:rPr>
              <w:t>sharing</w:t>
            </w:r>
            <w:proofErr w:type="gramEnd"/>
            <w:r>
              <w:rPr>
                <w:sz w:val="18"/>
              </w:rPr>
              <w:t xml:space="preserve"> and training event planned for 2020.</w:t>
            </w:r>
          </w:p>
        </w:tc>
        <w:tc>
          <w:tcPr>
            <w:tcW w:w="2837" w:type="dxa"/>
          </w:tcPr>
          <w:p w14:paraId="5EB8FC72" w14:textId="77777777" w:rsidR="00E37507" w:rsidRDefault="00BD0943">
            <w:pPr>
              <w:pStyle w:val="TableParagraph"/>
              <w:spacing w:before="57"/>
              <w:ind w:left="58" w:right="77"/>
              <w:rPr>
                <w:sz w:val="18"/>
              </w:rPr>
            </w:pPr>
            <w:r>
              <w:rPr>
                <w:sz w:val="18"/>
              </w:rPr>
              <w:t>Many Indigenous groups incorporate cat monitoring and control into their existing activities. However, cat management is rarely identified as a priority in Healthy Country Management (HCM) plans, even though cats affect many of the cultural/biodiversity targets</w:t>
            </w:r>
          </w:p>
        </w:tc>
      </w:tr>
    </w:tbl>
    <w:p w14:paraId="5CDF7118" w14:textId="77777777" w:rsidR="00E37507" w:rsidRDefault="00E37507">
      <w:pPr>
        <w:rPr>
          <w:sz w:val="18"/>
        </w:rPr>
        <w:sectPr w:rsidR="00E37507">
          <w:pgSz w:w="16840" w:h="11910" w:orient="landscape"/>
          <w:pgMar w:top="1100" w:right="1240" w:bottom="1180" w:left="1340" w:header="0" w:footer="986" w:gutter="0"/>
          <w:cols w:space="720"/>
        </w:sectPr>
      </w:pPr>
    </w:p>
    <w:p w14:paraId="030280C3"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418"/>
        <w:gridCol w:w="4536"/>
        <w:gridCol w:w="2837"/>
      </w:tblGrid>
      <w:tr w:rsidR="00E37507" w14:paraId="5DD0DDEE" w14:textId="77777777">
        <w:trPr>
          <w:trHeight w:val="1420"/>
        </w:trPr>
        <w:tc>
          <w:tcPr>
            <w:tcW w:w="1414" w:type="dxa"/>
            <w:shd w:val="clear" w:color="auto" w:fill="E7FFBD"/>
          </w:tcPr>
          <w:p w14:paraId="1212608E" w14:textId="77777777" w:rsidR="00E37507" w:rsidRPr="00B65726" w:rsidRDefault="00BD0943">
            <w:pPr>
              <w:pStyle w:val="TableParagraph"/>
              <w:spacing w:before="119" w:line="259" w:lineRule="auto"/>
              <w:ind w:right="177"/>
              <w:rPr>
                <w:b/>
                <w:bCs/>
                <w:sz w:val="18"/>
              </w:rPr>
            </w:pPr>
            <w:r w:rsidRPr="00B65726">
              <w:rPr>
                <w:b/>
                <w:bCs/>
                <w:sz w:val="18"/>
              </w:rPr>
              <w:t>TSR Hub Research Priorities and Project Number &amp; Name</w:t>
            </w:r>
          </w:p>
        </w:tc>
        <w:tc>
          <w:tcPr>
            <w:tcW w:w="3826" w:type="dxa"/>
            <w:shd w:val="clear" w:color="auto" w:fill="E7FFBD"/>
          </w:tcPr>
          <w:p w14:paraId="660EE567" w14:textId="77777777" w:rsidR="00E37507" w:rsidRPr="00B65726" w:rsidRDefault="00BD0943">
            <w:pPr>
              <w:pStyle w:val="TableParagraph"/>
              <w:spacing w:before="119"/>
              <w:rPr>
                <w:b/>
                <w:bCs/>
                <w:sz w:val="18"/>
              </w:rPr>
            </w:pPr>
            <w:r w:rsidRPr="00B65726">
              <w:rPr>
                <w:b/>
                <w:bCs/>
                <w:sz w:val="18"/>
              </w:rPr>
              <w:t>Project Summary</w:t>
            </w:r>
          </w:p>
        </w:tc>
        <w:tc>
          <w:tcPr>
            <w:tcW w:w="1418" w:type="dxa"/>
            <w:shd w:val="clear" w:color="auto" w:fill="E7FFBD"/>
          </w:tcPr>
          <w:p w14:paraId="64838BA3" w14:textId="77777777" w:rsidR="00E37507" w:rsidRPr="00B65726" w:rsidRDefault="00BD0943">
            <w:pPr>
              <w:pStyle w:val="TableParagraph"/>
              <w:spacing w:before="119" w:line="259" w:lineRule="auto"/>
              <w:ind w:right="93"/>
              <w:rPr>
                <w:b/>
                <w:bCs/>
                <w:sz w:val="18"/>
              </w:rPr>
            </w:pPr>
            <w:r w:rsidRPr="00B65726">
              <w:rPr>
                <w:b/>
                <w:bCs/>
                <w:sz w:val="18"/>
              </w:rPr>
              <w:t>TO group (Jurisdiction) and Category of Indigenous Engagement</w:t>
            </w:r>
          </w:p>
        </w:tc>
        <w:tc>
          <w:tcPr>
            <w:tcW w:w="4536" w:type="dxa"/>
            <w:shd w:val="clear" w:color="auto" w:fill="E7FFBD"/>
          </w:tcPr>
          <w:p w14:paraId="2590E9A6" w14:textId="77777777" w:rsidR="00E37507" w:rsidRPr="00B65726" w:rsidRDefault="00BD0943">
            <w:pPr>
              <w:pStyle w:val="TableParagraph"/>
              <w:spacing w:before="119"/>
              <w:ind w:left="58"/>
              <w:rPr>
                <w:b/>
                <w:bCs/>
                <w:sz w:val="18"/>
              </w:rPr>
            </w:pPr>
            <w:r w:rsidRPr="00B65726">
              <w:rPr>
                <w:b/>
                <w:bCs/>
                <w:sz w:val="18"/>
              </w:rPr>
              <w:t>Activities involving Indigenous partners</w:t>
            </w:r>
          </w:p>
        </w:tc>
        <w:tc>
          <w:tcPr>
            <w:tcW w:w="2837" w:type="dxa"/>
            <w:shd w:val="clear" w:color="auto" w:fill="E7FFBD"/>
          </w:tcPr>
          <w:p w14:paraId="43603B54" w14:textId="77777777" w:rsidR="00E37507" w:rsidRPr="00B65726" w:rsidRDefault="00BD0943">
            <w:pPr>
              <w:pStyle w:val="TableParagraph"/>
              <w:spacing w:before="116"/>
              <w:ind w:left="58" w:right="33"/>
              <w:rPr>
                <w:b/>
                <w:bCs/>
                <w:sz w:val="18"/>
              </w:rPr>
            </w:pPr>
            <w:r w:rsidRPr="00B65726">
              <w:rPr>
                <w:b/>
                <w:bCs/>
                <w:sz w:val="18"/>
              </w:rPr>
              <w:t>Identified Outcomes or Outputs and/or Indigenous Research Priorities</w:t>
            </w:r>
          </w:p>
        </w:tc>
      </w:tr>
      <w:tr w:rsidR="00E37507" w14:paraId="64B8CEF5" w14:textId="77777777">
        <w:trPr>
          <w:trHeight w:val="2311"/>
        </w:trPr>
        <w:tc>
          <w:tcPr>
            <w:tcW w:w="1414" w:type="dxa"/>
          </w:tcPr>
          <w:p w14:paraId="30DEDA30" w14:textId="77777777" w:rsidR="00E37507" w:rsidRDefault="00E37507">
            <w:pPr>
              <w:pStyle w:val="TableParagraph"/>
              <w:ind w:left="0"/>
              <w:rPr>
                <w:rFonts w:ascii="Times New Roman"/>
                <w:sz w:val="18"/>
              </w:rPr>
            </w:pPr>
          </w:p>
        </w:tc>
        <w:tc>
          <w:tcPr>
            <w:tcW w:w="3826" w:type="dxa"/>
          </w:tcPr>
          <w:p w14:paraId="70653E66" w14:textId="77777777" w:rsidR="00E37507" w:rsidRDefault="00BD0943">
            <w:pPr>
              <w:pStyle w:val="TableParagraph"/>
              <w:spacing w:before="56"/>
              <w:ind w:right="121"/>
              <w:rPr>
                <w:sz w:val="18"/>
              </w:rPr>
            </w:pPr>
            <w:r>
              <w:rPr>
                <w:sz w:val="18"/>
              </w:rPr>
              <w:t>investigate the most appropriate means to disseminate this information. We will work closely with diverse stakeholders to create information products tailored to these groups that maximise utility and uptake for each sector.</w:t>
            </w:r>
          </w:p>
        </w:tc>
        <w:tc>
          <w:tcPr>
            <w:tcW w:w="1418" w:type="dxa"/>
          </w:tcPr>
          <w:p w14:paraId="7717BC86" w14:textId="77777777" w:rsidR="00E37507" w:rsidRDefault="00E37507">
            <w:pPr>
              <w:pStyle w:val="TableParagraph"/>
              <w:ind w:left="0"/>
              <w:rPr>
                <w:rFonts w:ascii="Times New Roman"/>
                <w:sz w:val="18"/>
              </w:rPr>
            </w:pPr>
          </w:p>
        </w:tc>
        <w:tc>
          <w:tcPr>
            <w:tcW w:w="4536" w:type="dxa"/>
          </w:tcPr>
          <w:p w14:paraId="64A8490E" w14:textId="77777777" w:rsidR="00E37507" w:rsidRDefault="00E37507">
            <w:pPr>
              <w:pStyle w:val="TableParagraph"/>
              <w:ind w:left="0"/>
              <w:rPr>
                <w:rFonts w:ascii="Times New Roman"/>
                <w:sz w:val="18"/>
              </w:rPr>
            </w:pPr>
          </w:p>
        </w:tc>
        <w:tc>
          <w:tcPr>
            <w:tcW w:w="2837" w:type="dxa"/>
          </w:tcPr>
          <w:p w14:paraId="270778FA" w14:textId="77777777" w:rsidR="00E37507" w:rsidRDefault="00BD0943">
            <w:pPr>
              <w:pStyle w:val="TableParagraph"/>
              <w:spacing w:before="56"/>
              <w:ind w:left="58" w:right="107"/>
              <w:rPr>
                <w:sz w:val="18"/>
              </w:rPr>
            </w:pPr>
            <w:r>
              <w:rPr>
                <w:sz w:val="18"/>
              </w:rPr>
              <w:t>identified in the HCMs. Also, the information needs of Indigenous groups is highly variable, ranging from dialogues about cat impacts on Country for some groups, to guidance on monitoring and management approaches for other ranger and TO groups. This project supports the activities of ranger groups across this variation.</w:t>
            </w:r>
          </w:p>
        </w:tc>
      </w:tr>
      <w:tr w:rsidR="00E37507" w14:paraId="30711F17" w14:textId="77777777">
        <w:trPr>
          <w:trHeight w:val="4071"/>
        </w:trPr>
        <w:tc>
          <w:tcPr>
            <w:tcW w:w="1414" w:type="dxa"/>
            <w:shd w:val="clear" w:color="auto" w:fill="D9D9D9"/>
          </w:tcPr>
          <w:p w14:paraId="20E8796D" w14:textId="77777777" w:rsidR="00E37507" w:rsidRPr="00B65726" w:rsidRDefault="00BD0943">
            <w:pPr>
              <w:pStyle w:val="TableParagraph"/>
              <w:spacing w:before="56"/>
              <w:ind w:right="1008"/>
              <w:jc w:val="both"/>
              <w:rPr>
                <w:b/>
                <w:bCs/>
                <w:sz w:val="18"/>
              </w:rPr>
            </w:pPr>
            <w:r w:rsidRPr="00B65726">
              <w:rPr>
                <w:b/>
                <w:bCs/>
                <w:sz w:val="18"/>
              </w:rPr>
              <w:t>D2.1 D2.2 D2.3</w:t>
            </w:r>
          </w:p>
          <w:p w14:paraId="11871E12" w14:textId="77777777" w:rsidR="00E37507" w:rsidRPr="00B65726" w:rsidRDefault="00E37507">
            <w:pPr>
              <w:pStyle w:val="TableParagraph"/>
              <w:spacing w:before="2"/>
              <w:ind w:left="0"/>
              <w:rPr>
                <w:b/>
                <w:bCs/>
                <w:sz w:val="18"/>
              </w:rPr>
            </w:pPr>
          </w:p>
          <w:p w14:paraId="0799595B" w14:textId="77777777" w:rsidR="00E37507" w:rsidRDefault="00BD0943">
            <w:pPr>
              <w:pStyle w:val="TableParagraph"/>
              <w:ind w:right="39"/>
              <w:rPr>
                <w:sz w:val="18"/>
              </w:rPr>
            </w:pPr>
            <w:r w:rsidRPr="00B65726">
              <w:rPr>
                <w:b/>
                <w:bCs/>
                <w:sz w:val="18"/>
              </w:rPr>
              <w:t xml:space="preserve">7.5: National monitoring priorities, </w:t>
            </w:r>
            <w:proofErr w:type="gramStart"/>
            <w:r w:rsidRPr="00B65726">
              <w:rPr>
                <w:b/>
                <w:bCs/>
                <w:sz w:val="18"/>
              </w:rPr>
              <w:t>process</w:t>
            </w:r>
            <w:proofErr w:type="gramEnd"/>
            <w:r w:rsidRPr="00B65726">
              <w:rPr>
                <w:b/>
                <w:bCs/>
                <w:sz w:val="18"/>
              </w:rPr>
              <w:t xml:space="preserve"> and prospectus for threatened species</w:t>
            </w:r>
          </w:p>
        </w:tc>
        <w:tc>
          <w:tcPr>
            <w:tcW w:w="3826" w:type="dxa"/>
            <w:shd w:val="clear" w:color="auto" w:fill="D9D9D9"/>
          </w:tcPr>
          <w:p w14:paraId="2105B01B" w14:textId="77777777" w:rsidR="00E37507" w:rsidRDefault="00BD0943">
            <w:pPr>
              <w:pStyle w:val="TableParagraph"/>
              <w:spacing w:before="56"/>
              <w:ind w:right="48"/>
              <w:rPr>
                <w:sz w:val="18"/>
              </w:rPr>
            </w:pPr>
            <w:r>
              <w:rPr>
                <w:sz w:val="18"/>
              </w:rPr>
              <w:t xml:space="preserve">Monitoring should be a critical component of recovery for threatened species and ecological communities. In a comprehensive review, the hub noted some exemplary monitoring programs for some threatened species; however, for many threatened species there was no monitoring, and the existing monitoring programs for most threatened species were suboptimal. Reasons include the challenges of coordinating diverse stakeholders, and the perception that monitoring programs for threatened biodiversity are difficult and expensive. This project aims to develop plans for monitoring programs for key groupings of threatened species, plus costed pathways for their implementation. It will also identify threatened species that have had little or no monitoring to </w:t>
            </w:r>
            <w:proofErr w:type="gramStart"/>
            <w:r>
              <w:rPr>
                <w:sz w:val="18"/>
              </w:rPr>
              <w:t>date, and</w:t>
            </w:r>
            <w:proofErr w:type="gramEnd"/>
            <w:r>
              <w:rPr>
                <w:sz w:val="18"/>
              </w:rPr>
              <w:t xml:space="preserve"> prioritise those threatened species for which new or enhanced monitoring is most critical.</w:t>
            </w:r>
          </w:p>
        </w:tc>
        <w:tc>
          <w:tcPr>
            <w:tcW w:w="1418" w:type="dxa"/>
            <w:shd w:val="clear" w:color="auto" w:fill="D9D9D9"/>
          </w:tcPr>
          <w:p w14:paraId="7241D08D" w14:textId="77777777" w:rsidR="00E37507" w:rsidRDefault="00BD0943">
            <w:pPr>
              <w:pStyle w:val="TableParagraph"/>
              <w:spacing w:before="56"/>
              <w:rPr>
                <w:sz w:val="18"/>
              </w:rPr>
            </w:pPr>
            <w:r>
              <w:rPr>
                <w:sz w:val="18"/>
              </w:rPr>
              <w:t>TBD</w:t>
            </w:r>
          </w:p>
          <w:p w14:paraId="61EA9BC5" w14:textId="77777777" w:rsidR="00E37507" w:rsidRDefault="00E37507">
            <w:pPr>
              <w:pStyle w:val="TableParagraph"/>
              <w:ind w:left="0"/>
              <w:rPr>
                <w:sz w:val="18"/>
              </w:rPr>
            </w:pPr>
          </w:p>
          <w:p w14:paraId="0066B9CC" w14:textId="77777777" w:rsidR="00E37507" w:rsidRDefault="00BD0943">
            <w:pPr>
              <w:pStyle w:val="TableParagraph"/>
              <w:rPr>
                <w:sz w:val="18"/>
              </w:rPr>
            </w:pPr>
            <w:r>
              <w:rPr>
                <w:sz w:val="18"/>
              </w:rPr>
              <w:t>Category 2</w:t>
            </w:r>
          </w:p>
        </w:tc>
        <w:tc>
          <w:tcPr>
            <w:tcW w:w="4536" w:type="dxa"/>
            <w:shd w:val="clear" w:color="auto" w:fill="D9D9D9"/>
          </w:tcPr>
          <w:p w14:paraId="7FF289CB" w14:textId="77777777" w:rsidR="00E37507" w:rsidRDefault="00BD0943">
            <w:pPr>
              <w:pStyle w:val="TableParagraph"/>
              <w:spacing w:before="56"/>
              <w:ind w:left="58"/>
              <w:rPr>
                <w:sz w:val="18"/>
              </w:rPr>
            </w:pPr>
            <w:r w:rsidRPr="0080556C">
              <w:rPr>
                <w:b/>
                <w:bCs/>
                <w:sz w:val="18"/>
              </w:rPr>
              <w:t>Case studies:</w:t>
            </w:r>
            <w:r>
              <w:rPr>
                <w:sz w:val="18"/>
              </w:rPr>
              <w:t xml:space="preserve"> to develop monitoring program.</w:t>
            </w:r>
          </w:p>
        </w:tc>
        <w:tc>
          <w:tcPr>
            <w:tcW w:w="2837" w:type="dxa"/>
            <w:shd w:val="clear" w:color="auto" w:fill="D9D9D9"/>
          </w:tcPr>
          <w:p w14:paraId="169D23EA" w14:textId="77777777" w:rsidR="00E37507" w:rsidRDefault="00BD0943">
            <w:pPr>
              <w:pStyle w:val="TableParagraph"/>
              <w:spacing w:before="56"/>
              <w:ind w:left="58" w:right="57"/>
              <w:rPr>
                <w:sz w:val="18"/>
              </w:rPr>
            </w:pPr>
            <w:r>
              <w:rPr>
                <w:sz w:val="18"/>
              </w:rPr>
              <w:t>Indigenous Australians have interests and responsibilities for caring for country across most of Australia.</w:t>
            </w:r>
          </w:p>
          <w:p w14:paraId="257790EA" w14:textId="77777777" w:rsidR="00E37507" w:rsidRDefault="00BD0943">
            <w:pPr>
              <w:pStyle w:val="TableParagraph"/>
              <w:spacing w:before="1"/>
              <w:ind w:left="58" w:right="121"/>
              <w:rPr>
                <w:sz w:val="18"/>
              </w:rPr>
            </w:pPr>
            <w:r>
              <w:rPr>
                <w:sz w:val="18"/>
              </w:rPr>
              <w:t xml:space="preserve">Lands with some form of Indigenous </w:t>
            </w:r>
            <w:proofErr w:type="spellStart"/>
            <w:r>
              <w:rPr>
                <w:sz w:val="18"/>
              </w:rPr>
              <w:t>owneship</w:t>
            </w:r>
            <w:proofErr w:type="spellEnd"/>
            <w:r>
              <w:rPr>
                <w:sz w:val="18"/>
              </w:rPr>
              <w:t>, management or custodianship overlap with the distribution of a high proportion of threatened species.</w:t>
            </w:r>
          </w:p>
          <w:p w14:paraId="76FF30BA" w14:textId="77777777" w:rsidR="00E37507" w:rsidRDefault="00E37507">
            <w:pPr>
              <w:pStyle w:val="TableParagraph"/>
              <w:spacing w:before="12"/>
              <w:ind w:left="0"/>
              <w:rPr>
                <w:sz w:val="17"/>
              </w:rPr>
            </w:pPr>
          </w:p>
          <w:p w14:paraId="36FD59F7" w14:textId="77777777" w:rsidR="00E37507" w:rsidRDefault="00BD0943">
            <w:pPr>
              <w:pStyle w:val="TableParagraph"/>
              <w:ind w:left="58" w:right="114"/>
              <w:rPr>
                <w:sz w:val="18"/>
              </w:rPr>
            </w:pPr>
            <w:r>
              <w:rPr>
                <w:sz w:val="18"/>
              </w:rPr>
              <w:t>With appropriate Indigenous input, this project will help contribute to the identification, design and interpretation of monitoring programs that can help measure the impacts of IPAs and Indigenous ranger programs.</w:t>
            </w:r>
          </w:p>
        </w:tc>
      </w:tr>
    </w:tbl>
    <w:p w14:paraId="7EC27E55" w14:textId="77777777" w:rsidR="00E37507" w:rsidRDefault="00E37507">
      <w:pPr>
        <w:rPr>
          <w:sz w:val="18"/>
        </w:rPr>
        <w:sectPr w:rsidR="00E37507">
          <w:pgSz w:w="16840" w:h="11910" w:orient="landscape"/>
          <w:pgMar w:top="1100" w:right="1240" w:bottom="1180" w:left="1340" w:header="0" w:footer="986" w:gutter="0"/>
          <w:cols w:space="720"/>
        </w:sectPr>
      </w:pPr>
    </w:p>
    <w:p w14:paraId="06757FF0" w14:textId="77777777" w:rsidR="00E37507" w:rsidRDefault="00E37507">
      <w:pPr>
        <w:pStyle w:val="BodyText"/>
        <w:spacing w:before="8"/>
        <w:rPr>
          <w:sz w:val="23"/>
        </w:rPr>
      </w:pPr>
    </w:p>
    <w:p w14:paraId="64B9D3CE" w14:textId="77777777" w:rsidR="00E37507" w:rsidRPr="00CD3081" w:rsidRDefault="00BD0943">
      <w:pPr>
        <w:pStyle w:val="Heading1"/>
        <w:rPr>
          <w:b/>
          <w:bCs/>
        </w:rPr>
      </w:pPr>
      <w:r w:rsidRPr="00CD3081">
        <w:rPr>
          <w:b/>
          <w:bCs/>
          <w:color w:val="76B800"/>
        </w:rPr>
        <w:t>Selected TWQ Hub research projects and details of Indigenous involvement or engagement</w:t>
      </w:r>
    </w:p>
    <w:p w14:paraId="47FF79D3" w14:textId="77777777" w:rsidR="00E37507" w:rsidRDefault="00E37507">
      <w:pPr>
        <w:pStyle w:val="BodyText"/>
        <w:spacing w:before="7"/>
      </w:pPr>
    </w:p>
    <w:p w14:paraId="2EF17463" w14:textId="77777777" w:rsidR="00E37507" w:rsidRPr="00B65726" w:rsidRDefault="00BD0943">
      <w:pPr>
        <w:pStyle w:val="Heading2"/>
        <w:rPr>
          <w:b/>
          <w:bCs/>
        </w:rPr>
      </w:pPr>
      <w:r w:rsidRPr="00B65726">
        <w:rPr>
          <w:b/>
          <w:bCs/>
        </w:rPr>
        <w:t>TWQ Hub Research Priorities</w:t>
      </w:r>
    </w:p>
    <w:p w14:paraId="000AC08D" w14:textId="77777777" w:rsidR="00E37507" w:rsidRDefault="00BD0943">
      <w:pPr>
        <w:pStyle w:val="BodyText"/>
        <w:spacing w:before="82"/>
        <w:ind w:left="100"/>
      </w:pPr>
      <w:r>
        <w:t>The TWQ Hub’s research priorities have evolved over time.</w:t>
      </w:r>
    </w:p>
    <w:p w14:paraId="378998BF" w14:textId="77777777" w:rsidR="00E37507" w:rsidRDefault="00BD0943">
      <w:pPr>
        <w:pStyle w:val="BodyText"/>
        <w:spacing w:before="120"/>
        <w:ind w:left="100"/>
      </w:pPr>
      <w:r>
        <w:t>The TWQ Hub’s website shows that the three overarching themes and their respective research priorities are:</w:t>
      </w:r>
    </w:p>
    <w:p w14:paraId="34B5A1B8" w14:textId="77777777" w:rsidR="00E37507" w:rsidRDefault="00BD0943">
      <w:pPr>
        <w:pStyle w:val="ListParagraph"/>
        <w:numPr>
          <w:ilvl w:val="0"/>
          <w:numId w:val="9"/>
        </w:numPr>
        <w:tabs>
          <w:tab w:val="left" w:pos="813"/>
          <w:tab w:val="left" w:pos="814"/>
        </w:tabs>
        <w:spacing w:before="142"/>
        <w:ind w:hanging="357"/>
        <w:rPr>
          <w:sz w:val="21"/>
        </w:rPr>
      </w:pPr>
      <w:r>
        <w:rPr>
          <w:sz w:val="21"/>
        </w:rPr>
        <w:t xml:space="preserve">Improved understanding of the impacts, including cumulative impacts, and pressures on priority freshwater, coastal and marine </w:t>
      </w:r>
      <w:proofErr w:type="gramStart"/>
      <w:r>
        <w:rPr>
          <w:sz w:val="21"/>
        </w:rPr>
        <w:t>ecosystems</w:t>
      </w:r>
      <w:proofErr w:type="gramEnd"/>
      <w:r>
        <w:rPr>
          <w:sz w:val="21"/>
        </w:rPr>
        <w:t xml:space="preserve"> and</w:t>
      </w:r>
      <w:r>
        <w:rPr>
          <w:spacing w:val="-30"/>
          <w:sz w:val="21"/>
        </w:rPr>
        <w:t xml:space="preserve"> </w:t>
      </w:r>
      <w:r>
        <w:rPr>
          <w:sz w:val="21"/>
        </w:rPr>
        <w:t>species.</w:t>
      </w:r>
    </w:p>
    <w:p w14:paraId="3709D827" w14:textId="77777777" w:rsidR="00E37507" w:rsidRDefault="00BD0943">
      <w:pPr>
        <w:pStyle w:val="ListParagraph"/>
        <w:numPr>
          <w:ilvl w:val="0"/>
          <w:numId w:val="9"/>
        </w:numPr>
        <w:tabs>
          <w:tab w:val="left" w:pos="813"/>
          <w:tab w:val="left" w:pos="814"/>
        </w:tabs>
        <w:spacing w:before="20" w:line="259" w:lineRule="auto"/>
        <w:ind w:right="675"/>
        <w:rPr>
          <w:sz w:val="21"/>
        </w:rPr>
      </w:pPr>
      <w:r>
        <w:rPr>
          <w:sz w:val="21"/>
        </w:rPr>
        <w:t>Maximise the resilience of vulnerable species to the impacts of climate change and climate variability by reducing other pressures, including poor water quality.</w:t>
      </w:r>
    </w:p>
    <w:p w14:paraId="0FB60E83" w14:textId="77777777" w:rsidR="00E37507" w:rsidRDefault="00BD0943">
      <w:pPr>
        <w:pStyle w:val="ListParagraph"/>
        <w:numPr>
          <w:ilvl w:val="0"/>
          <w:numId w:val="9"/>
        </w:numPr>
        <w:tabs>
          <w:tab w:val="left" w:pos="820"/>
          <w:tab w:val="left" w:pos="821"/>
        </w:tabs>
        <w:spacing w:line="255" w:lineRule="exact"/>
        <w:ind w:left="820" w:hanging="361"/>
        <w:rPr>
          <w:sz w:val="21"/>
        </w:rPr>
      </w:pPr>
      <w:r>
        <w:rPr>
          <w:sz w:val="21"/>
        </w:rPr>
        <w:t>Natural resource management improvements based on sound understanding of the status and long-term trends of priority species and</w:t>
      </w:r>
      <w:r>
        <w:rPr>
          <w:spacing w:val="-26"/>
          <w:sz w:val="21"/>
        </w:rPr>
        <w:t xml:space="preserve"> </w:t>
      </w:r>
      <w:r>
        <w:rPr>
          <w:sz w:val="21"/>
        </w:rPr>
        <w:t>systems.</w:t>
      </w:r>
    </w:p>
    <w:p w14:paraId="56576FDC" w14:textId="77777777" w:rsidR="00E37507" w:rsidRDefault="00BD0943">
      <w:pPr>
        <w:pStyle w:val="BodyText"/>
        <w:spacing w:before="142" w:line="259" w:lineRule="auto"/>
        <w:ind w:left="100" w:right="241"/>
      </w:pPr>
      <w:r>
        <w:t>The TWQ Hub’s Research Plan states that the Hub’s research prioritisation is a rolling process and key milestones in each activity year, and like the Annual Progress Report and submission of the next Research Plan, will inform the process. The Biennial Program Evaluation, which reviews the impact and success of the program, also plays an important role in informing research priorities. This constant consideration and evaluation of research output and impact is intended to give confidence in the performance of the Hub and the effectiveness of the program. It also provides the basis for the flexibility needed in the TWQ Hub to engage in new themes of research in an adaptive manner and ensures that the Hubs’ focus is fixed on the delivery of relevant and practical research.</w:t>
      </w:r>
    </w:p>
    <w:p w14:paraId="736B3491" w14:textId="77777777" w:rsidR="00E37507" w:rsidRDefault="00BD0943">
      <w:pPr>
        <w:pStyle w:val="BodyText"/>
        <w:spacing w:before="118"/>
        <w:ind w:left="100"/>
      </w:pPr>
      <w:r>
        <w:t>In the TWQ Hub’s Research Plan V4 (which commenced in January 2018), the Research Priorities were:</w:t>
      </w:r>
    </w:p>
    <w:p w14:paraId="72CCA339" w14:textId="77777777" w:rsidR="00E37507" w:rsidRDefault="00BD0943">
      <w:pPr>
        <w:pStyle w:val="ListParagraph"/>
        <w:numPr>
          <w:ilvl w:val="0"/>
          <w:numId w:val="8"/>
        </w:numPr>
        <w:tabs>
          <w:tab w:val="left" w:pos="820"/>
          <w:tab w:val="left" w:pos="821"/>
        </w:tabs>
        <w:spacing w:before="140"/>
        <w:rPr>
          <w:sz w:val="21"/>
        </w:rPr>
      </w:pPr>
      <w:r>
        <w:rPr>
          <w:sz w:val="21"/>
        </w:rPr>
        <w:t xml:space="preserve">Improved understanding of the impacts, including cumulative impacts, and pressures of priority freshwater, coastal and marine </w:t>
      </w:r>
      <w:proofErr w:type="gramStart"/>
      <w:r>
        <w:rPr>
          <w:sz w:val="21"/>
        </w:rPr>
        <w:t>ecosystems</w:t>
      </w:r>
      <w:proofErr w:type="gramEnd"/>
      <w:r>
        <w:rPr>
          <w:sz w:val="21"/>
        </w:rPr>
        <w:t xml:space="preserve"> and</w:t>
      </w:r>
      <w:r>
        <w:rPr>
          <w:spacing w:val="-29"/>
          <w:sz w:val="21"/>
        </w:rPr>
        <w:t xml:space="preserve"> </w:t>
      </w:r>
      <w:r>
        <w:rPr>
          <w:sz w:val="21"/>
        </w:rPr>
        <w:t>species.</w:t>
      </w:r>
    </w:p>
    <w:p w14:paraId="2F9EA7FC" w14:textId="77777777" w:rsidR="00E37507" w:rsidRDefault="00BD0943">
      <w:pPr>
        <w:pStyle w:val="ListParagraph"/>
        <w:numPr>
          <w:ilvl w:val="0"/>
          <w:numId w:val="8"/>
        </w:numPr>
        <w:tabs>
          <w:tab w:val="left" w:pos="813"/>
          <w:tab w:val="left" w:pos="814"/>
        </w:tabs>
        <w:spacing w:before="20" w:line="261" w:lineRule="auto"/>
        <w:ind w:left="813" w:right="677" w:hanging="356"/>
        <w:rPr>
          <w:sz w:val="21"/>
        </w:rPr>
      </w:pPr>
      <w:r>
        <w:rPr>
          <w:sz w:val="21"/>
        </w:rPr>
        <w:t>Maximise the resilience of vulnerable species to the impacts of climate change and climate variability by reducing other pressures, including poor water quality.</w:t>
      </w:r>
    </w:p>
    <w:p w14:paraId="749F4623" w14:textId="77777777" w:rsidR="00E37507" w:rsidRDefault="00BD0943">
      <w:pPr>
        <w:pStyle w:val="ListParagraph"/>
        <w:numPr>
          <w:ilvl w:val="0"/>
          <w:numId w:val="8"/>
        </w:numPr>
        <w:tabs>
          <w:tab w:val="left" w:pos="813"/>
          <w:tab w:val="left" w:pos="814"/>
        </w:tabs>
        <w:spacing w:line="252" w:lineRule="exact"/>
        <w:ind w:left="813" w:hanging="357"/>
        <w:rPr>
          <w:sz w:val="21"/>
        </w:rPr>
      </w:pPr>
      <w:r>
        <w:rPr>
          <w:sz w:val="21"/>
        </w:rPr>
        <w:t>Natural resource management improvements based on sound understanding of the status and long-term trends of priority species and</w:t>
      </w:r>
      <w:r>
        <w:rPr>
          <w:spacing w:val="-26"/>
          <w:sz w:val="21"/>
        </w:rPr>
        <w:t xml:space="preserve"> </w:t>
      </w:r>
      <w:r>
        <w:rPr>
          <w:sz w:val="21"/>
        </w:rPr>
        <w:t>systems.</w:t>
      </w:r>
    </w:p>
    <w:p w14:paraId="1D529385" w14:textId="77777777" w:rsidR="00E37507" w:rsidRDefault="00BD0943">
      <w:pPr>
        <w:pStyle w:val="ListParagraph"/>
        <w:numPr>
          <w:ilvl w:val="0"/>
          <w:numId w:val="8"/>
        </w:numPr>
        <w:tabs>
          <w:tab w:val="left" w:pos="813"/>
          <w:tab w:val="left" w:pos="814"/>
        </w:tabs>
        <w:spacing w:before="19"/>
        <w:ind w:left="813" w:hanging="357"/>
        <w:rPr>
          <w:sz w:val="21"/>
        </w:rPr>
      </w:pPr>
      <w:r>
        <w:rPr>
          <w:sz w:val="21"/>
        </w:rPr>
        <w:t>Indigenous co-management for tropical marine and coastal</w:t>
      </w:r>
      <w:r>
        <w:rPr>
          <w:spacing w:val="-5"/>
          <w:sz w:val="21"/>
        </w:rPr>
        <w:t xml:space="preserve"> </w:t>
      </w:r>
      <w:r>
        <w:rPr>
          <w:sz w:val="21"/>
        </w:rPr>
        <w:t>systems.</w:t>
      </w:r>
    </w:p>
    <w:p w14:paraId="03F210E3" w14:textId="77777777" w:rsidR="00E37507" w:rsidRDefault="00BD0943">
      <w:pPr>
        <w:pStyle w:val="ListParagraph"/>
        <w:numPr>
          <w:ilvl w:val="0"/>
          <w:numId w:val="8"/>
        </w:numPr>
        <w:tabs>
          <w:tab w:val="left" w:pos="820"/>
          <w:tab w:val="left" w:pos="821"/>
        </w:tabs>
        <w:spacing w:before="22" w:line="259" w:lineRule="auto"/>
        <w:ind w:right="278"/>
        <w:rPr>
          <w:sz w:val="21"/>
        </w:rPr>
      </w:pPr>
      <w:r>
        <w:rPr>
          <w:sz w:val="21"/>
        </w:rPr>
        <w:t xml:space="preserve">Identify and prioritise </w:t>
      </w:r>
      <w:proofErr w:type="gramStart"/>
      <w:r>
        <w:rPr>
          <w:sz w:val="21"/>
        </w:rPr>
        <w:t>regionally-specific</w:t>
      </w:r>
      <w:proofErr w:type="gramEnd"/>
      <w:r>
        <w:rPr>
          <w:sz w:val="21"/>
        </w:rPr>
        <w:t xml:space="preserve"> management interventions to achieve or maintain realistic desired states for tropical environmental, social, cultural and economic</w:t>
      </w:r>
      <w:r>
        <w:rPr>
          <w:spacing w:val="-2"/>
          <w:sz w:val="21"/>
        </w:rPr>
        <w:t xml:space="preserve"> </w:t>
      </w:r>
      <w:r>
        <w:rPr>
          <w:sz w:val="21"/>
        </w:rPr>
        <w:t>values.</w:t>
      </w:r>
    </w:p>
    <w:p w14:paraId="787E9773" w14:textId="77777777" w:rsidR="00E37507" w:rsidRDefault="00BD0943">
      <w:pPr>
        <w:pStyle w:val="BodyText"/>
        <w:spacing w:before="119" w:line="259" w:lineRule="auto"/>
        <w:ind w:left="100" w:right="307"/>
      </w:pPr>
      <w:r>
        <w:t>In the TWQ Hub’s Research Plan V5 (which commenced in November 2018), the Plan continued to address priorities developed under Research Plan v4, with a continued research response to both the 2016 and 2017 coral bleaching events that affected most of the Great Barrier Reef, as well as impacts from Severe Tropical Cyclone Debbie in 2017. To address these impacts, the research emphasis shifted towards prioritisation and direct management interventions within the marine environment. This shifting emphasis maintains alignment with the research priorities and strongly supports the first cross-cutting issue (current and future climate risks). As all projects relate to the Great Barrier Reef, all are relevant to the third cross-cutting issue, improving water quality emanating from catchments.</w:t>
      </w:r>
    </w:p>
    <w:p w14:paraId="2B84FF74" w14:textId="77777777" w:rsidR="00E37507" w:rsidRDefault="00BD0943">
      <w:pPr>
        <w:pStyle w:val="BodyText"/>
        <w:spacing w:before="118" w:line="261" w:lineRule="auto"/>
        <w:ind w:left="100" w:right="447"/>
      </w:pPr>
      <w:r>
        <w:t xml:space="preserve">Unlike previous research plans, which were mostly developed via an open-call basis and therefore subject to more </w:t>
      </w:r>
      <w:proofErr w:type="gramStart"/>
      <w:r>
        <w:t>broadly-worded</w:t>
      </w:r>
      <w:proofErr w:type="gramEnd"/>
      <w:r>
        <w:t xml:space="preserve"> priority descriptions, the TWQ took a different approach. All projects within this round were directly brokered by the Hub Leader after seeking advice from the Hub Steering Committee. Many of</w:t>
      </w:r>
    </w:p>
    <w:p w14:paraId="2848D58A" w14:textId="77777777" w:rsidR="00E37507" w:rsidRDefault="00E37507">
      <w:pPr>
        <w:spacing w:line="261" w:lineRule="auto"/>
        <w:sectPr w:rsidR="00E37507">
          <w:pgSz w:w="16840" w:h="11910" w:orient="landscape"/>
          <w:pgMar w:top="1100" w:right="1240" w:bottom="1180" w:left="1340" w:header="0" w:footer="986" w:gutter="0"/>
          <w:cols w:space="720"/>
        </w:sectPr>
      </w:pPr>
    </w:p>
    <w:p w14:paraId="0D34E527" w14:textId="77777777" w:rsidR="00E37507" w:rsidRDefault="00E37507">
      <w:pPr>
        <w:pStyle w:val="BodyText"/>
        <w:spacing w:before="8"/>
        <w:rPr>
          <w:sz w:val="22"/>
        </w:rPr>
      </w:pPr>
    </w:p>
    <w:p w14:paraId="4147D0BA" w14:textId="77777777" w:rsidR="00E37507" w:rsidRDefault="00BD0943">
      <w:pPr>
        <w:pStyle w:val="BodyText"/>
        <w:spacing w:before="59" w:line="259" w:lineRule="auto"/>
        <w:ind w:left="100" w:right="495"/>
      </w:pPr>
      <w:r>
        <w:t>the projects in Research Plan v5 are extensions to existing or previously completed projects from Research Plans v2 and v3. The 15 research projects proposed for RPv5 were grouped within the following priority areas:</w:t>
      </w:r>
    </w:p>
    <w:p w14:paraId="7B1F34F3" w14:textId="77777777" w:rsidR="00E37507" w:rsidRDefault="00BD0943">
      <w:pPr>
        <w:pStyle w:val="ListParagraph"/>
        <w:numPr>
          <w:ilvl w:val="0"/>
          <w:numId w:val="7"/>
        </w:numPr>
        <w:tabs>
          <w:tab w:val="left" w:pos="813"/>
          <w:tab w:val="left" w:pos="814"/>
        </w:tabs>
        <w:spacing w:before="120"/>
        <w:ind w:hanging="357"/>
        <w:rPr>
          <w:sz w:val="21"/>
        </w:rPr>
      </w:pPr>
      <w:r>
        <w:rPr>
          <w:sz w:val="21"/>
        </w:rPr>
        <w:t>Supporting Direct Interventions in the Marine</w:t>
      </w:r>
      <w:r>
        <w:rPr>
          <w:spacing w:val="-4"/>
          <w:sz w:val="21"/>
        </w:rPr>
        <w:t xml:space="preserve"> </w:t>
      </w:r>
      <w:r>
        <w:rPr>
          <w:sz w:val="21"/>
        </w:rPr>
        <w:t>Environment</w:t>
      </w:r>
    </w:p>
    <w:p w14:paraId="773F561F" w14:textId="77777777" w:rsidR="00E37507" w:rsidRDefault="00BD0943">
      <w:pPr>
        <w:pStyle w:val="ListParagraph"/>
        <w:numPr>
          <w:ilvl w:val="0"/>
          <w:numId w:val="7"/>
        </w:numPr>
        <w:tabs>
          <w:tab w:val="left" w:pos="813"/>
          <w:tab w:val="left" w:pos="814"/>
        </w:tabs>
        <w:spacing w:before="20"/>
        <w:ind w:hanging="357"/>
        <w:rPr>
          <w:sz w:val="21"/>
        </w:rPr>
      </w:pPr>
      <w:r>
        <w:rPr>
          <w:sz w:val="21"/>
        </w:rPr>
        <w:t>Informing Reef Management in a Post-Bleaching/Increased Cyclone Frequency</w:t>
      </w:r>
      <w:r>
        <w:rPr>
          <w:spacing w:val="-9"/>
          <w:sz w:val="21"/>
        </w:rPr>
        <w:t xml:space="preserve"> </w:t>
      </w:r>
      <w:r>
        <w:rPr>
          <w:sz w:val="21"/>
        </w:rPr>
        <w:t>World</w:t>
      </w:r>
    </w:p>
    <w:p w14:paraId="53D7C93D" w14:textId="77777777" w:rsidR="00E37507" w:rsidRDefault="00BD0943">
      <w:pPr>
        <w:pStyle w:val="ListParagraph"/>
        <w:numPr>
          <w:ilvl w:val="0"/>
          <w:numId w:val="7"/>
        </w:numPr>
        <w:tabs>
          <w:tab w:val="left" w:pos="813"/>
          <w:tab w:val="left" w:pos="814"/>
        </w:tabs>
        <w:spacing w:before="20"/>
        <w:ind w:hanging="357"/>
        <w:rPr>
          <w:sz w:val="21"/>
        </w:rPr>
      </w:pPr>
      <w:r>
        <w:rPr>
          <w:sz w:val="21"/>
        </w:rPr>
        <w:t>Improving Water Quality Emanating from</w:t>
      </w:r>
      <w:r>
        <w:rPr>
          <w:spacing w:val="-5"/>
          <w:sz w:val="21"/>
        </w:rPr>
        <w:t xml:space="preserve"> </w:t>
      </w:r>
      <w:r>
        <w:rPr>
          <w:sz w:val="21"/>
        </w:rPr>
        <w:t>Catchments.</w:t>
      </w:r>
    </w:p>
    <w:p w14:paraId="18500B3E" w14:textId="77777777" w:rsidR="00E37507" w:rsidRDefault="00BD0943">
      <w:pPr>
        <w:pStyle w:val="BodyText"/>
        <w:spacing w:before="139" w:line="259" w:lineRule="auto"/>
        <w:ind w:left="100" w:right="476"/>
      </w:pPr>
      <w:r>
        <w:t xml:space="preserve">In Research Plan V6, the TWQ Hub has continued to refine its research priorities focus on both targeted applied research projects and the successful transfer of knowledge to decision-makers and stakeholders in useful and accessible formats in order to deliver a positive impact on the environment. The TWQ Hub Research Plan V6 makes the astute observation that failure to transfer new knowledge to those who need it risks devaluing the government’s investment in the NESP. Synthesis is therefore a focus of investment for RPv6, with projects being planned, </w:t>
      </w:r>
      <w:proofErr w:type="gramStart"/>
      <w:r>
        <w:t>resourced</w:t>
      </w:r>
      <w:proofErr w:type="gramEnd"/>
      <w:r>
        <w:t xml:space="preserve"> and delivered strategically and appropriately, in partnership with stakeholders.</w:t>
      </w:r>
    </w:p>
    <w:p w14:paraId="51CC1A72" w14:textId="77777777" w:rsidR="00E37507" w:rsidRDefault="00BD0943">
      <w:pPr>
        <w:pStyle w:val="BodyText"/>
        <w:spacing w:before="122" w:line="259" w:lineRule="auto"/>
        <w:ind w:left="100" w:right="221"/>
      </w:pPr>
      <w:r>
        <w:t>The synthesis projects will have the capacity to draw together information from projects across the entire scope of the NESP TWQ Hub, including external material where relevant. The Hub will use existing meetings and working groups where feasible rather than duplicating effort in bringing stakeholders together for synthesis planning and delivery. Synthesis products will range from technical reports (with brief, plain-English summaries), to policy briefings, visual documentation of research results, as well as stakeholder impacts. eAtlas will be not only the data repository but a visualisation tool as well.</w:t>
      </w:r>
    </w:p>
    <w:p w14:paraId="1E1F67D9" w14:textId="77777777" w:rsidR="00E37507" w:rsidRDefault="00BD0943">
      <w:pPr>
        <w:pStyle w:val="BodyText"/>
        <w:spacing w:before="119"/>
        <w:ind w:left="100"/>
      </w:pPr>
      <w:r>
        <w:t>As endorsed by the NESP TWQ Hub Steering Committee, areas of highest priority for synthesis are as follows:</w:t>
      </w:r>
    </w:p>
    <w:p w14:paraId="35DFC0E8" w14:textId="77777777" w:rsidR="00E37507" w:rsidRDefault="00BD0943">
      <w:pPr>
        <w:pStyle w:val="ListParagraph"/>
        <w:numPr>
          <w:ilvl w:val="0"/>
          <w:numId w:val="45"/>
        </w:numPr>
        <w:tabs>
          <w:tab w:val="left" w:pos="808"/>
          <w:tab w:val="left" w:pos="809"/>
        </w:tabs>
        <w:spacing w:before="140"/>
        <w:ind w:left="808" w:hanging="357"/>
        <w:rPr>
          <w:sz w:val="21"/>
        </w:rPr>
      </w:pPr>
      <w:r>
        <w:rPr>
          <w:sz w:val="21"/>
        </w:rPr>
        <w:t>Innovations in Crown of Thorns Starfish (COTS) control on the Great Barrier</w:t>
      </w:r>
      <w:r>
        <w:rPr>
          <w:spacing w:val="-11"/>
          <w:sz w:val="21"/>
        </w:rPr>
        <w:t xml:space="preserve"> </w:t>
      </w:r>
      <w:r>
        <w:rPr>
          <w:sz w:val="21"/>
        </w:rPr>
        <w:t>Reef.</w:t>
      </w:r>
    </w:p>
    <w:p w14:paraId="63F84C49" w14:textId="77777777" w:rsidR="00E37507" w:rsidRDefault="00BD0943">
      <w:pPr>
        <w:pStyle w:val="ListParagraph"/>
        <w:numPr>
          <w:ilvl w:val="0"/>
          <w:numId w:val="45"/>
        </w:numPr>
        <w:tabs>
          <w:tab w:val="left" w:pos="808"/>
          <w:tab w:val="left" w:pos="809"/>
        </w:tabs>
        <w:spacing w:before="19"/>
        <w:ind w:left="808" w:hanging="357"/>
        <w:rPr>
          <w:sz w:val="21"/>
        </w:rPr>
      </w:pPr>
      <w:r>
        <w:rPr>
          <w:sz w:val="21"/>
        </w:rPr>
        <w:t>Restoring ecosystems from catchment to</w:t>
      </w:r>
      <w:r>
        <w:rPr>
          <w:spacing w:val="-3"/>
          <w:sz w:val="21"/>
        </w:rPr>
        <w:t xml:space="preserve"> </w:t>
      </w:r>
      <w:r>
        <w:rPr>
          <w:sz w:val="21"/>
        </w:rPr>
        <w:t>reef.</w:t>
      </w:r>
    </w:p>
    <w:p w14:paraId="47937BB7" w14:textId="77777777" w:rsidR="00E37507" w:rsidRDefault="00BD0943">
      <w:pPr>
        <w:pStyle w:val="ListParagraph"/>
        <w:numPr>
          <w:ilvl w:val="0"/>
          <w:numId w:val="45"/>
        </w:numPr>
        <w:tabs>
          <w:tab w:val="left" w:pos="808"/>
          <w:tab w:val="left" w:pos="809"/>
        </w:tabs>
        <w:spacing w:before="22"/>
        <w:ind w:left="808" w:hanging="357"/>
        <w:rPr>
          <w:sz w:val="21"/>
        </w:rPr>
      </w:pPr>
      <w:r>
        <w:rPr>
          <w:sz w:val="21"/>
        </w:rPr>
        <w:t>Reducing nitrogen runoff without reducing industry</w:t>
      </w:r>
      <w:r>
        <w:rPr>
          <w:spacing w:val="-6"/>
          <w:sz w:val="21"/>
        </w:rPr>
        <w:t xml:space="preserve"> </w:t>
      </w:r>
      <w:r>
        <w:rPr>
          <w:sz w:val="21"/>
        </w:rPr>
        <w:t>productivity.</w:t>
      </w:r>
    </w:p>
    <w:p w14:paraId="7FFDE43B" w14:textId="77777777" w:rsidR="00E37507" w:rsidRDefault="00BD0943">
      <w:pPr>
        <w:pStyle w:val="ListParagraph"/>
        <w:numPr>
          <w:ilvl w:val="0"/>
          <w:numId w:val="45"/>
        </w:numPr>
        <w:tabs>
          <w:tab w:val="left" w:pos="808"/>
          <w:tab w:val="left" w:pos="809"/>
        </w:tabs>
        <w:spacing w:before="20"/>
        <w:ind w:left="808" w:hanging="357"/>
        <w:rPr>
          <w:sz w:val="21"/>
        </w:rPr>
      </w:pPr>
      <w:r>
        <w:rPr>
          <w:sz w:val="21"/>
        </w:rPr>
        <w:t>Reducing end-of-catchment fine sediment loads and ecosystem</w:t>
      </w:r>
      <w:r>
        <w:rPr>
          <w:spacing w:val="-10"/>
          <w:sz w:val="21"/>
        </w:rPr>
        <w:t xml:space="preserve"> </w:t>
      </w:r>
      <w:r>
        <w:rPr>
          <w:sz w:val="21"/>
        </w:rPr>
        <w:t>impacts.</w:t>
      </w:r>
    </w:p>
    <w:p w14:paraId="4A29B9F2" w14:textId="77777777" w:rsidR="00E37507" w:rsidRDefault="00BD0943">
      <w:pPr>
        <w:pStyle w:val="ListParagraph"/>
        <w:numPr>
          <w:ilvl w:val="0"/>
          <w:numId w:val="45"/>
        </w:numPr>
        <w:tabs>
          <w:tab w:val="left" w:pos="808"/>
          <w:tab w:val="left" w:pos="809"/>
        </w:tabs>
        <w:spacing w:before="20"/>
        <w:ind w:left="808" w:hanging="357"/>
        <w:rPr>
          <w:sz w:val="21"/>
        </w:rPr>
      </w:pPr>
      <w:r>
        <w:rPr>
          <w:sz w:val="21"/>
        </w:rPr>
        <w:t>Improving coral condition through better-informed resilience-based</w:t>
      </w:r>
      <w:r>
        <w:rPr>
          <w:spacing w:val="-7"/>
          <w:sz w:val="21"/>
        </w:rPr>
        <w:t xml:space="preserve"> </w:t>
      </w:r>
      <w:r>
        <w:rPr>
          <w:sz w:val="21"/>
        </w:rPr>
        <w:t>management.</w:t>
      </w:r>
    </w:p>
    <w:p w14:paraId="3DCF6556" w14:textId="77777777" w:rsidR="00E37507" w:rsidRDefault="00BD0943">
      <w:pPr>
        <w:pStyle w:val="ListParagraph"/>
        <w:numPr>
          <w:ilvl w:val="0"/>
          <w:numId w:val="45"/>
        </w:numPr>
        <w:tabs>
          <w:tab w:val="left" w:pos="808"/>
          <w:tab w:val="left" w:pos="809"/>
        </w:tabs>
        <w:spacing w:before="19"/>
        <w:ind w:left="808" w:hanging="357"/>
        <w:rPr>
          <w:sz w:val="21"/>
        </w:rPr>
      </w:pPr>
      <w:r>
        <w:rPr>
          <w:sz w:val="21"/>
        </w:rPr>
        <w:t>Influencing agriculture practice behaviour change to increase impact including guidance for sensoring up a</w:t>
      </w:r>
      <w:r>
        <w:rPr>
          <w:spacing w:val="-8"/>
          <w:sz w:val="21"/>
        </w:rPr>
        <w:t xml:space="preserve"> </w:t>
      </w:r>
      <w:r>
        <w:rPr>
          <w:sz w:val="21"/>
        </w:rPr>
        <w:t>catchment.</w:t>
      </w:r>
    </w:p>
    <w:p w14:paraId="586F67B6" w14:textId="77777777" w:rsidR="00E37507" w:rsidRDefault="00BD0943">
      <w:pPr>
        <w:pStyle w:val="ListParagraph"/>
        <w:numPr>
          <w:ilvl w:val="0"/>
          <w:numId w:val="45"/>
        </w:numPr>
        <w:tabs>
          <w:tab w:val="left" w:pos="808"/>
          <w:tab w:val="left" w:pos="809"/>
        </w:tabs>
        <w:spacing w:before="22" w:line="259" w:lineRule="auto"/>
        <w:ind w:left="808" w:right="532" w:hanging="356"/>
        <w:rPr>
          <w:sz w:val="21"/>
        </w:rPr>
      </w:pPr>
      <w:r>
        <w:rPr>
          <w:sz w:val="21"/>
        </w:rPr>
        <w:t>Delivering stakeholder-driven environmental science for impact: lessons learned from the MTSRF (2006-2010), NERP TE (2011-2015) &amp; NESP TWQ (2016- 2021)</w:t>
      </w:r>
      <w:r>
        <w:rPr>
          <w:spacing w:val="-1"/>
          <w:sz w:val="21"/>
        </w:rPr>
        <w:t xml:space="preserve"> </w:t>
      </w:r>
      <w:r>
        <w:rPr>
          <w:sz w:val="21"/>
        </w:rPr>
        <w:t>Hub.</w:t>
      </w:r>
    </w:p>
    <w:p w14:paraId="44EA984B" w14:textId="77777777" w:rsidR="00E37507" w:rsidRDefault="00BD0943">
      <w:pPr>
        <w:pStyle w:val="ListParagraph"/>
        <w:numPr>
          <w:ilvl w:val="0"/>
          <w:numId w:val="45"/>
        </w:numPr>
        <w:tabs>
          <w:tab w:val="left" w:pos="808"/>
          <w:tab w:val="left" w:pos="809"/>
        </w:tabs>
        <w:spacing w:line="255" w:lineRule="exact"/>
        <w:ind w:left="808" w:hanging="361"/>
        <w:rPr>
          <w:sz w:val="21"/>
        </w:rPr>
      </w:pPr>
      <w:r>
        <w:rPr>
          <w:sz w:val="21"/>
        </w:rPr>
        <w:t>Integrated environmental assessment to inform environmental decisions (cross-Hub project led by Threatened Species</w:t>
      </w:r>
      <w:r>
        <w:rPr>
          <w:spacing w:val="-22"/>
          <w:sz w:val="21"/>
        </w:rPr>
        <w:t xml:space="preserve"> </w:t>
      </w:r>
      <w:r>
        <w:rPr>
          <w:sz w:val="21"/>
        </w:rPr>
        <w:t>Hub).</w:t>
      </w:r>
    </w:p>
    <w:p w14:paraId="76E153A7" w14:textId="77777777" w:rsidR="00E37507" w:rsidRDefault="00E37507">
      <w:pPr>
        <w:pStyle w:val="BodyText"/>
        <w:spacing w:before="2"/>
      </w:pPr>
    </w:p>
    <w:p w14:paraId="3D5328C7" w14:textId="77777777" w:rsidR="00E37507" w:rsidRPr="00B65726" w:rsidRDefault="00BD0943">
      <w:pPr>
        <w:pStyle w:val="Heading2"/>
        <w:rPr>
          <w:b/>
          <w:bCs/>
        </w:rPr>
      </w:pPr>
      <w:r w:rsidRPr="00B65726">
        <w:rPr>
          <w:b/>
          <w:bCs/>
        </w:rPr>
        <w:t>Details of Selected TWQ Hub research projects with a high level of Indigenous involvement or engagement</w:t>
      </w:r>
    </w:p>
    <w:p w14:paraId="3A501E8E" w14:textId="77777777" w:rsidR="00E37507" w:rsidRDefault="00BD0943">
      <w:pPr>
        <w:pStyle w:val="BodyText"/>
        <w:spacing w:before="84" w:line="259" w:lineRule="auto"/>
        <w:ind w:left="100" w:right="292"/>
      </w:pPr>
      <w:r>
        <w:t>The Table below includes information about a selection of the TWQ Hub’s research projects with a high level of Indigenous involvement or engagement. The Table includes NESP Hub research theme or priority, NESP Hub project number, a project summary or description, the Traditional Owner (TO) group(s) and jurisdiction(s), the nature of activities involving Indigenous partners (covering Planning, Fieldwork, Engagement, Communications, and Training), the relevant Category in the Three Category Approach to Indigenous engagement, and identified outcomes and/or Indigenous research priorities.</w:t>
      </w:r>
    </w:p>
    <w:p w14:paraId="2EB0F345" w14:textId="77777777" w:rsidR="00E37507" w:rsidRDefault="00E37507">
      <w:pPr>
        <w:spacing w:line="259" w:lineRule="auto"/>
        <w:sectPr w:rsidR="00E37507">
          <w:pgSz w:w="16840" w:h="11910" w:orient="landscape"/>
          <w:pgMar w:top="1100" w:right="1240" w:bottom="1260" w:left="1340" w:header="0" w:footer="986" w:gutter="0"/>
          <w:cols w:space="720"/>
        </w:sectPr>
      </w:pPr>
    </w:p>
    <w:p w14:paraId="5571750F" w14:textId="77777777" w:rsidR="00E37507" w:rsidRDefault="00E37507">
      <w:pPr>
        <w:pStyle w:val="BodyText"/>
        <w:spacing w:before="0"/>
        <w:rPr>
          <w:sz w:val="20"/>
        </w:rPr>
      </w:pPr>
    </w:p>
    <w:p w14:paraId="7CA495DD" w14:textId="77777777" w:rsidR="00E37507" w:rsidRDefault="00E37507">
      <w:pPr>
        <w:pStyle w:val="BodyText"/>
        <w:spacing w:before="0"/>
        <w:rPr>
          <w:sz w:val="20"/>
        </w:rPr>
      </w:pPr>
    </w:p>
    <w:p w14:paraId="5116422F" w14:textId="77777777" w:rsidR="00E37507" w:rsidRDefault="00E37507">
      <w:pPr>
        <w:pStyle w:val="BodyText"/>
        <w:spacing w:before="9"/>
        <w:rPr>
          <w:sz w:val="19"/>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59D713EB" w14:textId="77777777">
        <w:trPr>
          <w:trHeight w:val="1333"/>
        </w:trPr>
        <w:tc>
          <w:tcPr>
            <w:tcW w:w="1414" w:type="dxa"/>
            <w:shd w:val="clear" w:color="auto" w:fill="E7FFBD"/>
          </w:tcPr>
          <w:p w14:paraId="5DF5EB80" w14:textId="77777777" w:rsidR="00E37507" w:rsidRPr="00B65726" w:rsidRDefault="00BD0943">
            <w:pPr>
              <w:pStyle w:val="TableParagraph"/>
              <w:spacing w:before="119"/>
              <w:ind w:right="98"/>
              <w:rPr>
                <w:b/>
                <w:bCs/>
                <w:sz w:val="18"/>
              </w:rPr>
            </w:pPr>
            <w:r w:rsidRPr="00B65726">
              <w:rPr>
                <w:b/>
                <w:bCs/>
                <w:sz w:val="18"/>
              </w:rPr>
              <w:t>TWQ Hub Research Theme and Project Number &amp; Name</w:t>
            </w:r>
          </w:p>
        </w:tc>
        <w:tc>
          <w:tcPr>
            <w:tcW w:w="3826" w:type="dxa"/>
            <w:shd w:val="clear" w:color="auto" w:fill="E7FFBD"/>
          </w:tcPr>
          <w:p w14:paraId="3E5872F4" w14:textId="77777777" w:rsidR="00E37507" w:rsidRPr="00B65726" w:rsidRDefault="00BD0943">
            <w:pPr>
              <w:pStyle w:val="TableParagraph"/>
              <w:spacing w:before="119"/>
              <w:rPr>
                <w:b/>
                <w:bCs/>
                <w:sz w:val="18"/>
              </w:rPr>
            </w:pPr>
            <w:r w:rsidRPr="00B65726">
              <w:rPr>
                <w:b/>
                <w:bCs/>
                <w:sz w:val="18"/>
              </w:rPr>
              <w:t>Summary</w:t>
            </w:r>
          </w:p>
        </w:tc>
        <w:tc>
          <w:tcPr>
            <w:tcW w:w="1277" w:type="dxa"/>
            <w:shd w:val="clear" w:color="auto" w:fill="E7FFBD"/>
          </w:tcPr>
          <w:p w14:paraId="623ED23B" w14:textId="77777777" w:rsidR="00E37507" w:rsidRPr="00B65726" w:rsidRDefault="00BD0943">
            <w:pPr>
              <w:pStyle w:val="TableParagraph"/>
              <w:spacing w:before="119"/>
              <w:ind w:right="40"/>
              <w:rPr>
                <w:b/>
                <w:bCs/>
                <w:sz w:val="18"/>
              </w:rPr>
            </w:pPr>
            <w:r w:rsidRPr="00B65726">
              <w:rPr>
                <w:b/>
                <w:bCs/>
                <w:sz w:val="18"/>
              </w:rPr>
              <w:t>TO Groups (Jurisdiction) and Category of Indigenous Engagement</w:t>
            </w:r>
          </w:p>
        </w:tc>
        <w:tc>
          <w:tcPr>
            <w:tcW w:w="4678" w:type="dxa"/>
            <w:shd w:val="clear" w:color="auto" w:fill="E7FFBD"/>
          </w:tcPr>
          <w:p w14:paraId="1F14083D" w14:textId="77777777" w:rsidR="00E37507" w:rsidRPr="00B65726" w:rsidRDefault="00BD0943">
            <w:pPr>
              <w:pStyle w:val="TableParagraph"/>
              <w:spacing w:before="119"/>
              <w:rPr>
                <w:b/>
                <w:bCs/>
                <w:sz w:val="18"/>
              </w:rPr>
            </w:pPr>
            <w:r w:rsidRPr="00B65726">
              <w:rPr>
                <w:b/>
                <w:bCs/>
                <w:sz w:val="18"/>
              </w:rPr>
              <w:t>Activities involving Indigenous partners</w:t>
            </w:r>
          </w:p>
        </w:tc>
        <w:tc>
          <w:tcPr>
            <w:tcW w:w="2837" w:type="dxa"/>
            <w:shd w:val="clear" w:color="auto" w:fill="E7FFBD"/>
          </w:tcPr>
          <w:p w14:paraId="5E8CC7BA" w14:textId="77777777" w:rsidR="00E37507" w:rsidRPr="00B65726" w:rsidRDefault="00BD0943">
            <w:pPr>
              <w:pStyle w:val="TableParagraph"/>
              <w:spacing w:before="119"/>
              <w:ind w:right="34"/>
              <w:rPr>
                <w:b/>
                <w:bCs/>
                <w:sz w:val="18"/>
              </w:rPr>
            </w:pPr>
            <w:r w:rsidRPr="00B65726">
              <w:rPr>
                <w:b/>
                <w:bCs/>
                <w:sz w:val="18"/>
              </w:rPr>
              <w:t>Identified Outcomes or Outputs and/or Indigenous Research Priorities</w:t>
            </w:r>
          </w:p>
        </w:tc>
      </w:tr>
      <w:tr w:rsidR="00E37507" w14:paraId="0F957A22" w14:textId="77777777">
        <w:trPr>
          <w:trHeight w:val="3989"/>
        </w:trPr>
        <w:tc>
          <w:tcPr>
            <w:tcW w:w="1414" w:type="dxa"/>
          </w:tcPr>
          <w:p w14:paraId="2B24070C" w14:textId="77777777" w:rsidR="00E37507" w:rsidRPr="00B65726" w:rsidRDefault="00BD0943">
            <w:pPr>
              <w:pStyle w:val="TableParagraph"/>
              <w:spacing w:before="56"/>
              <w:rPr>
                <w:b/>
                <w:bCs/>
                <w:sz w:val="18"/>
              </w:rPr>
            </w:pPr>
            <w:r w:rsidRPr="00B65726">
              <w:rPr>
                <w:b/>
                <w:bCs/>
                <w:sz w:val="18"/>
              </w:rPr>
              <w:t>Theme 1</w:t>
            </w:r>
          </w:p>
          <w:p w14:paraId="202F27AF" w14:textId="77777777" w:rsidR="00E37507" w:rsidRPr="00B65726" w:rsidRDefault="00E37507">
            <w:pPr>
              <w:pStyle w:val="TableParagraph"/>
              <w:ind w:left="0"/>
              <w:rPr>
                <w:b/>
                <w:bCs/>
                <w:sz w:val="18"/>
              </w:rPr>
            </w:pPr>
          </w:p>
          <w:p w14:paraId="4C1233A0" w14:textId="77777777" w:rsidR="00E37507" w:rsidRPr="00B65726" w:rsidRDefault="00BD0943">
            <w:pPr>
              <w:pStyle w:val="TableParagraph"/>
              <w:rPr>
                <w:b/>
                <w:bCs/>
                <w:sz w:val="18"/>
              </w:rPr>
            </w:pPr>
            <w:r w:rsidRPr="00B65726">
              <w:rPr>
                <w:b/>
                <w:bCs/>
                <w:sz w:val="18"/>
              </w:rPr>
              <w:t>3.1.1:</w:t>
            </w:r>
          </w:p>
          <w:p w14:paraId="71534CCD" w14:textId="77777777" w:rsidR="00E37507" w:rsidRDefault="00BD0943">
            <w:pPr>
              <w:pStyle w:val="TableParagraph"/>
              <w:spacing w:before="2"/>
              <w:ind w:right="81"/>
              <w:rPr>
                <w:sz w:val="18"/>
              </w:rPr>
            </w:pPr>
            <w:r w:rsidRPr="00B65726">
              <w:rPr>
                <w:b/>
                <w:bCs/>
                <w:sz w:val="18"/>
              </w:rPr>
              <w:t xml:space="preserve">Implementation of the crown of thorns starfish research strategy: </w:t>
            </w:r>
            <w:r w:rsidRPr="00B65726">
              <w:rPr>
                <w:b/>
                <w:bCs/>
                <w:spacing w:val="-3"/>
                <w:sz w:val="18"/>
              </w:rPr>
              <w:t xml:space="preserve">regional </w:t>
            </w:r>
            <w:r w:rsidRPr="00B65726">
              <w:rPr>
                <w:b/>
                <w:bCs/>
                <w:sz w:val="18"/>
              </w:rPr>
              <w:t>strategies</w:t>
            </w:r>
          </w:p>
        </w:tc>
        <w:tc>
          <w:tcPr>
            <w:tcW w:w="3826" w:type="dxa"/>
          </w:tcPr>
          <w:p w14:paraId="23B63FD9" w14:textId="77777777" w:rsidR="00E37507" w:rsidRDefault="00BD0943">
            <w:pPr>
              <w:pStyle w:val="TableParagraph"/>
              <w:spacing w:before="56"/>
              <w:ind w:right="82"/>
              <w:rPr>
                <w:sz w:val="18"/>
              </w:rPr>
            </w:pPr>
            <w:r>
              <w:rPr>
                <w:sz w:val="18"/>
              </w:rPr>
              <w:t xml:space="preserve">Crown-of-thorns starfish (COTS) management requires decisions be made about where to invest control effort in order to achieve regional scale objectives, </w:t>
            </w:r>
            <w:proofErr w:type="gramStart"/>
            <w:r>
              <w:rPr>
                <w:sz w:val="18"/>
              </w:rPr>
              <w:t>e.g.</w:t>
            </w:r>
            <w:proofErr w:type="gramEnd"/>
            <w:r>
              <w:rPr>
                <w:sz w:val="18"/>
              </w:rPr>
              <w:t xml:space="preserve"> to modify COTS spread or to facilitate coral recovery. However, no objective basis for choosing sites exists, beyond their economic importance, meaning that achieving these important goals is largely left to chance. This project will leverage past and current research to develop a decision support framework to assist in prioritizing reefs for control and for assessing alternative strategies by integrating the full range of ecological and management information available. Field and desktop research will also be conducted to fill critical knowledge gaps and to assess the prospects of new control technologies.</w:t>
            </w:r>
          </w:p>
        </w:tc>
        <w:tc>
          <w:tcPr>
            <w:tcW w:w="1277" w:type="dxa"/>
          </w:tcPr>
          <w:p w14:paraId="21BC268D" w14:textId="77777777" w:rsidR="00E37507" w:rsidRDefault="00BD0943">
            <w:pPr>
              <w:pStyle w:val="TableParagraph"/>
              <w:spacing w:before="59"/>
              <w:rPr>
                <w:sz w:val="18"/>
              </w:rPr>
            </w:pPr>
            <w:r>
              <w:rPr>
                <w:sz w:val="18"/>
              </w:rPr>
              <w:t>Category 2</w:t>
            </w:r>
          </w:p>
        </w:tc>
        <w:tc>
          <w:tcPr>
            <w:tcW w:w="4678" w:type="dxa"/>
          </w:tcPr>
          <w:p w14:paraId="4A1FA3F9" w14:textId="77777777" w:rsidR="00E37507" w:rsidRDefault="00BD0943">
            <w:pPr>
              <w:pStyle w:val="TableParagraph"/>
              <w:spacing w:before="56"/>
              <w:ind w:right="532"/>
              <w:rPr>
                <w:sz w:val="18"/>
              </w:rPr>
            </w:pPr>
            <w:r w:rsidRPr="0080556C">
              <w:rPr>
                <w:b/>
                <w:bCs/>
                <w:sz w:val="18"/>
              </w:rPr>
              <w:t>Fieldwork:</w:t>
            </w:r>
            <w:r>
              <w:rPr>
                <w:sz w:val="18"/>
              </w:rPr>
              <w:t xml:space="preserve"> Indigenous COTS trainees under the Skilling Queenslanders for Work Program put their learning into practice at priority reefs.</w:t>
            </w:r>
          </w:p>
          <w:p w14:paraId="3AE25C80" w14:textId="77777777" w:rsidR="00E37507" w:rsidRDefault="00BD0943">
            <w:pPr>
              <w:pStyle w:val="TableParagraph"/>
              <w:spacing w:before="122"/>
              <w:ind w:right="107"/>
              <w:rPr>
                <w:sz w:val="18"/>
              </w:rPr>
            </w:pPr>
            <w:r w:rsidRPr="0080556C">
              <w:rPr>
                <w:b/>
                <w:bCs/>
                <w:sz w:val="18"/>
              </w:rPr>
              <w:t>Engagement:</w:t>
            </w:r>
            <w:r>
              <w:rPr>
                <w:sz w:val="18"/>
              </w:rPr>
              <w:t xml:space="preserve"> There were a total of </w:t>
            </w:r>
            <w:r>
              <w:rPr>
                <w:sz w:val="18"/>
                <w:u w:val="single"/>
              </w:rPr>
              <w:t>two</w:t>
            </w:r>
            <w:r>
              <w:rPr>
                <w:sz w:val="18"/>
              </w:rPr>
              <w:t xml:space="preserve"> management tools for Indigenous waters and land that benefitted from NESP research and outcomes (including but not limited to Plans of Management for IPAs, Co/Joint managed parks, Marine Park Plans of Management, Conservation Agreements).</w:t>
            </w:r>
          </w:p>
          <w:p w14:paraId="19037A90" w14:textId="77777777" w:rsidR="00E37507" w:rsidRDefault="00BD0943">
            <w:pPr>
              <w:pStyle w:val="TableParagraph"/>
              <w:spacing w:before="120"/>
              <w:ind w:right="70"/>
              <w:rPr>
                <w:sz w:val="18"/>
              </w:rPr>
            </w:pPr>
            <w:r w:rsidRPr="0080556C">
              <w:rPr>
                <w:b/>
                <w:bCs/>
                <w:sz w:val="18"/>
              </w:rPr>
              <w:t>Communications:</w:t>
            </w:r>
            <w:r>
              <w:rPr>
                <w:sz w:val="18"/>
              </w:rPr>
              <w:t xml:space="preserve"> Communication with Traditional Owners has not yet been conducted beyond discussions with particular groups to encourage young people to participate in the training program and in working with Indigenous graduates of the training program to participate in an assessment of the social return on the</w:t>
            </w:r>
            <w:r>
              <w:rPr>
                <w:spacing w:val="-4"/>
                <w:sz w:val="18"/>
              </w:rPr>
              <w:t xml:space="preserve"> </w:t>
            </w:r>
            <w:r>
              <w:rPr>
                <w:sz w:val="18"/>
              </w:rPr>
              <w:t>training.</w:t>
            </w:r>
          </w:p>
          <w:p w14:paraId="3581948B" w14:textId="77777777" w:rsidR="00E37507" w:rsidRDefault="00BD0943">
            <w:pPr>
              <w:pStyle w:val="TableParagraph"/>
              <w:spacing w:before="120"/>
              <w:ind w:right="33"/>
              <w:rPr>
                <w:sz w:val="18"/>
              </w:rPr>
            </w:pPr>
            <w:r w:rsidRPr="0080556C">
              <w:rPr>
                <w:b/>
                <w:bCs/>
                <w:sz w:val="18"/>
              </w:rPr>
              <w:t>Training:</w:t>
            </w:r>
            <w:r>
              <w:rPr>
                <w:sz w:val="18"/>
              </w:rPr>
              <w:t xml:space="preserve"> Indigenous COTS trainees are trained in COTS control, diving and vessel</w:t>
            </w:r>
            <w:r>
              <w:rPr>
                <w:spacing w:val="-1"/>
                <w:sz w:val="18"/>
              </w:rPr>
              <w:t xml:space="preserve"> </w:t>
            </w:r>
            <w:r>
              <w:rPr>
                <w:sz w:val="18"/>
              </w:rPr>
              <w:t>operations.</w:t>
            </w:r>
          </w:p>
        </w:tc>
        <w:tc>
          <w:tcPr>
            <w:tcW w:w="2837" w:type="dxa"/>
          </w:tcPr>
          <w:p w14:paraId="472C751B" w14:textId="77777777" w:rsidR="00E37507" w:rsidRDefault="00BD0943">
            <w:pPr>
              <w:pStyle w:val="TableParagraph"/>
              <w:spacing w:before="56"/>
              <w:rPr>
                <w:sz w:val="18"/>
              </w:rPr>
            </w:pPr>
            <w:r>
              <w:rPr>
                <w:sz w:val="18"/>
              </w:rPr>
              <w:t>Not specified</w:t>
            </w:r>
          </w:p>
        </w:tc>
      </w:tr>
      <w:tr w:rsidR="00E37507" w14:paraId="6D1717A1" w14:textId="77777777">
        <w:trPr>
          <w:trHeight w:val="3192"/>
        </w:trPr>
        <w:tc>
          <w:tcPr>
            <w:tcW w:w="1414" w:type="dxa"/>
            <w:shd w:val="clear" w:color="auto" w:fill="D9D9D9"/>
          </w:tcPr>
          <w:p w14:paraId="747B1E59" w14:textId="77777777" w:rsidR="00E37507" w:rsidRPr="00B65726" w:rsidRDefault="00BD0943">
            <w:pPr>
              <w:pStyle w:val="TableParagraph"/>
              <w:spacing w:before="59"/>
              <w:rPr>
                <w:b/>
                <w:bCs/>
                <w:sz w:val="18"/>
              </w:rPr>
            </w:pPr>
            <w:r w:rsidRPr="00B65726">
              <w:rPr>
                <w:b/>
                <w:bCs/>
                <w:sz w:val="18"/>
              </w:rPr>
              <w:t>Theme 1</w:t>
            </w:r>
          </w:p>
          <w:p w14:paraId="32483EC9" w14:textId="77777777" w:rsidR="00E37507" w:rsidRPr="00B65726" w:rsidRDefault="00E37507">
            <w:pPr>
              <w:pStyle w:val="TableParagraph"/>
              <w:spacing w:before="11"/>
              <w:ind w:left="0"/>
              <w:rPr>
                <w:b/>
                <w:bCs/>
                <w:sz w:val="17"/>
              </w:rPr>
            </w:pPr>
          </w:p>
          <w:p w14:paraId="189D61A4" w14:textId="77777777" w:rsidR="00E37507" w:rsidRDefault="00BD0943">
            <w:pPr>
              <w:pStyle w:val="TableParagraph"/>
              <w:ind w:right="35"/>
              <w:rPr>
                <w:sz w:val="18"/>
              </w:rPr>
            </w:pPr>
            <w:r w:rsidRPr="00B65726">
              <w:rPr>
                <w:b/>
                <w:bCs/>
                <w:sz w:val="18"/>
              </w:rPr>
              <w:t>3.1.7: Reducing sediment loads to the Great Barrier Reef: developing optimal approaches for treating alluvial</w:t>
            </w:r>
            <w:r>
              <w:rPr>
                <w:sz w:val="18"/>
              </w:rPr>
              <w:t xml:space="preserve"> gully erosion</w:t>
            </w:r>
          </w:p>
        </w:tc>
        <w:tc>
          <w:tcPr>
            <w:tcW w:w="3826" w:type="dxa"/>
            <w:shd w:val="clear" w:color="auto" w:fill="D9D9D9"/>
          </w:tcPr>
          <w:p w14:paraId="68B78207" w14:textId="77777777" w:rsidR="00E37507" w:rsidRDefault="00BD0943">
            <w:pPr>
              <w:pStyle w:val="TableParagraph"/>
              <w:spacing w:before="59"/>
              <w:ind w:right="71"/>
              <w:rPr>
                <w:sz w:val="18"/>
              </w:rPr>
            </w:pPr>
            <w:r>
              <w:rPr>
                <w:sz w:val="18"/>
              </w:rPr>
              <w:t>Alluvial gullies have been shown to be major sources of fine sediment and nutrients to the GBR lagoon, and yet to date there is no accepted practice as to how these major pollution sources can be stabilised and rehabilitated. Working in collaboration with delivery partners implementing gully rehabilitation works through the Reef Trust phases 2 and 4, and various other gully mitigation programs currently being developed by Greening Australia, WWF and GBRF, this project will develop a series of large field trials that will test the effectiveness of different treatments for large active alluvial gully rehabilitation in different soil types in different catchments. These trials will</w:t>
            </w:r>
          </w:p>
        </w:tc>
        <w:tc>
          <w:tcPr>
            <w:tcW w:w="1277" w:type="dxa"/>
            <w:shd w:val="clear" w:color="auto" w:fill="D9D9D9"/>
          </w:tcPr>
          <w:p w14:paraId="6304423F" w14:textId="77777777" w:rsidR="00E37507" w:rsidRDefault="00BD0943">
            <w:pPr>
              <w:pStyle w:val="TableParagraph"/>
              <w:spacing w:before="59"/>
              <w:ind w:right="40"/>
              <w:rPr>
                <w:sz w:val="18"/>
              </w:rPr>
            </w:pPr>
            <w:r>
              <w:rPr>
                <w:sz w:val="18"/>
              </w:rPr>
              <w:t xml:space="preserve">Laura and </w:t>
            </w:r>
            <w:proofErr w:type="spellStart"/>
            <w:r>
              <w:rPr>
                <w:sz w:val="18"/>
              </w:rPr>
              <w:t>Balnggarrawarr</w:t>
            </w:r>
            <w:proofErr w:type="spellEnd"/>
            <w:r>
              <w:rPr>
                <w:sz w:val="18"/>
              </w:rPr>
              <w:t xml:space="preserve"> a Rangers</w:t>
            </w:r>
          </w:p>
          <w:p w14:paraId="356E66D2" w14:textId="77777777" w:rsidR="00E37507" w:rsidRDefault="00E37507">
            <w:pPr>
              <w:pStyle w:val="TableParagraph"/>
              <w:spacing w:before="11"/>
              <w:ind w:left="0"/>
              <w:rPr>
                <w:sz w:val="17"/>
              </w:rPr>
            </w:pPr>
          </w:p>
          <w:p w14:paraId="676B4A66" w14:textId="77777777" w:rsidR="00E37507" w:rsidRDefault="00BD0943">
            <w:pPr>
              <w:pStyle w:val="TableParagraph"/>
              <w:rPr>
                <w:sz w:val="18"/>
              </w:rPr>
            </w:pPr>
            <w:r>
              <w:rPr>
                <w:sz w:val="18"/>
              </w:rPr>
              <w:t>Category 2</w:t>
            </w:r>
          </w:p>
        </w:tc>
        <w:tc>
          <w:tcPr>
            <w:tcW w:w="4678" w:type="dxa"/>
            <w:shd w:val="clear" w:color="auto" w:fill="D9D9D9"/>
          </w:tcPr>
          <w:p w14:paraId="1A12092B" w14:textId="77777777" w:rsidR="00E37507" w:rsidRDefault="00BD0943">
            <w:pPr>
              <w:pStyle w:val="TableParagraph"/>
              <w:spacing w:before="59"/>
              <w:ind w:right="165"/>
              <w:rPr>
                <w:sz w:val="18"/>
              </w:rPr>
            </w:pPr>
            <w:r w:rsidRPr="0080556C">
              <w:rPr>
                <w:b/>
                <w:bCs/>
                <w:sz w:val="18"/>
              </w:rPr>
              <w:t xml:space="preserve">Fieldwork: </w:t>
            </w:r>
            <w:r>
              <w:rPr>
                <w:sz w:val="18"/>
              </w:rPr>
              <w:t>Indigenous rangers at Crocodile Station assisted in the collection of 270 water samples over the 2018/19 wet season at 5 gullies (4 treatments &amp; 1 control), bringing the total number of samples over the two years to around 460.</w:t>
            </w:r>
          </w:p>
          <w:p w14:paraId="40F66F7E" w14:textId="77777777" w:rsidR="00E37507" w:rsidRDefault="00BD0943">
            <w:pPr>
              <w:pStyle w:val="TableParagraph"/>
              <w:spacing w:before="119"/>
              <w:ind w:right="52"/>
              <w:rPr>
                <w:sz w:val="18"/>
              </w:rPr>
            </w:pPr>
            <w:r w:rsidRPr="0080556C">
              <w:rPr>
                <w:b/>
                <w:bCs/>
                <w:sz w:val="18"/>
              </w:rPr>
              <w:t>Engagement:</w:t>
            </w:r>
            <w:r>
              <w:rPr>
                <w:sz w:val="18"/>
              </w:rPr>
              <w:t xml:space="preserve"> Collaboration continued with of the Laura Rangers in the monitoring program (undertaking equipment maintenance throughout the wet season), and through the establishment of an additional monitoring site on Normanby Station, a property owned by local Traditional Owners. This is supporting the gully rehabilitation the Normanby Station TOs are doing through the Reef Trust IV project funded on their property.</w:t>
            </w:r>
          </w:p>
        </w:tc>
        <w:tc>
          <w:tcPr>
            <w:tcW w:w="2837" w:type="dxa"/>
            <w:shd w:val="clear" w:color="auto" w:fill="D9D9D9"/>
          </w:tcPr>
          <w:p w14:paraId="49200971" w14:textId="77777777" w:rsidR="00E37507" w:rsidRDefault="00BD0943">
            <w:pPr>
              <w:pStyle w:val="TableParagraph"/>
              <w:spacing w:before="59"/>
              <w:rPr>
                <w:sz w:val="18"/>
              </w:rPr>
            </w:pPr>
            <w:r>
              <w:rPr>
                <w:sz w:val="18"/>
              </w:rPr>
              <w:t>Not specified</w:t>
            </w:r>
          </w:p>
        </w:tc>
      </w:tr>
    </w:tbl>
    <w:p w14:paraId="29F264B0" w14:textId="77777777" w:rsidR="00E37507" w:rsidRDefault="00E37507">
      <w:pPr>
        <w:rPr>
          <w:sz w:val="18"/>
        </w:rPr>
        <w:sectPr w:rsidR="00E37507">
          <w:pgSz w:w="16840" w:h="11910" w:orient="landscape"/>
          <w:pgMar w:top="1100" w:right="1240" w:bottom="1180" w:left="1340" w:header="0" w:footer="986" w:gutter="0"/>
          <w:cols w:space="720"/>
        </w:sectPr>
      </w:pPr>
    </w:p>
    <w:p w14:paraId="530D8EAD"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4CB392AF" w14:textId="77777777">
        <w:trPr>
          <w:trHeight w:val="1331"/>
        </w:trPr>
        <w:tc>
          <w:tcPr>
            <w:tcW w:w="1414" w:type="dxa"/>
            <w:shd w:val="clear" w:color="auto" w:fill="E7FFBD"/>
          </w:tcPr>
          <w:p w14:paraId="4A275B6A" w14:textId="77777777" w:rsidR="00E37507" w:rsidRPr="00B65726" w:rsidRDefault="00BD0943">
            <w:pPr>
              <w:pStyle w:val="TableParagraph"/>
              <w:spacing w:before="116"/>
              <w:ind w:right="98"/>
              <w:rPr>
                <w:b/>
                <w:bCs/>
                <w:sz w:val="18"/>
              </w:rPr>
            </w:pPr>
            <w:r w:rsidRPr="00B65726">
              <w:rPr>
                <w:b/>
                <w:bCs/>
                <w:sz w:val="18"/>
              </w:rPr>
              <w:t>TWQ Hub Research Theme and Project Number &amp; Name</w:t>
            </w:r>
          </w:p>
        </w:tc>
        <w:tc>
          <w:tcPr>
            <w:tcW w:w="3826" w:type="dxa"/>
            <w:shd w:val="clear" w:color="auto" w:fill="E7FFBD"/>
          </w:tcPr>
          <w:p w14:paraId="62EABFCE" w14:textId="77777777" w:rsidR="00E37507" w:rsidRPr="00B65726" w:rsidRDefault="00BD0943">
            <w:pPr>
              <w:pStyle w:val="TableParagraph"/>
              <w:spacing w:before="119"/>
              <w:rPr>
                <w:b/>
                <w:bCs/>
                <w:sz w:val="18"/>
              </w:rPr>
            </w:pPr>
            <w:r w:rsidRPr="00B65726">
              <w:rPr>
                <w:b/>
                <w:bCs/>
                <w:sz w:val="18"/>
              </w:rPr>
              <w:t>Summary</w:t>
            </w:r>
          </w:p>
        </w:tc>
        <w:tc>
          <w:tcPr>
            <w:tcW w:w="1277" w:type="dxa"/>
            <w:shd w:val="clear" w:color="auto" w:fill="E7FFBD"/>
          </w:tcPr>
          <w:p w14:paraId="62CD3AEB" w14:textId="77777777" w:rsidR="00E37507" w:rsidRPr="00B65726" w:rsidRDefault="00BD0943">
            <w:pPr>
              <w:pStyle w:val="TableParagraph"/>
              <w:spacing w:before="116"/>
              <w:ind w:right="40"/>
              <w:rPr>
                <w:b/>
                <w:bCs/>
                <w:sz w:val="18"/>
              </w:rPr>
            </w:pPr>
            <w:r w:rsidRPr="00B65726">
              <w:rPr>
                <w:b/>
                <w:bCs/>
                <w:sz w:val="18"/>
              </w:rPr>
              <w:t>TO Groups (Jurisdiction) and Category of Indigenous Engagement</w:t>
            </w:r>
          </w:p>
        </w:tc>
        <w:tc>
          <w:tcPr>
            <w:tcW w:w="4678" w:type="dxa"/>
            <w:shd w:val="clear" w:color="auto" w:fill="E7FFBD"/>
          </w:tcPr>
          <w:p w14:paraId="765A3796" w14:textId="77777777" w:rsidR="00E37507" w:rsidRPr="00B65726" w:rsidRDefault="00BD0943">
            <w:pPr>
              <w:pStyle w:val="TableParagraph"/>
              <w:spacing w:before="119"/>
              <w:rPr>
                <w:b/>
                <w:bCs/>
                <w:sz w:val="18"/>
              </w:rPr>
            </w:pPr>
            <w:r w:rsidRPr="00B65726">
              <w:rPr>
                <w:b/>
                <w:bCs/>
                <w:sz w:val="18"/>
              </w:rPr>
              <w:t>Activities involving Indigenous partners</w:t>
            </w:r>
          </w:p>
        </w:tc>
        <w:tc>
          <w:tcPr>
            <w:tcW w:w="2837" w:type="dxa"/>
            <w:shd w:val="clear" w:color="auto" w:fill="E7FFBD"/>
          </w:tcPr>
          <w:p w14:paraId="7E137D1C" w14:textId="77777777" w:rsidR="00E37507" w:rsidRPr="00B65726" w:rsidRDefault="00BD0943">
            <w:pPr>
              <w:pStyle w:val="TableParagraph"/>
              <w:spacing w:before="116"/>
              <w:ind w:right="34"/>
              <w:rPr>
                <w:b/>
                <w:bCs/>
                <w:sz w:val="18"/>
              </w:rPr>
            </w:pPr>
            <w:r w:rsidRPr="00B65726">
              <w:rPr>
                <w:b/>
                <w:bCs/>
                <w:sz w:val="18"/>
              </w:rPr>
              <w:t>Identified Outcomes or Outputs and/or Indigenous Research Priorities</w:t>
            </w:r>
          </w:p>
        </w:tc>
      </w:tr>
      <w:tr w:rsidR="00E37507" w14:paraId="1CE541A3" w14:textId="77777777">
        <w:trPr>
          <w:trHeight w:val="1994"/>
        </w:trPr>
        <w:tc>
          <w:tcPr>
            <w:tcW w:w="1414" w:type="dxa"/>
            <w:shd w:val="clear" w:color="auto" w:fill="D9D9D9"/>
          </w:tcPr>
          <w:p w14:paraId="200F12A0" w14:textId="77777777" w:rsidR="00E37507" w:rsidRDefault="00E37507">
            <w:pPr>
              <w:pStyle w:val="TableParagraph"/>
              <w:ind w:left="0"/>
              <w:rPr>
                <w:rFonts w:ascii="Times New Roman"/>
                <w:sz w:val="18"/>
              </w:rPr>
            </w:pPr>
          </w:p>
        </w:tc>
        <w:tc>
          <w:tcPr>
            <w:tcW w:w="3826" w:type="dxa"/>
            <w:shd w:val="clear" w:color="auto" w:fill="D9D9D9"/>
          </w:tcPr>
          <w:p w14:paraId="7D4A4FCD" w14:textId="77777777" w:rsidR="00E37507" w:rsidRDefault="00BD0943">
            <w:pPr>
              <w:pStyle w:val="TableParagraph"/>
              <w:spacing w:before="59"/>
              <w:ind w:right="486"/>
              <w:rPr>
                <w:sz w:val="18"/>
              </w:rPr>
            </w:pPr>
            <w:r>
              <w:rPr>
                <w:sz w:val="18"/>
              </w:rPr>
              <w:t>complement similar research effort currently underway through NESP on hillslope gullies.</w:t>
            </w:r>
          </w:p>
        </w:tc>
        <w:tc>
          <w:tcPr>
            <w:tcW w:w="1277" w:type="dxa"/>
            <w:shd w:val="clear" w:color="auto" w:fill="D9D9D9"/>
          </w:tcPr>
          <w:p w14:paraId="26E456D9" w14:textId="77777777" w:rsidR="00E37507" w:rsidRDefault="00E37507">
            <w:pPr>
              <w:pStyle w:val="TableParagraph"/>
              <w:ind w:left="0"/>
              <w:rPr>
                <w:rFonts w:ascii="Times New Roman"/>
                <w:sz w:val="18"/>
              </w:rPr>
            </w:pPr>
          </w:p>
        </w:tc>
        <w:tc>
          <w:tcPr>
            <w:tcW w:w="4678" w:type="dxa"/>
            <w:shd w:val="clear" w:color="auto" w:fill="D9D9D9"/>
          </w:tcPr>
          <w:p w14:paraId="20E4818D" w14:textId="77777777" w:rsidR="00E37507" w:rsidRDefault="00BD0943">
            <w:pPr>
              <w:pStyle w:val="TableParagraph"/>
              <w:spacing w:before="59"/>
              <w:ind w:right="27"/>
              <w:rPr>
                <w:sz w:val="18"/>
              </w:rPr>
            </w:pPr>
            <w:r w:rsidRPr="0080556C">
              <w:rPr>
                <w:b/>
                <w:bCs/>
                <w:sz w:val="18"/>
              </w:rPr>
              <w:t>Communications:</w:t>
            </w:r>
            <w:r>
              <w:rPr>
                <w:sz w:val="18"/>
              </w:rPr>
              <w:t xml:space="preserve"> Oral, </w:t>
            </w:r>
            <w:proofErr w:type="gramStart"/>
            <w:r>
              <w:rPr>
                <w:sz w:val="18"/>
              </w:rPr>
              <w:t>written</w:t>
            </w:r>
            <w:proofErr w:type="gramEnd"/>
            <w:r>
              <w:rPr>
                <w:sz w:val="18"/>
              </w:rPr>
              <w:t xml:space="preserve"> and visual communications (particularly on-country site inspection and discussion) through several workshops have been used to communicate research results with Indigenous people.</w:t>
            </w:r>
          </w:p>
          <w:p w14:paraId="794AB2F8" w14:textId="77777777" w:rsidR="00E37507" w:rsidRDefault="00BD0943">
            <w:pPr>
              <w:pStyle w:val="TableParagraph"/>
              <w:spacing w:before="120"/>
              <w:rPr>
                <w:sz w:val="18"/>
              </w:rPr>
            </w:pPr>
            <w:r w:rsidRPr="0080556C">
              <w:rPr>
                <w:b/>
                <w:bCs/>
                <w:sz w:val="18"/>
              </w:rPr>
              <w:t>Training:</w:t>
            </w:r>
            <w:r>
              <w:rPr>
                <w:sz w:val="18"/>
              </w:rPr>
              <w:t xml:space="preserve"> Crocodile Station is an ILC owned property and a field site used in the training program for Traditional Owners. Some training workshops – which are informal cultural awareness training exercises have occurred.</w:t>
            </w:r>
          </w:p>
        </w:tc>
        <w:tc>
          <w:tcPr>
            <w:tcW w:w="2837" w:type="dxa"/>
            <w:shd w:val="clear" w:color="auto" w:fill="D9D9D9"/>
          </w:tcPr>
          <w:p w14:paraId="41C0CF80" w14:textId="77777777" w:rsidR="00E37507" w:rsidRDefault="00E37507">
            <w:pPr>
              <w:pStyle w:val="TableParagraph"/>
              <w:ind w:left="0"/>
              <w:rPr>
                <w:rFonts w:ascii="Times New Roman"/>
                <w:sz w:val="18"/>
              </w:rPr>
            </w:pPr>
          </w:p>
        </w:tc>
      </w:tr>
      <w:tr w:rsidR="00E37507" w14:paraId="41801A93" w14:textId="77777777">
        <w:trPr>
          <w:trHeight w:val="3989"/>
        </w:trPr>
        <w:tc>
          <w:tcPr>
            <w:tcW w:w="1414" w:type="dxa"/>
          </w:tcPr>
          <w:p w14:paraId="2213BF6B" w14:textId="77777777" w:rsidR="00E37507" w:rsidRPr="00B65726" w:rsidRDefault="00BD0943">
            <w:pPr>
              <w:pStyle w:val="TableParagraph"/>
              <w:spacing w:before="56"/>
              <w:rPr>
                <w:b/>
                <w:bCs/>
                <w:sz w:val="18"/>
              </w:rPr>
            </w:pPr>
            <w:r w:rsidRPr="00B65726">
              <w:rPr>
                <w:b/>
                <w:bCs/>
                <w:sz w:val="18"/>
              </w:rPr>
              <w:t>Theme 1</w:t>
            </w:r>
          </w:p>
          <w:p w14:paraId="6AA31DFF" w14:textId="77777777" w:rsidR="00E37507" w:rsidRPr="00B65726" w:rsidRDefault="00E37507">
            <w:pPr>
              <w:pStyle w:val="TableParagraph"/>
              <w:ind w:left="0"/>
              <w:rPr>
                <w:b/>
                <w:bCs/>
                <w:sz w:val="18"/>
              </w:rPr>
            </w:pPr>
          </w:p>
          <w:p w14:paraId="0EC2AD56" w14:textId="77777777" w:rsidR="00E37507" w:rsidRDefault="00BD0943">
            <w:pPr>
              <w:pStyle w:val="TableParagraph"/>
              <w:ind w:right="158"/>
              <w:rPr>
                <w:sz w:val="18"/>
              </w:rPr>
            </w:pPr>
            <w:r w:rsidRPr="00B65726">
              <w:rPr>
                <w:b/>
                <w:bCs/>
                <w:sz w:val="18"/>
              </w:rPr>
              <w:t>4.1: Crown-of- thorns starfish: surveillance and life history</w:t>
            </w:r>
          </w:p>
        </w:tc>
        <w:tc>
          <w:tcPr>
            <w:tcW w:w="3826" w:type="dxa"/>
          </w:tcPr>
          <w:p w14:paraId="5D806CB8" w14:textId="77777777" w:rsidR="00E37507" w:rsidRDefault="00BD0943">
            <w:pPr>
              <w:pStyle w:val="TableParagraph"/>
              <w:spacing w:before="56"/>
              <w:ind w:right="97"/>
              <w:rPr>
                <w:sz w:val="18"/>
              </w:rPr>
            </w:pPr>
            <w:r>
              <w:rPr>
                <w:sz w:val="18"/>
              </w:rPr>
              <w:t xml:space="preserve">This project supports the implementation of the NESP Crown-of-Thorns Starfish Integrated Pest Management Project’s management and research strategy by i) describing ecological parameters key to parameterizing the tools underpinning the management strategy, ii) analysing existing data sets to assess management performance and describe the interaction between CoTS and bleaching, and, iii) scoping new technologies and surveillance strategies for detecting and monitoring primary and secondary outbreaks. The work will involve a combination of field ecological research, statistical analysis of existing data, </w:t>
            </w:r>
            <w:proofErr w:type="gramStart"/>
            <w:r>
              <w:rPr>
                <w:sz w:val="18"/>
              </w:rPr>
              <w:t>technology</w:t>
            </w:r>
            <w:proofErr w:type="gramEnd"/>
            <w:r>
              <w:rPr>
                <w:sz w:val="18"/>
              </w:rPr>
              <w:t xml:space="preserve"> and strategy development (the latter through workshops) and inform decision making through incorporation into decision support tools and recommendations.</w:t>
            </w:r>
          </w:p>
        </w:tc>
        <w:tc>
          <w:tcPr>
            <w:tcW w:w="1277" w:type="dxa"/>
          </w:tcPr>
          <w:p w14:paraId="22D7BCB1" w14:textId="77777777" w:rsidR="00E37507" w:rsidRDefault="00BD0943">
            <w:pPr>
              <w:pStyle w:val="TableParagraph"/>
              <w:spacing w:before="56"/>
              <w:rPr>
                <w:sz w:val="18"/>
              </w:rPr>
            </w:pPr>
            <w:r>
              <w:rPr>
                <w:sz w:val="18"/>
              </w:rPr>
              <w:t>Category 2</w:t>
            </w:r>
          </w:p>
        </w:tc>
        <w:tc>
          <w:tcPr>
            <w:tcW w:w="4678" w:type="dxa"/>
          </w:tcPr>
          <w:p w14:paraId="496E90B7" w14:textId="77777777" w:rsidR="00E37507" w:rsidRDefault="00BD0943">
            <w:pPr>
              <w:pStyle w:val="TableParagraph"/>
              <w:spacing w:before="56"/>
              <w:ind w:right="532"/>
              <w:rPr>
                <w:sz w:val="18"/>
              </w:rPr>
            </w:pPr>
            <w:r w:rsidRPr="0080556C">
              <w:rPr>
                <w:b/>
                <w:bCs/>
                <w:sz w:val="18"/>
              </w:rPr>
              <w:t>Fieldwork:</w:t>
            </w:r>
            <w:r>
              <w:rPr>
                <w:sz w:val="18"/>
              </w:rPr>
              <w:t xml:space="preserve"> Indigenous COTS trainees under the Skilling Queenslanders for Work Program put their learning into practice at priority reefs.</w:t>
            </w:r>
          </w:p>
          <w:p w14:paraId="31B2A216" w14:textId="77777777" w:rsidR="00E37507" w:rsidRDefault="00BD0943">
            <w:pPr>
              <w:pStyle w:val="TableParagraph"/>
              <w:spacing w:before="121"/>
              <w:ind w:right="107"/>
              <w:rPr>
                <w:sz w:val="18"/>
              </w:rPr>
            </w:pPr>
            <w:r w:rsidRPr="0080556C">
              <w:rPr>
                <w:b/>
                <w:bCs/>
                <w:sz w:val="18"/>
              </w:rPr>
              <w:t>Engagement:</w:t>
            </w:r>
            <w:r>
              <w:rPr>
                <w:sz w:val="18"/>
              </w:rPr>
              <w:t xml:space="preserve"> There were a total of </w:t>
            </w:r>
            <w:r>
              <w:rPr>
                <w:sz w:val="18"/>
                <w:u w:val="single"/>
              </w:rPr>
              <w:t>two</w:t>
            </w:r>
            <w:r>
              <w:rPr>
                <w:sz w:val="18"/>
              </w:rPr>
              <w:t xml:space="preserve"> management tools for Indigenous waters and land that benefitted from NESP research and outcomes (including but not limited to Plans of Management for IPAs, Co/Joint managed parks, Marine Park Plans of Management, Conservation Agreements).</w:t>
            </w:r>
          </w:p>
          <w:p w14:paraId="2D00E529" w14:textId="77777777" w:rsidR="00E37507" w:rsidRDefault="00BD0943">
            <w:pPr>
              <w:pStyle w:val="TableParagraph"/>
              <w:spacing w:before="119"/>
              <w:ind w:right="70"/>
              <w:rPr>
                <w:sz w:val="18"/>
              </w:rPr>
            </w:pPr>
            <w:r w:rsidRPr="0080556C">
              <w:rPr>
                <w:b/>
                <w:bCs/>
                <w:sz w:val="18"/>
              </w:rPr>
              <w:t>Communications:</w:t>
            </w:r>
            <w:r>
              <w:rPr>
                <w:sz w:val="18"/>
              </w:rPr>
              <w:t xml:space="preserve"> Communication with Traditional Owners has not yet been conducted beyond discussions with particular groups to encourage young people to participate in the training program and in working with Indigenous graduates of the training program to participate in an assessment of the social return on the</w:t>
            </w:r>
            <w:r>
              <w:rPr>
                <w:spacing w:val="-4"/>
                <w:sz w:val="18"/>
              </w:rPr>
              <w:t xml:space="preserve"> </w:t>
            </w:r>
            <w:r>
              <w:rPr>
                <w:sz w:val="18"/>
              </w:rPr>
              <w:t>training.</w:t>
            </w:r>
          </w:p>
          <w:p w14:paraId="16640E18" w14:textId="77777777" w:rsidR="00E37507" w:rsidRDefault="00BD0943">
            <w:pPr>
              <w:pStyle w:val="TableParagraph"/>
              <w:spacing w:before="121"/>
              <w:ind w:right="33"/>
              <w:rPr>
                <w:sz w:val="18"/>
              </w:rPr>
            </w:pPr>
            <w:r w:rsidRPr="0080556C">
              <w:rPr>
                <w:b/>
                <w:bCs/>
                <w:sz w:val="18"/>
              </w:rPr>
              <w:t>Training:</w:t>
            </w:r>
            <w:r>
              <w:rPr>
                <w:sz w:val="18"/>
              </w:rPr>
              <w:t xml:space="preserve"> Indigenous COTS trainees are trained in COTS control, diving and vessel</w:t>
            </w:r>
            <w:r>
              <w:rPr>
                <w:spacing w:val="-1"/>
                <w:sz w:val="18"/>
              </w:rPr>
              <w:t xml:space="preserve"> </w:t>
            </w:r>
            <w:r>
              <w:rPr>
                <w:sz w:val="18"/>
              </w:rPr>
              <w:t>operations.</w:t>
            </w:r>
          </w:p>
        </w:tc>
        <w:tc>
          <w:tcPr>
            <w:tcW w:w="2837" w:type="dxa"/>
          </w:tcPr>
          <w:p w14:paraId="177D6B0A" w14:textId="77777777" w:rsidR="00E37507" w:rsidRDefault="00BD0943">
            <w:pPr>
              <w:pStyle w:val="TableParagraph"/>
              <w:spacing w:before="56"/>
              <w:ind w:right="118"/>
              <w:rPr>
                <w:sz w:val="18"/>
              </w:rPr>
            </w:pPr>
            <w:r>
              <w:rPr>
                <w:sz w:val="18"/>
              </w:rPr>
              <w:t>The project provided an opportunity for Traditional Owners to identify Traditional Ecological Knowledge relating to CoTS and their management.</w:t>
            </w:r>
          </w:p>
        </w:tc>
      </w:tr>
      <w:tr w:rsidR="00E37507" w14:paraId="1233C851" w14:textId="77777777">
        <w:trPr>
          <w:trHeight w:val="1653"/>
        </w:trPr>
        <w:tc>
          <w:tcPr>
            <w:tcW w:w="1414" w:type="dxa"/>
            <w:shd w:val="clear" w:color="auto" w:fill="D9D9D9"/>
          </w:tcPr>
          <w:p w14:paraId="6A885F3A" w14:textId="77777777" w:rsidR="00E37507" w:rsidRPr="00B65726" w:rsidRDefault="00BD0943">
            <w:pPr>
              <w:pStyle w:val="TableParagraph"/>
              <w:spacing w:before="59"/>
              <w:rPr>
                <w:b/>
                <w:bCs/>
                <w:sz w:val="18"/>
              </w:rPr>
            </w:pPr>
            <w:r w:rsidRPr="00B65726">
              <w:rPr>
                <w:b/>
                <w:bCs/>
                <w:sz w:val="18"/>
              </w:rPr>
              <w:t>Theme 1</w:t>
            </w:r>
          </w:p>
          <w:p w14:paraId="0CBA2E82" w14:textId="77777777" w:rsidR="00E37507" w:rsidRPr="00B65726" w:rsidRDefault="00E37507">
            <w:pPr>
              <w:pStyle w:val="TableParagraph"/>
              <w:spacing w:before="11"/>
              <w:ind w:left="0"/>
              <w:rPr>
                <w:b/>
                <w:bCs/>
                <w:sz w:val="17"/>
              </w:rPr>
            </w:pPr>
          </w:p>
          <w:p w14:paraId="5D96DD0F" w14:textId="77777777" w:rsidR="00E37507" w:rsidRDefault="00BD0943">
            <w:pPr>
              <w:pStyle w:val="TableParagraph"/>
              <w:ind w:right="76"/>
              <w:rPr>
                <w:sz w:val="18"/>
              </w:rPr>
            </w:pPr>
            <w:r w:rsidRPr="00B65726">
              <w:rPr>
                <w:b/>
                <w:bCs/>
                <w:sz w:val="18"/>
              </w:rPr>
              <w:t>4.3: Best practice coral restoration for the Great Barrier Reef</w:t>
            </w:r>
          </w:p>
        </w:tc>
        <w:tc>
          <w:tcPr>
            <w:tcW w:w="3826" w:type="dxa"/>
            <w:shd w:val="clear" w:color="auto" w:fill="D9D9D9"/>
          </w:tcPr>
          <w:p w14:paraId="7FAB6C40" w14:textId="77777777" w:rsidR="00E37507" w:rsidRDefault="00BD0943">
            <w:pPr>
              <w:pStyle w:val="TableParagraph"/>
              <w:spacing w:before="59"/>
              <w:ind w:right="72"/>
              <w:rPr>
                <w:sz w:val="18"/>
              </w:rPr>
            </w:pPr>
            <w:r>
              <w:rPr>
                <w:sz w:val="18"/>
              </w:rPr>
              <w:t xml:space="preserve">As coral cover in the Great Barrier Reef (GBR) continues to degrade, pressure is growing for direct interventions to assist the recovery of corals at important sites. A range of coral restoration and assisted recovery techniques have been trialled overseas and in Australia, </w:t>
            </w:r>
            <w:proofErr w:type="gramStart"/>
            <w:r>
              <w:rPr>
                <w:sz w:val="18"/>
              </w:rPr>
              <w:t>however</w:t>
            </w:r>
            <w:proofErr w:type="gramEnd"/>
            <w:r>
              <w:rPr>
                <w:sz w:val="18"/>
              </w:rPr>
              <w:t xml:space="preserve"> there has not</w:t>
            </w:r>
          </w:p>
        </w:tc>
        <w:tc>
          <w:tcPr>
            <w:tcW w:w="1277" w:type="dxa"/>
            <w:shd w:val="clear" w:color="auto" w:fill="D9D9D9"/>
          </w:tcPr>
          <w:p w14:paraId="6E64D15A" w14:textId="77777777" w:rsidR="00E37507" w:rsidRDefault="00BD0943">
            <w:pPr>
              <w:pStyle w:val="TableParagraph"/>
              <w:spacing w:before="59"/>
              <w:ind w:right="425"/>
              <w:rPr>
                <w:sz w:val="18"/>
              </w:rPr>
            </w:pPr>
            <w:proofErr w:type="spellStart"/>
            <w:r>
              <w:rPr>
                <w:sz w:val="18"/>
              </w:rPr>
              <w:t>Yirrganydji</w:t>
            </w:r>
            <w:proofErr w:type="spellEnd"/>
            <w:r>
              <w:rPr>
                <w:sz w:val="18"/>
              </w:rPr>
              <w:t xml:space="preserve"> </w:t>
            </w:r>
            <w:proofErr w:type="spellStart"/>
            <w:r>
              <w:rPr>
                <w:sz w:val="18"/>
              </w:rPr>
              <w:t>Ngaro</w:t>
            </w:r>
            <w:proofErr w:type="spellEnd"/>
            <w:r>
              <w:rPr>
                <w:sz w:val="18"/>
              </w:rPr>
              <w:t xml:space="preserve"> </w:t>
            </w:r>
            <w:proofErr w:type="spellStart"/>
            <w:r>
              <w:rPr>
                <w:sz w:val="18"/>
              </w:rPr>
              <w:t>Darumbul</w:t>
            </w:r>
            <w:proofErr w:type="spellEnd"/>
            <w:r>
              <w:rPr>
                <w:sz w:val="18"/>
              </w:rPr>
              <w:t xml:space="preserve"> </w:t>
            </w:r>
            <w:proofErr w:type="spellStart"/>
            <w:r>
              <w:rPr>
                <w:sz w:val="18"/>
              </w:rPr>
              <w:t>Taribelang</w:t>
            </w:r>
            <w:proofErr w:type="spellEnd"/>
            <w:r>
              <w:rPr>
                <w:sz w:val="18"/>
              </w:rPr>
              <w:t xml:space="preserve"> </w:t>
            </w:r>
            <w:proofErr w:type="spellStart"/>
            <w:r>
              <w:rPr>
                <w:sz w:val="18"/>
              </w:rPr>
              <w:t>Bunda</w:t>
            </w:r>
            <w:proofErr w:type="spellEnd"/>
            <w:r>
              <w:rPr>
                <w:sz w:val="18"/>
              </w:rPr>
              <w:t xml:space="preserve"> </w:t>
            </w:r>
            <w:proofErr w:type="spellStart"/>
            <w:r>
              <w:rPr>
                <w:sz w:val="18"/>
              </w:rPr>
              <w:t>Gurang</w:t>
            </w:r>
            <w:proofErr w:type="spellEnd"/>
          </w:p>
        </w:tc>
        <w:tc>
          <w:tcPr>
            <w:tcW w:w="4678" w:type="dxa"/>
            <w:shd w:val="clear" w:color="auto" w:fill="D9D9D9"/>
          </w:tcPr>
          <w:p w14:paraId="2CC05E83" w14:textId="77777777" w:rsidR="00E37507" w:rsidRDefault="00BD0943">
            <w:pPr>
              <w:pStyle w:val="TableParagraph"/>
              <w:spacing w:before="59"/>
              <w:ind w:right="528"/>
              <w:rPr>
                <w:sz w:val="18"/>
              </w:rPr>
            </w:pPr>
            <w:r w:rsidRPr="0080556C">
              <w:rPr>
                <w:b/>
                <w:bCs/>
                <w:sz w:val="18"/>
              </w:rPr>
              <w:t>Fieldwork:</w:t>
            </w:r>
            <w:r>
              <w:rPr>
                <w:sz w:val="18"/>
              </w:rPr>
              <w:t xml:space="preserve"> Coral and fish identification and coral disease identification.</w:t>
            </w:r>
          </w:p>
          <w:p w14:paraId="6AF681F5" w14:textId="77777777" w:rsidR="00E37507" w:rsidRDefault="00BD0943">
            <w:pPr>
              <w:pStyle w:val="TableParagraph"/>
              <w:spacing w:before="119"/>
              <w:ind w:right="294"/>
              <w:rPr>
                <w:sz w:val="18"/>
              </w:rPr>
            </w:pPr>
            <w:r w:rsidRPr="0080556C">
              <w:rPr>
                <w:b/>
                <w:bCs/>
                <w:sz w:val="18"/>
              </w:rPr>
              <w:t>Engagement:</w:t>
            </w:r>
            <w:r>
              <w:rPr>
                <w:sz w:val="18"/>
              </w:rPr>
              <w:t xml:space="preserve"> Knowledge </w:t>
            </w:r>
            <w:proofErr w:type="gramStart"/>
            <w:r>
              <w:rPr>
                <w:sz w:val="18"/>
              </w:rPr>
              <w:t>sharing</w:t>
            </w:r>
            <w:proofErr w:type="gramEnd"/>
            <w:r>
              <w:rPr>
                <w:sz w:val="18"/>
              </w:rPr>
              <w:t xml:space="preserve"> and communication event held with Traditional Owners.</w:t>
            </w:r>
          </w:p>
        </w:tc>
        <w:tc>
          <w:tcPr>
            <w:tcW w:w="2837" w:type="dxa"/>
            <w:shd w:val="clear" w:color="auto" w:fill="D9D9D9"/>
          </w:tcPr>
          <w:p w14:paraId="0DE480F4" w14:textId="77777777" w:rsidR="00E37507" w:rsidRDefault="00BD0943">
            <w:pPr>
              <w:pStyle w:val="TableParagraph"/>
              <w:spacing w:before="59"/>
              <w:rPr>
                <w:sz w:val="18"/>
              </w:rPr>
            </w:pPr>
            <w:r>
              <w:rPr>
                <w:sz w:val="18"/>
              </w:rPr>
              <w:t>Not specified</w:t>
            </w:r>
          </w:p>
        </w:tc>
      </w:tr>
    </w:tbl>
    <w:p w14:paraId="67987D53" w14:textId="77777777" w:rsidR="00E37507" w:rsidRDefault="00E37507">
      <w:pPr>
        <w:rPr>
          <w:sz w:val="18"/>
        </w:rPr>
        <w:sectPr w:rsidR="00E37507">
          <w:pgSz w:w="16840" w:h="11910" w:orient="landscape"/>
          <w:pgMar w:top="1100" w:right="1240" w:bottom="1180" w:left="1340" w:header="0" w:footer="986" w:gutter="0"/>
          <w:cols w:space="720"/>
        </w:sectPr>
      </w:pPr>
    </w:p>
    <w:p w14:paraId="600CD84E"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32D58FD7" w14:textId="77777777">
        <w:trPr>
          <w:trHeight w:val="1331"/>
        </w:trPr>
        <w:tc>
          <w:tcPr>
            <w:tcW w:w="1414" w:type="dxa"/>
            <w:shd w:val="clear" w:color="auto" w:fill="E7FFBD"/>
          </w:tcPr>
          <w:p w14:paraId="67D30B8A" w14:textId="77777777" w:rsidR="00E37507" w:rsidRPr="00B65726" w:rsidRDefault="00BD0943">
            <w:pPr>
              <w:pStyle w:val="TableParagraph"/>
              <w:spacing w:before="116"/>
              <w:ind w:right="98"/>
              <w:rPr>
                <w:b/>
                <w:bCs/>
                <w:sz w:val="18"/>
              </w:rPr>
            </w:pPr>
            <w:r w:rsidRPr="00B65726">
              <w:rPr>
                <w:b/>
                <w:bCs/>
                <w:sz w:val="18"/>
              </w:rPr>
              <w:t>TWQ Hub Research Theme and Project Number &amp; Name</w:t>
            </w:r>
          </w:p>
        </w:tc>
        <w:tc>
          <w:tcPr>
            <w:tcW w:w="3826" w:type="dxa"/>
            <w:shd w:val="clear" w:color="auto" w:fill="E7FFBD"/>
          </w:tcPr>
          <w:p w14:paraId="266E99DB" w14:textId="77777777" w:rsidR="00E37507" w:rsidRPr="00B65726" w:rsidRDefault="00BD0943">
            <w:pPr>
              <w:pStyle w:val="TableParagraph"/>
              <w:spacing w:before="119"/>
              <w:rPr>
                <w:b/>
                <w:bCs/>
                <w:sz w:val="18"/>
              </w:rPr>
            </w:pPr>
            <w:r w:rsidRPr="00B65726">
              <w:rPr>
                <w:b/>
                <w:bCs/>
                <w:sz w:val="18"/>
              </w:rPr>
              <w:t>Summary</w:t>
            </w:r>
          </w:p>
        </w:tc>
        <w:tc>
          <w:tcPr>
            <w:tcW w:w="1277" w:type="dxa"/>
            <w:shd w:val="clear" w:color="auto" w:fill="E7FFBD"/>
          </w:tcPr>
          <w:p w14:paraId="7C112F89" w14:textId="77777777" w:rsidR="00E37507" w:rsidRPr="00B65726" w:rsidRDefault="00BD0943">
            <w:pPr>
              <w:pStyle w:val="TableParagraph"/>
              <w:spacing w:before="116"/>
              <w:ind w:right="40"/>
              <w:rPr>
                <w:b/>
                <w:bCs/>
                <w:sz w:val="18"/>
              </w:rPr>
            </w:pPr>
            <w:r w:rsidRPr="00B65726">
              <w:rPr>
                <w:b/>
                <w:bCs/>
                <w:sz w:val="18"/>
              </w:rPr>
              <w:t>TO Groups (Jurisdiction) and Category of Indigenous Engagement</w:t>
            </w:r>
          </w:p>
        </w:tc>
        <w:tc>
          <w:tcPr>
            <w:tcW w:w="4678" w:type="dxa"/>
            <w:shd w:val="clear" w:color="auto" w:fill="E7FFBD"/>
          </w:tcPr>
          <w:p w14:paraId="3A5997D3" w14:textId="77777777" w:rsidR="00E37507" w:rsidRPr="00B65726" w:rsidRDefault="00BD0943">
            <w:pPr>
              <w:pStyle w:val="TableParagraph"/>
              <w:spacing w:before="119"/>
              <w:rPr>
                <w:b/>
                <w:bCs/>
                <w:sz w:val="18"/>
              </w:rPr>
            </w:pPr>
            <w:r w:rsidRPr="00B65726">
              <w:rPr>
                <w:b/>
                <w:bCs/>
                <w:sz w:val="18"/>
              </w:rPr>
              <w:t>Activities involving Indigenous partners</w:t>
            </w:r>
          </w:p>
        </w:tc>
        <w:tc>
          <w:tcPr>
            <w:tcW w:w="2837" w:type="dxa"/>
            <w:shd w:val="clear" w:color="auto" w:fill="E7FFBD"/>
          </w:tcPr>
          <w:p w14:paraId="1A2259A3" w14:textId="77777777" w:rsidR="00E37507" w:rsidRPr="00B65726" w:rsidRDefault="00BD0943">
            <w:pPr>
              <w:pStyle w:val="TableParagraph"/>
              <w:spacing w:before="116"/>
              <w:ind w:right="34"/>
              <w:rPr>
                <w:b/>
                <w:bCs/>
                <w:sz w:val="18"/>
              </w:rPr>
            </w:pPr>
            <w:r w:rsidRPr="00B65726">
              <w:rPr>
                <w:b/>
                <w:bCs/>
                <w:sz w:val="18"/>
              </w:rPr>
              <w:t>Identified Outcomes or Outputs and/or Indigenous Research Priorities</w:t>
            </w:r>
          </w:p>
        </w:tc>
      </w:tr>
      <w:tr w:rsidR="00E37507" w14:paraId="0DC5BBE2" w14:textId="77777777">
        <w:trPr>
          <w:trHeight w:val="2791"/>
        </w:trPr>
        <w:tc>
          <w:tcPr>
            <w:tcW w:w="1414" w:type="dxa"/>
            <w:shd w:val="clear" w:color="auto" w:fill="D9D9D9"/>
          </w:tcPr>
          <w:p w14:paraId="45FC0BD6" w14:textId="77777777" w:rsidR="00E37507" w:rsidRDefault="00E37507">
            <w:pPr>
              <w:pStyle w:val="TableParagraph"/>
              <w:ind w:left="0"/>
              <w:rPr>
                <w:rFonts w:ascii="Times New Roman"/>
                <w:sz w:val="18"/>
              </w:rPr>
            </w:pPr>
          </w:p>
        </w:tc>
        <w:tc>
          <w:tcPr>
            <w:tcW w:w="3826" w:type="dxa"/>
            <w:shd w:val="clear" w:color="auto" w:fill="D9D9D9"/>
          </w:tcPr>
          <w:p w14:paraId="715EFDAF" w14:textId="77777777" w:rsidR="00E37507" w:rsidRDefault="00BD0943">
            <w:pPr>
              <w:pStyle w:val="TableParagraph"/>
              <w:spacing w:before="59"/>
              <w:ind w:right="206"/>
              <w:rPr>
                <w:sz w:val="18"/>
              </w:rPr>
            </w:pPr>
            <w:r>
              <w:rPr>
                <w:sz w:val="18"/>
              </w:rPr>
              <w:t>been an evaluation of what will work best in GBR conditions. This project will:</w:t>
            </w:r>
          </w:p>
          <w:p w14:paraId="643726D2" w14:textId="77777777" w:rsidR="00E37507" w:rsidRDefault="00BD0943">
            <w:pPr>
              <w:pStyle w:val="TableParagraph"/>
              <w:numPr>
                <w:ilvl w:val="0"/>
                <w:numId w:val="6"/>
              </w:numPr>
              <w:tabs>
                <w:tab w:val="left" w:pos="424"/>
                <w:tab w:val="left" w:pos="425"/>
              </w:tabs>
              <w:ind w:right="142"/>
              <w:rPr>
                <w:sz w:val="18"/>
              </w:rPr>
            </w:pPr>
            <w:r>
              <w:rPr>
                <w:sz w:val="18"/>
              </w:rPr>
              <w:t>Summarise and evaluate the success of coral restoration and assisted recovery techniques worldwide and identify the techniques most likely to help the</w:t>
            </w:r>
            <w:r>
              <w:rPr>
                <w:spacing w:val="-5"/>
                <w:sz w:val="18"/>
              </w:rPr>
              <w:t xml:space="preserve"> </w:t>
            </w:r>
            <w:r>
              <w:rPr>
                <w:sz w:val="18"/>
              </w:rPr>
              <w:t>GBR.</w:t>
            </w:r>
          </w:p>
          <w:p w14:paraId="32D9370F" w14:textId="77777777" w:rsidR="00E37507" w:rsidRDefault="00BD0943">
            <w:pPr>
              <w:pStyle w:val="TableParagraph"/>
              <w:numPr>
                <w:ilvl w:val="0"/>
                <w:numId w:val="6"/>
              </w:numPr>
              <w:tabs>
                <w:tab w:val="left" w:pos="424"/>
                <w:tab w:val="left" w:pos="425"/>
              </w:tabs>
              <w:ind w:right="548"/>
              <w:rPr>
                <w:sz w:val="18"/>
              </w:rPr>
            </w:pPr>
            <w:r>
              <w:rPr>
                <w:sz w:val="18"/>
              </w:rPr>
              <w:t>Experimentally test the most promising techniques.</w:t>
            </w:r>
          </w:p>
          <w:p w14:paraId="5221FC16" w14:textId="77777777" w:rsidR="00E37507" w:rsidRDefault="00BD0943">
            <w:pPr>
              <w:pStyle w:val="TableParagraph"/>
              <w:numPr>
                <w:ilvl w:val="0"/>
                <w:numId w:val="6"/>
              </w:numPr>
              <w:tabs>
                <w:tab w:val="left" w:pos="424"/>
                <w:tab w:val="left" w:pos="425"/>
              </w:tabs>
              <w:ind w:right="178"/>
              <w:rPr>
                <w:sz w:val="18"/>
              </w:rPr>
            </w:pPr>
            <w:r>
              <w:rPr>
                <w:sz w:val="18"/>
              </w:rPr>
              <w:t>Come up with best practices for post-impact coral reattachment and</w:t>
            </w:r>
            <w:r>
              <w:rPr>
                <w:spacing w:val="-4"/>
                <w:sz w:val="18"/>
              </w:rPr>
              <w:t xml:space="preserve"> </w:t>
            </w:r>
            <w:r>
              <w:rPr>
                <w:sz w:val="18"/>
              </w:rPr>
              <w:t>reorientation.</w:t>
            </w:r>
          </w:p>
          <w:p w14:paraId="7CD0B653" w14:textId="77777777" w:rsidR="00E37507" w:rsidRDefault="00BD0943">
            <w:pPr>
              <w:pStyle w:val="TableParagraph"/>
              <w:numPr>
                <w:ilvl w:val="0"/>
                <w:numId w:val="6"/>
              </w:numPr>
              <w:tabs>
                <w:tab w:val="left" w:pos="424"/>
                <w:tab w:val="left" w:pos="425"/>
              </w:tabs>
              <w:ind w:right="323"/>
              <w:rPr>
                <w:sz w:val="18"/>
              </w:rPr>
            </w:pPr>
            <w:r>
              <w:rPr>
                <w:sz w:val="18"/>
              </w:rPr>
              <w:t>Explore options for training courses,</w:t>
            </w:r>
            <w:r>
              <w:rPr>
                <w:spacing w:val="-29"/>
                <w:sz w:val="18"/>
              </w:rPr>
              <w:t xml:space="preserve"> </w:t>
            </w:r>
            <w:r>
              <w:rPr>
                <w:sz w:val="18"/>
              </w:rPr>
              <w:t>offset models and Indigenous</w:t>
            </w:r>
            <w:r>
              <w:rPr>
                <w:spacing w:val="-4"/>
                <w:sz w:val="18"/>
              </w:rPr>
              <w:t xml:space="preserve"> </w:t>
            </w:r>
            <w:r>
              <w:rPr>
                <w:sz w:val="18"/>
              </w:rPr>
              <w:t>employment.</w:t>
            </w:r>
          </w:p>
        </w:tc>
        <w:tc>
          <w:tcPr>
            <w:tcW w:w="1277" w:type="dxa"/>
            <w:shd w:val="clear" w:color="auto" w:fill="D9D9D9"/>
          </w:tcPr>
          <w:p w14:paraId="6DEF824A" w14:textId="77777777" w:rsidR="00E37507" w:rsidRDefault="00BD0943">
            <w:pPr>
              <w:pStyle w:val="TableParagraph"/>
              <w:spacing w:before="59"/>
              <w:rPr>
                <w:sz w:val="18"/>
              </w:rPr>
            </w:pPr>
            <w:r>
              <w:rPr>
                <w:sz w:val="18"/>
              </w:rPr>
              <w:t>Category 2</w:t>
            </w:r>
          </w:p>
        </w:tc>
        <w:tc>
          <w:tcPr>
            <w:tcW w:w="4678" w:type="dxa"/>
            <w:shd w:val="clear" w:color="auto" w:fill="D9D9D9"/>
          </w:tcPr>
          <w:p w14:paraId="18663FB4" w14:textId="77777777" w:rsidR="00E37507" w:rsidRDefault="00BD0943">
            <w:pPr>
              <w:pStyle w:val="TableParagraph"/>
              <w:spacing w:before="59"/>
              <w:ind w:right="121"/>
              <w:rPr>
                <w:sz w:val="18"/>
              </w:rPr>
            </w:pPr>
            <w:r w:rsidRPr="0080556C">
              <w:rPr>
                <w:b/>
                <w:bCs/>
                <w:sz w:val="18"/>
              </w:rPr>
              <w:t>Communications:</w:t>
            </w:r>
            <w:r>
              <w:rPr>
                <w:sz w:val="18"/>
              </w:rPr>
              <w:t xml:space="preserve"> Media release, video and Traditional Owner video produced after the Reef Leadership and Restoration workshop held on Orpheus Island.</w:t>
            </w:r>
          </w:p>
          <w:p w14:paraId="25A6A8BF" w14:textId="77777777" w:rsidR="00E37507" w:rsidRDefault="00BD0943">
            <w:pPr>
              <w:pStyle w:val="TableParagraph"/>
              <w:spacing w:before="121"/>
              <w:ind w:right="33"/>
              <w:rPr>
                <w:sz w:val="18"/>
              </w:rPr>
            </w:pPr>
            <w:r w:rsidRPr="0080556C">
              <w:rPr>
                <w:b/>
                <w:bCs/>
                <w:sz w:val="18"/>
              </w:rPr>
              <w:t>Training:</w:t>
            </w:r>
            <w:r>
              <w:rPr>
                <w:sz w:val="18"/>
              </w:rPr>
              <w:t xml:space="preserve"> Seven Indigenous people trained in the use of environmental management tools and techniques for reef leadership, coral </w:t>
            </w:r>
            <w:proofErr w:type="gramStart"/>
            <w:r>
              <w:rPr>
                <w:sz w:val="18"/>
              </w:rPr>
              <w:t>restoration</w:t>
            </w:r>
            <w:proofErr w:type="gramEnd"/>
            <w:r>
              <w:rPr>
                <w:sz w:val="18"/>
              </w:rPr>
              <w:t xml:space="preserve"> and identification of coral disease.</w:t>
            </w:r>
          </w:p>
        </w:tc>
        <w:tc>
          <w:tcPr>
            <w:tcW w:w="2837" w:type="dxa"/>
            <w:shd w:val="clear" w:color="auto" w:fill="D9D9D9"/>
          </w:tcPr>
          <w:p w14:paraId="05A45E63" w14:textId="77777777" w:rsidR="00E37507" w:rsidRDefault="00E37507">
            <w:pPr>
              <w:pStyle w:val="TableParagraph"/>
              <w:ind w:left="0"/>
              <w:rPr>
                <w:rFonts w:ascii="Times New Roman"/>
                <w:sz w:val="18"/>
              </w:rPr>
            </w:pPr>
          </w:p>
        </w:tc>
      </w:tr>
      <w:tr w:rsidR="00E37507" w14:paraId="139821BB" w14:textId="77777777">
        <w:trPr>
          <w:trHeight w:val="3411"/>
        </w:trPr>
        <w:tc>
          <w:tcPr>
            <w:tcW w:w="1414" w:type="dxa"/>
          </w:tcPr>
          <w:p w14:paraId="75C57E40" w14:textId="77777777" w:rsidR="00E37507" w:rsidRPr="00B65726" w:rsidRDefault="00BD0943">
            <w:pPr>
              <w:pStyle w:val="TableParagraph"/>
              <w:spacing w:before="56"/>
              <w:rPr>
                <w:b/>
                <w:bCs/>
                <w:sz w:val="18"/>
              </w:rPr>
            </w:pPr>
            <w:r w:rsidRPr="00B65726">
              <w:rPr>
                <w:b/>
                <w:bCs/>
                <w:sz w:val="18"/>
              </w:rPr>
              <w:t>Theme 1</w:t>
            </w:r>
          </w:p>
          <w:p w14:paraId="34896373" w14:textId="77777777" w:rsidR="00E37507" w:rsidRPr="00B65726" w:rsidRDefault="00E37507">
            <w:pPr>
              <w:pStyle w:val="TableParagraph"/>
              <w:ind w:left="0"/>
              <w:rPr>
                <w:b/>
                <w:bCs/>
                <w:sz w:val="18"/>
              </w:rPr>
            </w:pPr>
          </w:p>
          <w:p w14:paraId="15B8F28B" w14:textId="77777777" w:rsidR="00E37507" w:rsidRDefault="00BD0943">
            <w:pPr>
              <w:pStyle w:val="TableParagraph"/>
              <w:ind w:right="61"/>
              <w:rPr>
                <w:sz w:val="18"/>
              </w:rPr>
            </w:pPr>
            <w:r w:rsidRPr="00B65726">
              <w:rPr>
                <w:b/>
                <w:bCs/>
                <w:sz w:val="18"/>
              </w:rPr>
              <w:t xml:space="preserve">5.1: Matching </w:t>
            </w:r>
            <w:r w:rsidRPr="00B65726">
              <w:rPr>
                <w:b/>
                <w:bCs/>
                <w:spacing w:val="-5"/>
                <w:sz w:val="18"/>
              </w:rPr>
              <w:t xml:space="preserve">the </w:t>
            </w:r>
            <w:r w:rsidRPr="00B65726">
              <w:rPr>
                <w:b/>
                <w:bCs/>
                <w:sz w:val="18"/>
              </w:rPr>
              <w:t>Crown-of-Thorns Starfish Integrated Pest Management to the scale of the new Control Program</w:t>
            </w:r>
          </w:p>
        </w:tc>
        <w:tc>
          <w:tcPr>
            <w:tcW w:w="3826" w:type="dxa"/>
          </w:tcPr>
          <w:p w14:paraId="733D8813" w14:textId="77777777" w:rsidR="00E37507" w:rsidRDefault="00BD0943">
            <w:pPr>
              <w:pStyle w:val="TableParagraph"/>
              <w:spacing w:before="56"/>
              <w:ind w:right="121"/>
              <w:rPr>
                <w:sz w:val="18"/>
              </w:rPr>
            </w:pPr>
            <w:r>
              <w:rPr>
                <w:sz w:val="18"/>
              </w:rPr>
              <w:t xml:space="preserve">The Crown of Thorns (CoTS) Integrated Pest Management (IPM) program is designing an ecologically informed control program that integrates knowledge of the spatial and temporal dynamics of CoTS outbreaks and the operations of on-water control to provide i) the most efficient strategies for investing management effort at all scales of management, ii) an operational framework for the control program, and, iii) to identify and fill key research gaps. This project will support the expansion of the IPM’s tools to match the expansion of the control program, finalize scenario testing to assess appropriate control objectives, </w:t>
            </w:r>
            <w:proofErr w:type="gramStart"/>
            <w:r>
              <w:rPr>
                <w:sz w:val="18"/>
              </w:rPr>
              <w:t>and,</w:t>
            </w:r>
            <w:proofErr w:type="gramEnd"/>
            <w:r>
              <w:rPr>
                <w:sz w:val="18"/>
              </w:rPr>
              <w:t xml:space="preserve"> assess the social benefits of the CoTS training program.</w:t>
            </w:r>
          </w:p>
        </w:tc>
        <w:tc>
          <w:tcPr>
            <w:tcW w:w="1277" w:type="dxa"/>
          </w:tcPr>
          <w:p w14:paraId="1A9A28FB" w14:textId="77777777" w:rsidR="00E37507" w:rsidRDefault="00BD0943">
            <w:pPr>
              <w:pStyle w:val="TableParagraph"/>
              <w:spacing w:before="59"/>
              <w:rPr>
                <w:sz w:val="18"/>
              </w:rPr>
            </w:pPr>
            <w:r>
              <w:rPr>
                <w:sz w:val="18"/>
              </w:rPr>
              <w:t>Category 2</w:t>
            </w:r>
          </w:p>
        </w:tc>
        <w:tc>
          <w:tcPr>
            <w:tcW w:w="4678" w:type="dxa"/>
          </w:tcPr>
          <w:p w14:paraId="2722E433" w14:textId="77777777" w:rsidR="00E37507" w:rsidRDefault="00BD0943">
            <w:pPr>
              <w:pStyle w:val="TableParagraph"/>
              <w:spacing w:before="56"/>
              <w:ind w:right="54"/>
              <w:rPr>
                <w:sz w:val="18"/>
              </w:rPr>
            </w:pPr>
            <w:r w:rsidRPr="0080556C">
              <w:rPr>
                <w:b/>
                <w:bCs/>
                <w:sz w:val="18"/>
              </w:rPr>
              <w:t>Training:</w:t>
            </w:r>
            <w:r>
              <w:rPr>
                <w:sz w:val="18"/>
              </w:rPr>
              <w:t xml:space="preserve"> For young people in management and tourism on the GBR as well as serving to transition under and unemployed youth into the workforce more generally, with a particular focus on Indigenous youth.</w:t>
            </w:r>
          </w:p>
        </w:tc>
        <w:tc>
          <w:tcPr>
            <w:tcW w:w="2837" w:type="dxa"/>
          </w:tcPr>
          <w:p w14:paraId="00994928" w14:textId="77777777" w:rsidR="00E37507" w:rsidRDefault="00BD0943">
            <w:pPr>
              <w:pStyle w:val="TableParagraph"/>
              <w:spacing w:before="56"/>
              <w:ind w:right="868"/>
              <w:rPr>
                <w:sz w:val="18"/>
              </w:rPr>
            </w:pPr>
            <w:r>
              <w:rPr>
                <w:sz w:val="18"/>
              </w:rPr>
              <w:t>Not specified, but training opportunities provided.</w:t>
            </w:r>
          </w:p>
        </w:tc>
      </w:tr>
      <w:tr w:rsidR="00E37507" w14:paraId="7A42C776" w14:textId="77777777">
        <w:trPr>
          <w:trHeight w:val="1432"/>
        </w:trPr>
        <w:tc>
          <w:tcPr>
            <w:tcW w:w="1414" w:type="dxa"/>
            <w:shd w:val="clear" w:color="auto" w:fill="D9D9D9"/>
          </w:tcPr>
          <w:p w14:paraId="4E52BE21" w14:textId="77777777" w:rsidR="00E37507" w:rsidRPr="00B65726" w:rsidRDefault="00BD0943">
            <w:pPr>
              <w:pStyle w:val="TableParagraph"/>
              <w:spacing w:before="56"/>
              <w:jc w:val="both"/>
              <w:rPr>
                <w:b/>
                <w:bCs/>
                <w:sz w:val="18"/>
              </w:rPr>
            </w:pPr>
            <w:r w:rsidRPr="00B65726">
              <w:rPr>
                <w:b/>
                <w:bCs/>
                <w:sz w:val="18"/>
              </w:rPr>
              <w:t>Theme 1</w:t>
            </w:r>
          </w:p>
          <w:p w14:paraId="5754C9FF" w14:textId="77777777" w:rsidR="00E37507" w:rsidRPr="00B65726" w:rsidRDefault="00E37507">
            <w:pPr>
              <w:pStyle w:val="TableParagraph"/>
              <w:ind w:left="0"/>
              <w:rPr>
                <w:b/>
                <w:bCs/>
                <w:sz w:val="18"/>
              </w:rPr>
            </w:pPr>
          </w:p>
          <w:p w14:paraId="6AD6213D" w14:textId="77777777" w:rsidR="00E37507" w:rsidRPr="00B65726" w:rsidRDefault="00BD0943">
            <w:pPr>
              <w:pStyle w:val="TableParagraph"/>
              <w:ind w:right="183"/>
              <w:jc w:val="both"/>
              <w:rPr>
                <w:b/>
                <w:bCs/>
                <w:sz w:val="18"/>
              </w:rPr>
            </w:pPr>
            <w:r w:rsidRPr="00B65726">
              <w:rPr>
                <w:b/>
                <w:bCs/>
                <w:sz w:val="18"/>
              </w:rPr>
              <w:t>6.1: Innovations in COTS control on the GBR</w:t>
            </w:r>
          </w:p>
        </w:tc>
        <w:tc>
          <w:tcPr>
            <w:tcW w:w="3826" w:type="dxa"/>
            <w:shd w:val="clear" w:color="auto" w:fill="D9D9D9"/>
          </w:tcPr>
          <w:p w14:paraId="33C606B0" w14:textId="77777777" w:rsidR="00E37507" w:rsidRDefault="00BD0943">
            <w:pPr>
              <w:pStyle w:val="TableParagraph"/>
              <w:spacing w:before="56"/>
              <w:ind w:right="100"/>
              <w:rPr>
                <w:sz w:val="18"/>
              </w:rPr>
            </w:pPr>
            <w:r>
              <w:rPr>
                <w:sz w:val="18"/>
              </w:rPr>
              <w:t>For decades, crown-of-thorns starfish (COTS) research effort has been fragmented and failed to inform improvements in the effectiveness of COTS control. However, under the NESP Tropical Water Quality Hub’s Integrated Pest Management (IPM) research program, a more collaborative and</w:t>
            </w:r>
          </w:p>
        </w:tc>
        <w:tc>
          <w:tcPr>
            <w:tcW w:w="1277" w:type="dxa"/>
            <w:shd w:val="clear" w:color="auto" w:fill="D9D9D9"/>
          </w:tcPr>
          <w:p w14:paraId="4EFB6C92" w14:textId="77777777" w:rsidR="00E37507" w:rsidRDefault="00E37507">
            <w:pPr>
              <w:pStyle w:val="TableParagraph"/>
              <w:ind w:left="0"/>
              <w:rPr>
                <w:rFonts w:ascii="Times New Roman"/>
                <w:sz w:val="18"/>
              </w:rPr>
            </w:pPr>
          </w:p>
        </w:tc>
        <w:tc>
          <w:tcPr>
            <w:tcW w:w="4678" w:type="dxa"/>
            <w:shd w:val="clear" w:color="auto" w:fill="D9D9D9"/>
          </w:tcPr>
          <w:p w14:paraId="1E8106B1" w14:textId="0712D7C9" w:rsidR="00E37507" w:rsidRDefault="00BD0943">
            <w:pPr>
              <w:pStyle w:val="TableParagraph"/>
              <w:spacing w:before="56"/>
              <w:ind w:right="324"/>
              <w:rPr>
                <w:sz w:val="18"/>
              </w:rPr>
            </w:pPr>
            <w:r w:rsidRPr="0080556C">
              <w:rPr>
                <w:b/>
                <w:bCs/>
                <w:sz w:val="18"/>
              </w:rPr>
              <w:t>Communication</w:t>
            </w:r>
            <w:r w:rsidR="0080556C">
              <w:rPr>
                <w:b/>
                <w:bCs/>
                <w:sz w:val="18"/>
              </w:rPr>
              <w:t>s</w:t>
            </w:r>
            <w:r w:rsidRPr="0080556C">
              <w:rPr>
                <w:b/>
                <w:bCs/>
                <w:sz w:val="18"/>
              </w:rPr>
              <w:t>:</w:t>
            </w:r>
            <w:r>
              <w:rPr>
                <w:sz w:val="18"/>
              </w:rPr>
              <w:t xml:space="preserve"> Research results will be shared and communicated with relevant Indigenous peoples/communities.</w:t>
            </w:r>
          </w:p>
        </w:tc>
        <w:tc>
          <w:tcPr>
            <w:tcW w:w="2837" w:type="dxa"/>
            <w:shd w:val="clear" w:color="auto" w:fill="D9D9D9"/>
          </w:tcPr>
          <w:p w14:paraId="56EA6C1F" w14:textId="77777777" w:rsidR="00E37507" w:rsidRDefault="00BD0943">
            <w:pPr>
              <w:pStyle w:val="TableParagraph"/>
              <w:spacing w:before="56"/>
              <w:ind w:right="210"/>
              <w:rPr>
                <w:sz w:val="18"/>
              </w:rPr>
            </w:pPr>
            <w:r>
              <w:rPr>
                <w:sz w:val="18"/>
              </w:rPr>
              <w:t>This is a synthesis project and will involve communication of research results to Indigenous peoples and communities.</w:t>
            </w:r>
          </w:p>
        </w:tc>
      </w:tr>
    </w:tbl>
    <w:p w14:paraId="6EEAF0C7" w14:textId="77777777" w:rsidR="00E37507" w:rsidRDefault="00E37507">
      <w:pPr>
        <w:rPr>
          <w:sz w:val="18"/>
        </w:rPr>
        <w:sectPr w:rsidR="00E37507">
          <w:pgSz w:w="16840" w:h="11910" w:orient="landscape"/>
          <w:pgMar w:top="1100" w:right="1240" w:bottom="1180" w:left="1340" w:header="0" w:footer="986" w:gutter="0"/>
          <w:cols w:space="720"/>
        </w:sectPr>
      </w:pPr>
    </w:p>
    <w:p w14:paraId="4623E652"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49457F7A" w14:textId="77777777">
        <w:trPr>
          <w:trHeight w:val="1331"/>
        </w:trPr>
        <w:tc>
          <w:tcPr>
            <w:tcW w:w="1414" w:type="dxa"/>
            <w:shd w:val="clear" w:color="auto" w:fill="E7FFBD"/>
          </w:tcPr>
          <w:p w14:paraId="6A47C482" w14:textId="77777777" w:rsidR="00E37507" w:rsidRPr="00B65726" w:rsidRDefault="00BD0943">
            <w:pPr>
              <w:pStyle w:val="TableParagraph"/>
              <w:spacing w:before="116"/>
              <w:ind w:right="98"/>
              <w:rPr>
                <w:b/>
                <w:bCs/>
                <w:sz w:val="18"/>
              </w:rPr>
            </w:pPr>
            <w:r w:rsidRPr="00B65726">
              <w:rPr>
                <w:b/>
                <w:bCs/>
                <w:sz w:val="18"/>
              </w:rPr>
              <w:t>TWQ Hub Research Theme and Project Number &amp; Name</w:t>
            </w:r>
          </w:p>
        </w:tc>
        <w:tc>
          <w:tcPr>
            <w:tcW w:w="3826" w:type="dxa"/>
            <w:shd w:val="clear" w:color="auto" w:fill="E7FFBD"/>
          </w:tcPr>
          <w:p w14:paraId="5E4A9E92" w14:textId="77777777" w:rsidR="00E37507" w:rsidRPr="00B65726" w:rsidRDefault="00BD0943">
            <w:pPr>
              <w:pStyle w:val="TableParagraph"/>
              <w:spacing w:before="119"/>
              <w:rPr>
                <w:b/>
                <w:bCs/>
                <w:sz w:val="18"/>
              </w:rPr>
            </w:pPr>
            <w:r w:rsidRPr="00B65726">
              <w:rPr>
                <w:b/>
                <w:bCs/>
                <w:sz w:val="18"/>
              </w:rPr>
              <w:t>Summary</w:t>
            </w:r>
          </w:p>
        </w:tc>
        <w:tc>
          <w:tcPr>
            <w:tcW w:w="1277" w:type="dxa"/>
            <w:shd w:val="clear" w:color="auto" w:fill="E7FFBD"/>
          </w:tcPr>
          <w:p w14:paraId="6FB21DBA" w14:textId="77777777" w:rsidR="00E37507" w:rsidRPr="00B65726" w:rsidRDefault="00BD0943">
            <w:pPr>
              <w:pStyle w:val="TableParagraph"/>
              <w:spacing w:before="116"/>
              <w:ind w:right="40"/>
              <w:rPr>
                <w:b/>
                <w:bCs/>
                <w:sz w:val="18"/>
              </w:rPr>
            </w:pPr>
            <w:r w:rsidRPr="00B65726">
              <w:rPr>
                <w:b/>
                <w:bCs/>
                <w:sz w:val="18"/>
              </w:rPr>
              <w:t>TO Groups (Jurisdiction) and Category of Indigenous Engagement</w:t>
            </w:r>
          </w:p>
        </w:tc>
        <w:tc>
          <w:tcPr>
            <w:tcW w:w="4678" w:type="dxa"/>
            <w:shd w:val="clear" w:color="auto" w:fill="E7FFBD"/>
          </w:tcPr>
          <w:p w14:paraId="1F2B6ED8" w14:textId="77777777" w:rsidR="00E37507" w:rsidRPr="00B65726" w:rsidRDefault="00BD0943">
            <w:pPr>
              <w:pStyle w:val="TableParagraph"/>
              <w:spacing w:before="119"/>
              <w:rPr>
                <w:b/>
                <w:bCs/>
                <w:sz w:val="18"/>
              </w:rPr>
            </w:pPr>
            <w:r w:rsidRPr="00B65726">
              <w:rPr>
                <w:b/>
                <w:bCs/>
                <w:sz w:val="18"/>
              </w:rPr>
              <w:t>Activities involving Indigenous partners</w:t>
            </w:r>
          </w:p>
        </w:tc>
        <w:tc>
          <w:tcPr>
            <w:tcW w:w="2837" w:type="dxa"/>
            <w:shd w:val="clear" w:color="auto" w:fill="E7FFBD"/>
          </w:tcPr>
          <w:p w14:paraId="60481B20" w14:textId="77777777" w:rsidR="00E37507" w:rsidRPr="00B65726" w:rsidRDefault="00BD0943">
            <w:pPr>
              <w:pStyle w:val="TableParagraph"/>
              <w:spacing w:before="116"/>
              <w:ind w:right="34"/>
              <w:rPr>
                <w:b/>
                <w:bCs/>
                <w:sz w:val="18"/>
              </w:rPr>
            </w:pPr>
            <w:r w:rsidRPr="00B65726">
              <w:rPr>
                <w:b/>
                <w:bCs/>
                <w:sz w:val="18"/>
              </w:rPr>
              <w:t>Identified Outcomes or Outputs and/or Indigenous Research Priorities</w:t>
            </w:r>
          </w:p>
        </w:tc>
      </w:tr>
      <w:tr w:rsidR="00E37507" w14:paraId="44FF2E50" w14:textId="77777777">
        <w:trPr>
          <w:trHeight w:val="2313"/>
        </w:trPr>
        <w:tc>
          <w:tcPr>
            <w:tcW w:w="1414" w:type="dxa"/>
            <w:shd w:val="clear" w:color="auto" w:fill="D9D9D9"/>
          </w:tcPr>
          <w:p w14:paraId="0A3857E5" w14:textId="77777777" w:rsidR="00E37507" w:rsidRDefault="00E37507">
            <w:pPr>
              <w:pStyle w:val="TableParagraph"/>
              <w:ind w:left="0"/>
              <w:rPr>
                <w:rFonts w:ascii="Times New Roman"/>
                <w:sz w:val="18"/>
              </w:rPr>
            </w:pPr>
          </w:p>
        </w:tc>
        <w:tc>
          <w:tcPr>
            <w:tcW w:w="3826" w:type="dxa"/>
            <w:shd w:val="clear" w:color="auto" w:fill="D9D9D9"/>
          </w:tcPr>
          <w:p w14:paraId="2E90A73C" w14:textId="77777777" w:rsidR="00E37507" w:rsidRDefault="00BD0943">
            <w:pPr>
              <w:pStyle w:val="TableParagraph"/>
              <w:spacing w:before="59"/>
              <w:ind w:right="134"/>
              <w:rPr>
                <w:sz w:val="18"/>
              </w:rPr>
            </w:pPr>
            <w:r>
              <w:rPr>
                <w:sz w:val="18"/>
              </w:rPr>
              <w:t>targeted approach has harnessed research effort and enabled delivery of significant improvements in effectiveness and efficiency of COTS control, while also looking to develop methods for the future. Wholescale adoption of this IPM approach by the Great Barrier Reef Marine Park Authority (GBRMPA) and operators is already demonstrably saving live coral cover on the Great Barrier Reef (GBR).</w:t>
            </w:r>
          </w:p>
        </w:tc>
        <w:tc>
          <w:tcPr>
            <w:tcW w:w="1277" w:type="dxa"/>
            <w:shd w:val="clear" w:color="auto" w:fill="D9D9D9"/>
          </w:tcPr>
          <w:p w14:paraId="7E6C87BA" w14:textId="77777777" w:rsidR="00E37507" w:rsidRDefault="00E37507">
            <w:pPr>
              <w:pStyle w:val="TableParagraph"/>
              <w:ind w:left="0"/>
              <w:rPr>
                <w:rFonts w:ascii="Times New Roman"/>
                <w:sz w:val="18"/>
              </w:rPr>
            </w:pPr>
          </w:p>
        </w:tc>
        <w:tc>
          <w:tcPr>
            <w:tcW w:w="4678" w:type="dxa"/>
            <w:shd w:val="clear" w:color="auto" w:fill="D9D9D9"/>
          </w:tcPr>
          <w:p w14:paraId="249FF018" w14:textId="77777777" w:rsidR="00E37507" w:rsidRDefault="00E37507">
            <w:pPr>
              <w:pStyle w:val="TableParagraph"/>
              <w:ind w:left="0"/>
              <w:rPr>
                <w:rFonts w:ascii="Times New Roman"/>
                <w:sz w:val="18"/>
              </w:rPr>
            </w:pPr>
          </w:p>
        </w:tc>
        <w:tc>
          <w:tcPr>
            <w:tcW w:w="2837" w:type="dxa"/>
            <w:shd w:val="clear" w:color="auto" w:fill="D9D9D9"/>
          </w:tcPr>
          <w:p w14:paraId="26CA9692" w14:textId="77777777" w:rsidR="00E37507" w:rsidRDefault="00E37507">
            <w:pPr>
              <w:pStyle w:val="TableParagraph"/>
              <w:ind w:left="0"/>
              <w:rPr>
                <w:rFonts w:ascii="Times New Roman"/>
                <w:sz w:val="18"/>
              </w:rPr>
            </w:pPr>
          </w:p>
        </w:tc>
      </w:tr>
      <w:tr w:rsidR="00E37507" w14:paraId="083241F4" w14:textId="77777777">
        <w:trPr>
          <w:trHeight w:val="5309"/>
        </w:trPr>
        <w:tc>
          <w:tcPr>
            <w:tcW w:w="1414" w:type="dxa"/>
          </w:tcPr>
          <w:p w14:paraId="0CA093A6" w14:textId="77777777" w:rsidR="00E37507" w:rsidRPr="00B65726" w:rsidRDefault="00BD0943">
            <w:pPr>
              <w:pStyle w:val="TableParagraph"/>
              <w:spacing w:before="56"/>
              <w:rPr>
                <w:b/>
                <w:bCs/>
                <w:sz w:val="18"/>
              </w:rPr>
            </w:pPr>
            <w:r w:rsidRPr="00B65726">
              <w:rPr>
                <w:b/>
                <w:bCs/>
                <w:sz w:val="18"/>
              </w:rPr>
              <w:t>Theme 2</w:t>
            </w:r>
          </w:p>
          <w:p w14:paraId="074CFFF4" w14:textId="77777777" w:rsidR="00E37507" w:rsidRPr="00B65726" w:rsidRDefault="00E37507">
            <w:pPr>
              <w:pStyle w:val="TableParagraph"/>
              <w:ind w:left="0"/>
              <w:rPr>
                <w:b/>
                <w:bCs/>
                <w:sz w:val="18"/>
              </w:rPr>
            </w:pPr>
          </w:p>
          <w:p w14:paraId="3003F368" w14:textId="77777777" w:rsidR="00E37507" w:rsidRDefault="00BD0943">
            <w:pPr>
              <w:pStyle w:val="TableParagraph"/>
              <w:ind w:right="81"/>
              <w:rPr>
                <w:sz w:val="18"/>
              </w:rPr>
            </w:pPr>
            <w:r w:rsidRPr="00B65726">
              <w:rPr>
                <w:b/>
                <w:bCs/>
                <w:sz w:val="18"/>
              </w:rPr>
              <w:t>2.2.1: Identifying the water quality and ecosystem health threats to the high diversity Torres Strait and far northern GBR from runoff from the Fly River</w:t>
            </w:r>
          </w:p>
        </w:tc>
        <w:tc>
          <w:tcPr>
            <w:tcW w:w="3826" w:type="dxa"/>
          </w:tcPr>
          <w:p w14:paraId="229DA65D" w14:textId="77777777" w:rsidR="00E37507" w:rsidRDefault="00BD0943">
            <w:pPr>
              <w:pStyle w:val="TableParagraph"/>
              <w:spacing w:before="56"/>
              <w:ind w:right="255"/>
              <w:rPr>
                <w:sz w:val="18"/>
              </w:rPr>
            </w:pPr>
            <w:r>
              <w:rPr>
                <w:sz w:val="18"/>
              </w:rPr>
              <w:t>Runoff from the Fly River in Papua New Guinea influences water quality conditions in the Torres Strait (TS) region however the extent and frequency of this influence, and the potential ecological impacts, are not well understood.</w:t>
            </w:r>
          </w:p>
          <w:p w14:paraId="1503FF80" w14:textId="77777777" w:rsidR="00E37507" w:rsidRDefault="00BD0943">
            <w:pPr>
              <w:pStyle w:val="TableParagraph"/>
              <w:spacing w:before="1"/>
              <w:ind w:right="84"/>
              <w:rPr>
                <w:sz w:val="18"/>
              </w:rPr>
            </w:pPr>
            <w:r>
              <w:rPr>
                <w:sz w:val="18"/>
              </w:rPr>
              <w:t xml:space="preserve">Further investigation is required to understand the prevalence and frequency of the extension of the Fly River plume into TS, and the characteristics of plume constituents, particularly metals. This project will build on previous efforts to determine the spatial extent, temporal </w:t>
            </w:r>
            <w:proofErr w:type="gramStart"/>
            <w:r>
              <w:rPr>
                <w:sz w:val="18"/>
              </w:rPr>
              <w:t>patterns</w:t>
            </w:r>
            <w:proofErr w:type="gramEnd"/>
            <w:r>
              <w:rPr>
                <w:sz w:val="18"/>
              </w:rPr>
              <w:t xml:space="preserve"> and constituent pollutants of Fly River discharge, and to a lesser extent, assess the vulnerability of ecosystems in the TS exposed to the</w:t>
            </w:r>
            <w:r>
              <w:rPr>
                <w:spacing w:val="-11"/>
                <w:sz w:val="18"/>
              </w:rPr>
              <w:t xml:space="preserve"> </w:t>
            </w:r>
            <w:r>
              <w:rPr>
                <w:sz w:val="18"/>
              </w:rPr>
              <w:t>discharge.</w:t>
            </w:r>
          </w:p>
        </w:tc>
        <w:tc>
          <w:tcPr>
            <w:tcW w:w="1277" w:type="dxa"/>
          </w:tcPr>
          <w:p w14:paraId="556D9070" w14:textId="77777777" w:rsidR="00E37507" w:rsidRDefault="00BD0943">
            <w:pPr>
              <w:pStyle w:val="TableParagraph"/>
              <w:spacing w:before="56"/>
              <w:ind w:right="203"/>
              <w:rPr>
                <w:sz w:val="18"/>
              </w:rPr>
            </w:pPr>
            <w:proofErr w:type="spellStart"/>
            <w:r>
              <w:rPr>
                <w:sz w:val="18"/>
              </w:rPr>
              <w:t>Guda</w:t>
            </w:r>
            <w:proofErr w:type="spellEnd"/>
            <w:r>
              <w:rPr>
                <w:sz w:val="18"/>
              </w:rPr>
              <w:t xml:space="preserve"> </w:t>
            </w:r>
            <w:proofErr w:type="spellStart"/>
            <w:r>
              <w:rPr>
                <w:sz w:val="18"/>
              </w:rPr>
              <w:t>Maliguilgal</w:t>
            </w:r>
            <w:proofErr w:type="spellEnd"/>
            <w:r>
              <w:rPr>
                <w:sz w:val="18"/>
              </w:rPr>
              <w:t xml:space="preserve"> </w:t>
            </w:r>
            <w:proofErr w:type="spellStart"/>
            <w:r>
              <w:rPr>
                <w:sz w:val="18"/>
              </w:rPr>
              <w:t>Kemer</w:t>
            </w:r>
            <w:proofErr w:type="spellEnd"/>
            <w:r>
              <w:rPr>
                <w:sz w:val="18"/>
              </w:rPr>
              <w:t xml:space="preserve"> </w:t>
            </w:r>
            <w:proofErr w:type="spellStart"/>
            <w:r>
              <w:rPr>
                <w:sz w:val="18"/>
              </w:rPr>
              <w:t>Kemer</w:t>
            </w:r>
            <w:proofErr w:type="spellEnd"/>
            <w:r>
              <w:rPr>
                <w:sz w:val="18"/>
              </w:rPr>
              <w:t xml:space="preserve"> </w:t>
            </w:r>
            <w:proofErr w:type="spellStart"/>
            <w:r>
              <w:rPr>
                <w:sz w:val="18"/>
              </w:rPr>
              <w:t>Kulkulgal</w:t>
            </w:r>
            <w:proofErr w:type="spellEnd"/>
          </w:p>
          <w:p w14:paraId="674B08B4" w14:textId="77777777" w:rsidR="00E37507" w:rsidRDefault="00E37507">
            <w:pPr>
              <w:pStyle w:val="TableParagraph"/>
              <w:spacing w:before="1"/>
              <w:ind w:left="0"/>
              <w:rPr>
                <w:sz w:val="18"/>
              </w:rPr>
            </w:pPr>
          </w:p>
          <w:p w14:paraId="4499D06F" w14:textId="77777777" w:rsidR="00E37507" w:rsidRDefault="00BD0943">
            <w:pPr>
              <w:pStyle w:val="TableParagraph"/>
              <w:rPr>
                <w:sz w:val="18"/>
              </w:rPr>
            </w:pPr>
            <w:r>
              <w:rPr>
                <w:sz w:val="18"/>
              </w:rPr>
              <w:t>Category 1</w:t>
            </w:r>
          </w:p>
        </w:tc>
        <w:tc>
          <w:tcPr>
            <w:tcW w:w="4678" w:type="dxa"/>
          </w:tcPr>
          <w:p w14:paraId="5BDE1381" w14:textId="77777777" w:rsidR="00E37507" w:rsidRDefault="00BD0943">
            <w:pPr>
              <w:pStyle w:val="TableParagraph"/>
              <w:spacing w:before="56"/>
              <w:ind w:right="139"/>
              <w:rPr>
                <w:sz w:val="18"/>
              </w:rPr>
            </w:pPr>
            <w:r w:rsidRPr="0080556C">
              <w:rPr>
                <w:b/>
                <w:bCs/>
                <w:sz w:val="18"/>
              </w:rPr>
              <w:t>Fieldwork:</w:t>
            </w:r>
            <w:r>
              <w:rPr>
                <w:sz w:val="18"/>
              </w:rPr>
              <w:t xml:space="preserve"> Weekly salinity monitoring by TSRA Rangers in northern locations is continuing until all CSIRO field work is completed, with excellent progress from the </w:t>
            </w:r>
            <w:proofErr w:type="spellStart"/>
            <w:r>
              <w:rPr>
                <w:sz w:val="18"/>
              </w:rPr>
              <w:t>Masig</w:t>
            </w:r>
            <w:proofErr w:type="spellEnd"/>
            <w:r>
              <w:rPr>
                <w:sz w:val="18"/>
              </w:rPr>
              <w:t xml:space="preserve">, </w:t>
            </w:r>
            <w:proofErr w:type="spellStart"/>
            <w:r>
              <w:rPr>
                <w:sz w:val="18"/>
              </w:rPr>
              <w:t>Erub</w:t>
            </w:r>
            <w:proofErr w:type="spellEnd"/>
            <w:r>
              <w:rPr>
                <w:sz w:val="18"/>
              </w:rPr>
              <w:t xml:space="preserve">, </w:t>
            </w:r>
            <w:proofErr w:type="spellStart"/>
            <w:r>
              <w:rPr>
                <w:sz w:val="18"/>
              </w:rPr>
              <w:t>Warraber</w:t>
            </w:r>
            <w:proofErr w:type="spellEnd"/>
            <w:r>
              <w:rPr>
                <w:sz w:val="18"/>
              </w:rPr>
              <w:t xml:space="preserve">, </w:t>
            </w:r>
            <w:proofErr w:type="spellStart"/>
            <w:r>
              <w:rPr>
                <w:sz w:val="18"/>
              </w:rPr>
              <w:t>Poruma</w:t>
            </w:r>
            <w:proofErr w:type="spellEnd"/>
            <w:r>
              <w:rPr>
                <w:sz w:val="18"/>
              </w:rPr>
              <w:t xml:space="preserve">, </w:t>
            </w:r>
            <w:proofErr w:type="spellStart"/>
            <w:r>
              <w:rPr>
                <w:sz w:val="18"/>
              </w:rPr>
              <w:t>Iama</w:t>
            </w:r>
            <w:proofErr w:type="spellEnd"/>
            <w:r>
              <w:rPr>
                <w:sz w:val="18"/>
              </w:rPr>
              <w:t xml:space="preserve"> and Saibai Island teams. Good working relationships maintained with the TSRA Land and Sea Management Unit and the TSRA Rangers at Saibai, </w:t>
            </w:r>
            <w:proofErr w:type="spellStart"/>
            <w:r>
              <w:rPr>
                <w:sz w:val="18"/>
              </w:rPr>
              <w:t>Erub</w:t>
            </w:r>
            <w:proofErr w:type="spellEnd"/>
            <w:r>
              <w:rPr>
                <w:sz w:val="18"/>
              </w:rPr>
              <w:t xml:space="preserve">, </w:t>
            </w:r>
            <w:proofErr w:type="spellStart"/>
            <w:r>
              <w:rPr>
                <w:sz w:val="18"/>
              </w:rPr>
              <w:t>Masig</w:t>
            </w:r>
            <w:proofErr w:type="spellEnd"/>
            <w:r>
              <w:rPr>
                <w:sz w:val="18"/>
              </w:rPr>
              <w:t xml:space="preserve">, </w:t>
            </w:r>
            <w:proofErr w:type="spellStart"/>
            <w:r>
              <w:rPr>
                <w:sz w:val="18"/>
              </w:rPr>
              <w:t>Warraber</w:t>
            </w:r>
            <w:proofErr w:type="spellEnd"/>
            <w:r>
              <w:rPr>
                <w:sz w:val="18"/>
              </w:rPr>
              <w:t xml:space="preserve">, </w:t>
            </w:r>
            <w:proofErr w:type="spellStart"/>
            <w:r>
              <w:rPr>
                <w:sz w:val="18"/>
              </w:rPr>
              <w:t>Poruma</w:t>
            </w:r>
            <w:proofErr w:type="spellEnd"/>
            <w:r>
              <w:rPr>
                <w:sz w:val="18"/>
              </w:rPr>
              <w:t xml:space="preserve"> and </w:t>
            </w:r>
            <w:proofErr w:type="spellStart"/>
            <w:r>
              <w:rPr>
                <w:sz w:val="18"/>
              </w:rPr>
              <w:t>Iama</w:t>
            </w:r>
            <w:proofErr w:type="spellEnd"/>
            <w:r>
              <w:rPr>
                <w:sz w:val="18"/>
              </w:rPr>
              <w:t xml:space="preserve"> Island.</w:t>
            </w:r>
          </w:p>
          <w:p w14:paraId="719F2C41" w14:textId="77777777" w:rsidR="00E37507" w:rsidRDefault="00BD0943">
            <w:pPr>
              <w:pStyle w:val="TableParagraph"/>
              <w:spacing w:before="121"/>
              <w:ind w:right="30"/>
              <w:rPr>
                <w:sz w:val="18"/>
              </w:rPr>
            </w:pPr>
            <w:r w:rsidRPr="0080556C">
              <w:rPr>
                <w:b/>
                <w:bCs/>
                <w:sz w:val="18"/>
              </w:rPr>
              <w:t>Engagement:</w:t>
            </w:r>
            <w:r>
              <w:rPr>
                <w:sz w:val="18"/>
              </w:rPr>
              <w:t xml:space="preserve"> The project team works closely with the TSRA Rangers and the Land and Sea Management Unit to conduct the salinity monitoring. The project has engaged with TSRA Rangers from </w:t>
            </w:r>
            <w:proofErr w:type="spellStart"/>
            <w:r>
              <w:rPr>
                <w:sz w:val="18"/>
              </w:rPr>
              <w:t>Erub</w:t>
            </w:r>
            <w:proofErr w:type="spellEnd"/>
            <w:r>
              <w:rPr>
                <w:sz w:val="18"/>
              </w:rPr>
              <w:t xml:space="preserve">, </w:t>
            </w:r>
            <w:proofErr w:type="spellStart"/>
            <w:r>
              <w:rPr>
                <w:sz w:val="18"/>
              </w:rPr>
              <w:t>Masig</w:t>
            </w:r>
            <w:proofErr w:type="spellEnd"/>
            <w:r>
              <w:rPr>
                <w:sz w:val="18"/>
              </w:rPr>
              <w:t xml:space="preserve">, </w:t>
            </w:r>
            <w:proofErr w:type="spellStart"/>
            <w:r>
              <w:rPr>
                <w:sz w:val="18"/>
              </w:rPr>
              <w:t>Warraber</w:t>
            </w:r>
            <w:proofErr w:type="spellEnd"/>
            <w:r>
              <w:rPr>
                <w:sz w:val="18"/>
              </w:rPr>
              <w:t xml:space="preserve">, </w:t>
            </w:r>
            <w:proofErr w:type="spellStart"/>
            <w:r>
              <w:rPr>
                <w:sz w:val="18"/>
              </w:rPr>
              <w:t>Poruma</w:t>
            </w:r>
            <w:proofErr w:type="spellEnd"/>
            <w:r>
              <w:rPr>
                <w:sz w:val="18"/>
              </w:rPr>
              <w:t xml:space="preserve">, </w:t>
            </w:r>
            <w:proofErr w:type="spellStart"/>
            <w:r>
              <w:rPr>
                <w:sz w:val="18"/>
              </w:rPr>
              <w:t>Iama</w:t>
            </w:r>
            <w:proofErr w:type="spellEnd"/>
            <w:r>
              <w:rPr>
                <w:sz w:val="18"/>
              </w:rPr>
              <w:t xml:space="preserve">, Saibai and </w:t>
            </w:r>
            <w:proofErr w:type="spellStart"/>
            <w:r>
              <w:rPr>
                <w:sz w:val="18"/>
              </w:rPr>
              <w:t>Boigu</w:t>
            </w:r>
            <w:proofErr w:type="spellEnd"/>
            <w:r>
              <w:rPr>
                <w:sz w:val="18"/>
              </w:rPr>
              <w:t>.</w:t>
            </w:r>
          </w:p>
          <w:p w14:paraId="0271A524" w14:textId="77777777" w:rsidR="00E37507" w:rsidRDefault="00BD0943">
            <w:pPr>
              <w:pStyle w:val="TableParagraph"/>
              <w:spacing w:before="120"/>
              <w:ind w:right="208"/>
              <w:rPr>
                <w:sz w:val="18"/>
              </w:rPr>
            </w:pPr>
            <w:r w:rsidRPr="0080556C">
              <w:rPr>
                <w:b/>
                <w:bCs/>
                <w:sz w:val="18"/>
              </w:rPr>
              <w:t>Communications:</w:t>
            </w:r>
            <w:r>
              <w:rPr>
                <w:sz w:val="18"/>
              </w:rPr>
              <w:t xml:space="preserve"> The project team has met with the island communities on </w:t>
            </w:r>
            <w:proofErr w:type="gramStart"/>
            <w:r>
              <w:rPr>
                <w:sz w:val="18"/>
              </w:rPr>
              <w:t>a number of</w:t>
            </w:r>
            <w:proofErr w:type="gramEnd"/>
            <w:r>
              <w:rPr>
                <w:sz w:val="18"/>
              </w:rPr>
              <w:t xml:space="preserve"> occasions to share and discuss the results, including potential implications of the results. there has been regular weekly contact with TSRA Rangers on </w:t>
            </w:r>
            <w:proofErr w:type="spellStart"/>
            <w:r>
              <w:rPr>
                <w:sz w:val="18"/>
              </w:rPr>
              <w:t>Masig</w:t>
            </w:r>
            <w:proofErr w:type="spellEnd"/>
            <w:r>
              <w:rPr>
                <w:sz w:val="18"/>
              </w:rPr>
              <w:t xml:space="preserve">, </w:t>
            </w:r>
            <w:proofErr w:type="spellStart"/>
            <w:r>
              <w:rPr>
                <w:sz w:val="18"/>
              </w:rPr>
              <w:t>Erub</w:t>
            </w:r>
            <w:proofErr w:type="spellEnd"/>
            <w:r>
              <w:rPr>
                <w:sz w:val="18"/>
              </w:rPr>
              <w:t xml:space="preserve">, </w:t>
            </w:r>
            <w:proofErr w:type="spellStart"/>
            <w:r>
              <w:rPr>
                <w:sz w:val="18"/>
              </w:rPr>
              <w:t>Warraber</w:t>
            </w:r>
            <w:proofErr w:type="spellEnd"/>
            <w:r>
              <w:rPr>
                <w:sz w:val="18"/>
              </w:rPr>
              <w:t xml:space="preserve">, </w:t>
            </w:r>
            <w:proofErr w:type="spellStart"/>
            <w:r>
              <w:rPr>
                <w:sz w:val="18"/>
              </w:rPr>
              <w:t>Poruma</w:t>
            </w:r>
            <w:proofErr w:type="spellEnd"/>
            <w:r>
              <w:rPr>
                <w:sz w:val="18"/>
              </w:rPr>
              <w:t xml:space="preserve">, </w:t>
            </w:r>
            <w:proofErr w:type="spellStart"/>
            <w:r>
              <w:rPr>
                <w:sz w:val="18"/>
              </w:rPr>
              <w:t>Iama</w:t>
            </w:r>
            <w:proofErr w:type="spellEnd"/>
            <w:r>
              <w:rPr>
                <w:sz w:val="18"/>
              </w:rPr>
              <w:t xml:space="preserve"> and Saibai to support the weekly salinity monitoring program (results and equipment.</w:t>
            </w:r>
          </w:p>
          <w:p w14:paraId="5CD8FC5D" w14:textId="77777777" w:rsidR="00E37507" w:rsidRDefault="00BD0943">
            <w:pPr>
              <w:pStyle w:val="TableParagraph"/>
              <w:spacing w:before="121"/>
              <w:ind w:right="34"/>
              <w:rPr>
                <w:sz w:val="18"/>
              </w:rPr>
            </w:pPr>
            <w:r w:rsidRPr="0080556C">
              <w:rPr>
                <w:b/>
                <w:bCs/>
                <w:sz w:val="18"/>
              </w:rPr>
              <w:t>Training:</w:t>
            </w:r>
            <w:r>
              <w:rPr>
                <w:sz w:val="18"/>
              </w:rPr>
              <w:t xml:space="preserve"> TSRA have incorporated a water salinity data entry form into their Fulcrum reporting system which is a tablet- based system. Rangers now trained in salinity monitoring enter</w:t>
            </w:r>
          </w:p>
        </w:tc>
        <w:tc>
          <w:tcPr>
            <w:tcW w:w="2837" w:type="dxa"/>
          </w:tcPr>
          <w:p w14:paraId="0B567506" w14:textId="77777777" w:rsidR="00E37507" w:rsidRDefault="00BD0943">
            <w:pPr>
              <w:pStyle w:val="TableParagraph"/>
              <w:spacing w:before="56"/>
              <w:rPr>
                <w:sz w:val="18"/>
              </w:rPr>
            </w:pPr>
            <w:r>
              <w:rPr>
                <w:sz w:val="18"/>
              </w:rPr>
              <w:t>Conclusions in Final Report:</w:t>
            </w:r>
          </w:p>
          <w:p w14:paraId="0ED42D9E" w14:textId="77777777" w:rsidR="00E37507" w:rsidRDefault="00E37507">
            <w:pPr>
              <w:pStyle w:val="TableParagraph"/>
              <w:ind w:left="0"/>
              <w:rPr>
                <w:sz w:val="18"/>
              </w:rPr>
            </w:pPr>
          </w:p>
          <w:p w14:paraId="7CE6AFFB" w14:textId="77777777" w:rsidR="00E37507" w:rsidRDefault="00BD0943">
            <w:pPr>
              <w:pStyle w:val="TableParagraph"/>
              <w:ind w:right="253"/>
              <w:rPr>
                <w:sz w:val="18"/>
              </w:rPr>
            </w:pPr>
            <w:r>
              <w:rPr>
                <w:sz w:val="18"/>
              </w:rPr>
              <w:t>Full risk assessment to ecosystems and communities is required to assess the overall implications of exposure to sediments and trace metals in the ecosystems in the northern Torres Strait.</w:t>
            </w:r>
          </w:p>
          <w:p w14:paraId="38FA291E" w14:textId="77777777" w:rsidR="00E37507" w:rsidRDefault="00E37507">
            <w:pPr>
              <w:pStyle w:val="TableParagraph"/>
              <w:ind w:left="0"/>
              <w:rPr>
                <w:sz w:val="18"/>
              </w:rPr>
            </w:pPr>
          </w:p>
          <w:p w14:paraId="70084454" w14:textId="77777777" w:rsidR="00E37507" w:rsidRDefault="00BD0943">
            <w:pPr>
              <w:pStyle w:val="TableParagraph"/>
              <w:spacing w:before="1"/>
              <w:ind w:right="31"/>
              <w:rPr>
                <w:sz w:val="18"/>
              </w:rPr>
            </w:pPr>
            <w:r>
              <w:rPr>
                <w:sz w:val="18"/>
              </w:rPr>
              <w:t>In the longer term, investigations to include a repeated and in-depth examination of biological indicators and seafood as conducted as part of the Torres Strait Baseline Study in the early 1990s, to consider potential human health issues.</w:t>
            </w:r>
          </w:p>
        </w:tc>
      </w:tr>
    </w:tbl>
    <w:p w14:paraId="0B18F5CD" w14:textId="77777777" w:rsidR="00E37507" w:rsidRDefault="00E37507">
      <w:pPr>
        <w:rPr>
          <w:sz w:val="18"/>
        </w:rPr>
        <w:sectPr w:rsidR="00E37507">
          <w:pgSz w:w="16840" w:h="11910" w:orient="landscape"/>
          <w:pgMar w:top="1100" w:right="1240" w:bottom="1180" w:left="1340" w:header="0" w:footer="986" w:gutter="0"/>
          <w:cols w:space="720"/>
        </w:sectPr>
      </w:pPr>
    </w:p>
    <w:p w14:paraId="579A69E0"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289FBF89" w14:textId="77777777">
        <w:trPr>
          <w:trHeight w:val="1331"/>
        </w:trPr>
        <w:tc>
          <w:tcPr>
            <w:tcW w:w="1414" w:type="dxa"/>
            <w:shd w:val="clear" w:color="auto" w:fill="E7FFBD"/>
          </w:tcPr>
          <w:p w14:paraId="59DC9D40" w14:textId="77777777" w:rsidR="00E37507" w:rsidRPr="00B65726" w:rsidRDefault="00BD0943">
            <w:pPr>
              <w:pStyle w:val="TableParagraph"/>
              <w:spacing w:before="116"/>
              <w:ind w:right="98"/>
              <w:rPr>
                <w:b/>
                <w:bCs/>
                <w:sz w:val="18"/>
              </w:rPr>
            </w:pPr>
            <w:r w:rsidRPr="00B65726">
              <w:rPr>
                <w:b/>
                <w:bCs/>
                <w:sz w:val="18"/>
              </w:rPr>
              <w:t>TWQ Hub Research Theme and Project Number &amp; Name</w:t>
            </w:r>
          </w:p>
        </w:tc>
        <w:tc>
          <w:tcPr>
            <w:tcW w:w="3826" w:type="dxa"/>
            <w:shd w:val="clear" w:color="auto" w:fill="E7FFBD"/>
          </w:tcPr>
          <w:p w14:paraId="7F898925" w14:textId="77777777" w:rsidR="00E37507" w:rsidRPr="00B65726" w:rsidRDefault="00BD0943">
            <w:pPr>
              <w:pStyle w:val="TableParagraph"/>
              <w:spacing w:before="119"/>
              <w:rPr>
                <w:b/>
                <w:bCs/>
                <w:sz w:val="18"/>
              </w:rPr>
            </w:pPr>
            <w:r w:rsidRPr="00B65726">
              <w:rPr>
                <w:b/>
                <w:bCs/>
                <w:sz w:val="18"/>
              </w:rPr>
              <w:t>Summary</w:t>
            </w:r>
          </w:p>
        </w:tc>
        <w:tc>
          <w:tcPr>
            <w:tcW w:w="1277" w:type="dxa"/>
            <w:shd w:val="clear" w:color="auto" w:fill="E7FFBD"/>
          </w:tcPr>
          <w:p w14:paraId="5A5F5C08" w14:textId="77777777" w:rsidR="00E37507" w:rsidRPr="00B65726" w:rsidRDefault="00BD0943">
            <w:pPr>
              <w:pStyle w:val="TableParagraph"/>
              <w:spacing w:before="116"/>
              <w:ind w:right="40"/>
              <w:rPr>
                <w:b/>
                <w:bCs/>
                <w:sz w:val="18"/>
              </w:rPr>
            </w:pPr>
            <w:r w:rsidRPr="00B65726">
              <w:rPr>
                <w:b/>
                <w:bCs/>
                <w:sz w:val="18"/>
              </w:rPr>
              <w:t>TO Groups (Jurisdiction) and Category of Indigenous Engagement</w:t>
            </w:r>
          </w:p>
        </w:tc>
        <w:tc>
          <w:tcPr>
            <w:tcW w:w="4678" w:type="dxa"/>
            <w:shd w:val="clear" w:color="auto" w:fill="E7FFBD"/>
          </w:tcPr>
          <w:p w14:paraId="175A8809" w14:textId="77777777" w:rsidR="00E37507" w:rsidRPr="00B65726" w:rsidRDefault="00BD0943">
            <w:pPr>
              <w:pStyle w:val="TableParagraph"/>
              <w:spacing w:before="119"/>
              <w:rPr>
                <w:b/>
                <w:bCs/>
                <w:sz w:val="18"/>
              </w:rPr>
            </w:pPr>
            <w:r w:rsidRPr="00B65726">
              <w:rPr>
                <w:b/>
                <w:bCs/>
                <w:sz w:val="18"/>
              </w:rPr>
              <w:t>Activities involving Indigenous partners</w:t>
            </w:r>
          </w:p>
        </w:tc>
        <w:tc>
          <w:tcPr>
            <w:tcW w:w="2837" w:type="dxa"/>
            <w:shd w:val="clear" w:color="auto" w:fill="E7FFBD"/>
          </w:tcPr>
          <w:p w14:paraId="07216EAE" w14:textId="77777777" w:rsidR="00E37507" w:rsidRPr="00B65726" w:rsidRDefault="00BD0943">
            <w:pPr>
              <w:pStyle w:val="TableParagraph"/>
              <w:spacing w:before="116"/>
              <w:ind w:right="34"/>
              <w:rPr>
                <w:b/>
                <w:bCs/>
                <w:sz w:val="18"/>
              </w:rPr>
            </w:pPr>
            <w:r w:rsidRPr="00B65726">
              <w:rPr>
                <w:b/>
                <w:bCs/>
                <w:sz w:val="18"/>
              </w:rPr>
              <w:t>Identified Outcomes or Outputs and/or Indigenous Research Priorities</w:t>
            </w:r>
          </w:p>
        </w:tc>
      </w:tr>
      <w:tr w:rsidR="00E37507" w14:paraId="793FFB4D" w14:textId="77777777">
        <w:trPr>
          <w:trHeight w:val="1334"/>
        </w:trPr>
        <w:tc>
          <w:tcPr>
            <w:tcW w:w="1414" w:type="dxa"/>
          </w:tcPr>
          <w:p w14:paraId="1383B8B3" w14:textId="77777777" w:rsidR="00E37507" w:rsidRDefault="00E37507">
            <w:pPr>
              <w:pStyle w:val="TableParagraph"/>
              <w:ind w:left="0"/>
              <w:rPr>
                <w:rFonts w:ascii="Times New Roman"/>
                <w:sz w:val="18"/>
              </w:rPr>
            </w:pPr>
          </w:p>
        </w:tc>
        <w:tc>
          <w:tcPr>
            <w:tcW w:w="3826" w:type="dxa"/>
          </w:tcPr>
          <w:p w14:paraId="3F515AE8" w14:textId="77777777" w:rsidR="00E37507" w:rsidRDefault="00E37507">
            <w:pPr>
              <w:pStyle w:val="TableParagraph"/>
              <w:ind w:left="0"/>
              <w:rPr>
                <w:rFonts w:ascii="Times New Roman"/>
                <w:sz w:val="18"/>
              </w:rPr>
            </w:pPr>
          </w:p>
        </w:tc>
        <w:tc>
          <w:tcPr>
            <w:tcW w:w="1277" w:type="dxa"/>
          </w:tcPr>
          <w:p w14:paraId="2F1952BE" w14:textId="77777777" w:rsidR="00E37507" w:rsidRDefault="00E37507">
            <w:pPr>
              <w:pStyle w:val="TableParagraph"/>
              <w:ind w:left="0"/>
              <w:rPr>
                <w:rFonts w:ascii="Times New Roman"/>
                <w:sz w:val="18"/>
              </w:rPr>
            </w:pPr>
          </w:p>
        </w:tc>
        <w:tc>
          <w:tcPr>
            <w:tcW w:w="4678" w:type="dxa"/>
          </w:tcPr>
          <w:p w14:paraId="79882267" w14:textId="77777777" w:rsidR="00E37507" w:rsidRDefault="00BD0943">
            <w:pPr>
              <w:pStyle w:val="TableParagraph"/>
              <w:spacing w:before="59"/>
              <w:ind w:right="164"/>
              <w:rPr>
                <w:sz w:val="18"/>
              </w:rPr>
            </w:pPr>
            <w:r>
              <w:rPr>
                <w:sz w:val="18"/>
              </w:rPr>
              <w:t>the data through Fulcrum which provides an automatic notification and collates the data into a spreadsheet. This has assisted to provide consistent and more efficient data collection and submission.</w:t>
            </w:r>
          </w:p>
        </w:tc>
        <w:tc>
          <w:tcPr>
            <w:tcW w:w="2837" w:type="dxa"/>
          </w:tcPr>
          <w:p w14:paraId="769CD262" w14:textId="77777777" w:rsidR="00E37507" w:rsidRDefault="00E37507">
            <w:pPr>
              <w:pStyle w:val="TableParagraph"/>
              <w:ind w:left="0"/>
              <w:rPr>
                <w:rFonts w:ascii="Times New Roman"/>
                <w:sz w:val="18"/>
              </w:rPr>
            </w:pPr>
          </w:p>
        </w:tc>
      </w:tr>
      <w:tr w:rsidR="00E37507" w14:paraId="18A0FBE3" w14:textId="77777777">
        <w:trPr>
          <w:trHeight w:val="3189"/>
        </w:trPr>
        <w:tc>
          <w:tcPr>
            <w:tcW w:w="1414" w:type="dxa"/>
            <w:shd w:val="clear" w:color="auto" w:fill="D9D9D9"/>
          </w:tcPr>
          <w:p w14:paraId="2698A300" w14:textId="77777777" w:rsidR="00E37507" w:rsidRPr="00B65726" w:rsidRDefault="00BD0943">
            <w:pPr>
              <w:pStyle w:val="TableParagraph"/>
              <w:spacing w:before="56"/>
              <w:rPr>
                <w:b/>
                <w:bCs/>
                <w:sz w:val="18"/>
              </w:rPr>
            </w:pPr>
            <w:r w:rsidRPr="00B65726">
              <w:rPr>
                <w:b/>
                <w:bCs/>
                <w:sz w:val="18"/>
              </w:rPr>
              <w:t>Theme 2</w:t>
            </w:r>
          </w:p>
          <w:p w14:paraId="48B1EB60" w14:textId="77777777" w:rsidR="00E37507" w:rsidRPr="00B65726" w:rsidRDefault="00E37507">
            <w:pPr>
              <w:pStyle w:val="TableParagraph"/>
              <w:ind w:left="0"/>
              <w:rPr>
                <w:b/>
                <w:bCs/>
                <w:sz w:val="18"/>
              </w:rPr>
            </w:pPr>
          </w:p>
          <w:p w14:paraId="6C9F9A70" w14:textId="77777777" w:rsidR="00E37507" w:rsidRDefault="00BD0943">
            <w:pPr>
              <w:pStyle w:val="TableParagraph"/>
              <w:ind w:right="91"/>
              <w:rPr>
                <w:sz w:val="18"/>
              </w:rPr>
            </w:pPr>
            <w:r w:rsidRPr="00B65726">
              <w:rPr>
                <w:b/>
                <w:bCs/>
                <w:sz w:val="18"/>
              </w:rPr>
              <w:t>2.2.2: Impacts of mine-derived pollution on Torres Strait environments and communities</w:t>
            </w:r>
          </w:p>
        </w:tc>
        <w:tc>
          <w:tcPr>
            <w:tcW w:w="3826" w:type="dxa"/>
            <w:shd w:val="clear" w:color="auto" w:fill="D9D9D9"/>
          </w:tcPr>
          <w:p w14:paraId="41F4AF5A" w14:textId="77777777" w:rsidR="00E37507" w:rsidRDefault="00BD0943">
            <w:pPr>
              <w:pStyle w:val="TableParagraph"/>
              <w:spacing w:before="56"/>
              <w:ind w:right="26"/>
              <w:rPr>
                <w:sz w:val="18"/>
              </w:rPr>
            </w:pPr>
            <w:r>
              <w:rPr>
                <w:sz w:val="18"/>
              </w:rPr>
              <w:t>This study addresses concerns regarding the impacts of mine-derived pollution on the marine resources of the Torres Strait. Using state of the art procedures, trace metal concentrations in marine waters and sediments will be determined at locations across the Torres Strait. Chemical signatures of mine pollution will be measured in waters and sediments and hotspots of contamination identified. The water quality data generated will allow informed management decisions to be made on how to best address</w:t>
            </w:r>
          </w:p>
          <w:p w14:paraId="62F7E27D" w14:textId="77777777" w:rsidR="00E37507" w:rsidRDefault="00BD0943">
            <w:pPr>
              <w:pStyle w:val="TableParagraph"/>
              <w:rPr>
                <w:sz w:val="18"/>
              </w:rPr>
            </w:pPr>
            <w:r>
              <w:rPr>
                <w:sz w:val="18"/>
              </w:rPr>
              <w:t>trans-boundary mining related pollution.</w:t>
            </w:r>
          </w:p>
        </w:tc>
        <w:tc>
          <w:tcPr>
            <w:tcW w:w="1277" w:type="dxa"/>
            <w:shd w:val="clear" w:color="auto" w:fill="D9D9D9"/>
          </w:tcPr>
          <w:p w14:paraId="5AB8CA99" w14:textId="77777777" w:rsidR="00E37507" w:rsidRDefault="00BD0943">
            <w:pPr>
              <w:pStyle w:val="TableParagraph"/>
              <w:spacing w:before="56"/>
              <w:ind w:right="203"/>
              <w:rPr>
                <w:sz w:val="18"/>
              </w:rPr>
            </w:pPr>
            <w:proofErr w:type="spellStart"/>
            <w:r>
              <w:rPr>
                <w:sz w:val="18"/>
              </w:rPr>
              <w:t>Guda</w:t>
            </w:r>
            <w:proofErr w:type="spellEnd"/>
            <w:r>
              <w:rPr>
                <w:sz w:val="18"/>
              </w:rPr>
              <w:t xml:space="preserve"> </w:t>
            </w:r>
            <w:proofErr w:type="spellStart"/>
            <w:r>
              <w:rPr>
                <w:sz w:val="18"/>
              </w:rPr>
              <w:t>Maliguilgal</w:t>
            </w:r>
            <w:proofErr w:type="spellEnd"/>
            <w:r>
              <w:rPr>
                <w:sz w:val="18"/>
              </w:rPr>
              <w:t xml:space="preserve"> </w:t>
            </w:r>
            <w:proofErr w:type="spellStart"/>
            <w:r>
              <w:rPr>
                <w:sz w:val="18"/>
              </w:rPr>
              <w:t>Kemer</w:t>
            </w:r>
            <w:proofErr w:type="spellEnd"/>
            <w:r>
              <w:rPr>
                <w:sz w:val="18"/>
              </w:rPr>
              <w:t xml:space="preserve"> </w:t>
            </w:r>
            <w:proofErr w:type="spellStart"/>
            <w:r>
              <w:rPr>
                <w:sz w:val="18"/>
              </w:rPr>
              <w:t>Kemer</w:t>
            </w:r>
            <w:proofErr w:type="spellEnd"/>
            <w:r>
              <w:rPr>
                <w:sz w:val="18"/>
              </w:rPr>
              <w:t xml:space="preserve"> </w:t>
            </w:r>
            <w:proofErr w:type="spellStart"/>
            <w:r>
              <w:rPr>
                <w:sz w:val="18"/>
              </w:rPr>
              <w:t>Kulkulgal</w:t>
            </w:r>
            <w:proofErr w:type="spellEnd"/>
          </w:p>
          <w:p w14:paraId="7E412CB7" w14:textId="77777777" w:rsidR="00E37507" w:rsidRDefault="00E37507">
            <w:pPr>
              <w:pStyle w:val="TableParagraph"/>
              <w:spacing w:before="3"/>
              <w:ind w:left="0"/>
              <w:rPr>
                <w:sz w:val="18"/>
              </w:rPr>
            </w:pPr>
          </w:p>
          <w:p w14:paraId="255D6038" w14:textId="77777777" w:rsidR="00E37507" w:rsidRDefault="00BD0943">
            <w:pPr>
              <w:pStyle w:val="TableParagraph"/>
              <w:rPr>
                <w:sz w:val="18"/>
              </w:rPr>
            </w:pPr>
            <w:r>
              <w:rPr>
                <w:sz w:val="18"/>
              </w:rPr>
              <w:t>Category 2</w:t>
            </w:r>
          </w:p>
        </w:tc>
        <w:tc>
          <w:tcPr>
            <w:tcW w:w="4678" w:type="dxa"/>
            <w:shd w:val="clear" w:color="auto" w:fill="D9D9D9"/>
          </w:tcPr>
          <w:p w14:paraId="0A410203" w14:textId="77777777" w:rsidR="00E37507" w:rsidRDefault="00BD0943">
            <w:pPr>
              <w:pStyle w:val="TableParagraph"/>
              <w:spacing w:before="56"/>
              <w:ind w:right="642"/>
              <w:rPr>
                <w:sz w:val="18"/>
              </w:rPr>
            </w:pPr>
            <w:r w:rsidRPr="0080556C">
              <w:rPr>
                <w:b/>
                <w:bCs/>
                <w:sz w:val="18"/>
              </w:rPr>
              <w:t>Fieldwork:</w:t>
            </w:r>
            <w:r>
              <w:rPr>
                <w:sz w:val="18"/>
              </w:rPr>
              <w:t xml:space="preserve"> Collected water and sediment samples with Traditional Owners in their sea country and IPAs.</w:t>
            </w:r>
          </w:p>
          <w:p w14:paraId="7AF6F35F" w14:textId="77777777" w:rsidR="00E37507" w:rsidRDefault="00BD0943">
            <w:pPr>
              <w:pStyle w:val="TableParagraph"/>
              <w:spacing w:before="120"/>
              <w:ind w:right="41"/>
              <w:rPr>
                <w:sz w:val="18"/>
              </w:rPr>
            </w:pPr>
            <w:r w:rsidRPr="0080556C">
              <w:rPr>
                <w:b/>
                <w:bCs/>
                <w:sz w:val="18"/>
              </w:rPr>
              <w:t>Engagement:</w:t>
            </w:r>
            <w:r>
              <w:rPr>
                <w:sz w:val="18"/>
              </w:rPr>
              <w:t xml:space="preserve"> Community members on Saibai and </w:t>
            </w:r>
            <w:proofErr w:type="spellStart"/>
            <w:r>
              <w:rPr>
                <w:sz w:val="18"/>
              </w:rPr>
              <w:t>Boigu</w:t>
            </w:r>
            <w:proofErr w:type="spellEnd"/>
            <w:r>
              <w:rPr>
                <w:sz w:val="18"/>
              </w:rPr>
              <w:t xml:space="preserve"> islands participated in the community survey.</w:t>
            </w:r>
          </w:p>
          <w:p w14:paraId="6EE36BE2" w14:textId="77777777" w:rsidR="00E37507" w:rsidRDefault="00BD0943">
            <w:pPr>
              <w:pStyle w:val="TableParagraph"/>
              <w:spacing w:before="122"/>
              <w:ind w:right="105"/>
              <w:rPr>
                <w:sz w:val="18"/>
              </w:rPr>
            </w:pPr>
            <w:r w:rsidRPr="0080556C">
              <w:rPr>
                <w:b/>
                <w:bCs/>
                <w:sz w:val="18"/>
              </w:rPr>
              <w:t>Communications:</w:t>
            </w:r>
            <w:r>
              <w:rPr>
                <w:sz w:val="18"/>
              </w:rPr>
              <w:t xml:space="preserve"> Community meetings have been held at </w:t>
            </w:r>
            <w:proofErr w:type="spellStart"/>
            <w:r>
              <w:rPr>
                <w:sz w:val="18"/>
              </w:rPr>
              <w:t>Boigu</w:t>
            </w:r>
            <w:proofErr w:type="spellEnd"/>
            <w:r>
              <w:rPr>
                <w:sz w:val="18"/>
              </w:rPr>
              <w:t xml:space="preserve">, Saibai, </w:t>
            </w:r>
            <w:proofErr w:type="spellStart"/>
            <w:r>
              <w:rPr>
                <w:sz w:val="18"/>
              </w:rPr>
              <w:t>Iama</w:t>
            </w:r>
            <w:proofErr w:type="spellEnd"/>
            <w:r>
              <w:rPr>
                <w:sz w:val="18"/>
              </w:rPr>
              <w:t xml:space="preserve">, </w:t>
            </w:r>
            <w:proofErr w:type="spellStart"/>
            <w:r>
              <w:rPr>
                <w:sz w:val="18"/>
              </w:rPr>
              <w:t>Erub</w:t>
            </w:r>
            <w:proofErr w:type="spellEnd"/>
            <w:r>
              <w:rPr>
                <w:sz w:val="18"/>
              </w:rPr>
              <w:t xml:space="preserve">, </w:t>
            </w:r>
            <w:proofErr w:type="spellStart"/>
            <w:r>
              <w:rPr>
                <w:sz w:val="18"/>
              </w:rPr>
              <w:t>Poruma</w:t>
            </w:r>
            <w:proofErr w:type="spellEnd"/>
            <w:r>
              <w:rPr>
                <w:sz w:val="18"/>
              </w:rPr>
              <w:t xml:space="preserve">, </w:t>
            </w:r>
            <w:proofErr w:type="spellStart"/>
            <w:r>
              <w:rPr>
                <w:sz w:val="18"/>
              </w:rPr>
              <w:t>Masig</w:t>
            </w:r>
            <w:proofErr w:type="spellEnd"/>
            <w:r>
              <w:rPr>
                <w:sz w:val="18"/>
              </w:rPr>
              <w:t xml:space="preserve"> and </w:t>
            </w:r>
            <w:proofErr w:type="spellStart"/>
            <w:r>
              <w:rPr>
                <w:sz w:val="18"/>
              </w:rPr>
              <w:t>Warraber</w:t>
            </w:r>
            <w:proofErr w:type="spellEnd"/>
            <w:r>
              <w:rPr>
                <w:sz w:val="18"/>
              </w:rPr>
              <w:t xml:space="preserve"> to present results. A presentation was also made to the Torres Strait Treaty Environment Management Committee which has TS traditional owner representatives.</w:t>
            </w:r>
          </w:p>
          <w:p w14:paraId="25AEBE5B" w14:textId="77777777" w:rsidR="00E37507" w:rsidRDefault="00BD0943">
            <w:pPr>
              <w:pStyle w:val="TableParagraph"/>
              <w:spacing w:before="119"/>
              <w:rPr>
                <w:sz w:val="18"/>
              </w:rPr>
            </w:pPr>
            <w:r w:rsidRPr="0080556C">
              <w:rPr>
                <w:b/>
                <w:bCs/>
                <w:sz w:val="18"/>
              </w:rPr>
              <w:t>Training:</w:t>
            </w:r>
            <w:r>
              <w:rPr>
                <w:sz w:val="18"/>
              </w:rPr>
              <w:t xml:space="preserve"> N/A</w:t>
            </w:r>
          </w:p>
        </w:tc>
        <w:tc>
          <w:tcPr>
            <w:tcW w:w="2837" w:type="dxa"/>
            <w:shd w:val="clear" w:color="auto" w:fill="D9D9D9"/>
          </w:tcPr>
          <w:p w14:paraId="3BC96946" w14:textId="77777777" w:rsidR="00E37507" w:rsidRDefault="00BD0943">
            <w:pPr>
              <w:pStyle w:val="TableParagraph"/>
              <w:spacing w:before="56"/>
              <w:rPr>
                <w:sz w:val="18"/>
              </w:rPr>
            </w:pPr>
            <w:r>
              <w:rPr>
                <w:sz w:val="18"/>
              </w:rPr>
              <w:t>Recommendations in Final Report:</w:t>
            </w:r>
          </w:p>
          <w:p w14:paraId="38D86F75" w14:textId="77777777" w:rsidR="00E37507" w:rsidRDefault="00BD0943">
            <w:pPr>
              <w:pStyle w:val="TableParagraph"/>
              <w:numPr>
                <w:ilvl w:val="0"/>
                <w:numId w:val="5"/>
              </w:numPr>
              <w:tabs>
                <w:tab w:val="left" w:pos="288"/>
              </w:tabs>
              <w:spacing w:before="1"/>
              <w:ind w:right="300" w:firstLine="0"/>
              <w:rPr>
                <w:sz w:val="18"/>
              </w:rPr>
            </w:pPr>
            <w:r>
              <w:rPr>
                <w:sz w:val="18"/>
              </w:rPr>
              <w:t>Development of methods for tracing mine-derived sediments in the Torres</w:t>
            </w:r>
            <w:r>
              <w:rPr>
                <w:spacing w:val="-2"/>
                <w:sz w:val="18"/>
              </w:rPr>
              <w:t xml:space="preserve"> </w:t>
            </w:r>
            <w:r>
              <w:rPr>
                <w:sz w:val="18"/>
              </w:rPr>
              <w:t>Strait.</w:t>
            </w:r>
          </w:p>
          <w:p w14:paraId="6238AADA" w14:textId="77777777" w:rsidR="00E37507" w:rsidRDefault="00BD0943">
            <w:pPr>
              <w:pStyle w:val="TableParagraph"/>
              <w:numPr>
                <w:ilvl w:val="0"/>
                <w:numId w:val="5"/>
              </w:numPr>
              <w:tabs>
                <w:tab w:val="left" w:pos="298"/>
              </w:tabs>
              <w:spacing w:before="1"/>
              <w:ind w:right="233" w:firstLine="0"/>
              <w:rPr>
                <w:sz w:val="18"/>
              </w:rPr>
            </w:pPr>
            <w:r>
              <w:rPr>
                <w:sz w:val="18"/>
              </w:rPr>
              <w:t>Understanding the factors governing trace metal distributions around Saibai</w:t>
            </w:r>
            <w:r>
              <w:rPr>
                <w:spacing w:val="-1"/>
                <w:sz w:val="18"/>
              </w:rPr>
              <w:t xml:space="preserve"> </w:t>
            </w:r>
            <w:r>
              <w:rPr>
                <w:sz w:val="18"/>
              </w:rPr>
              <w:t>and</w:t>
            </w:r>
          </w:p>
          <w:p w14:paraId="32FF54BF" w14:textId="77777777" w:rsidR="00E37507" w:rsidRDefault="00BD0943">
            <w:pPr>
              <w:pStyle w:val="TableParagraph"/>
              <w:spacing w:line="218" w:lineRule="exact"/>
              <w:rPr>
                <w:sz w:val="18"/>
              </w:rPr>
            </w:pPr>
            <w:proofErr w:type="spellStart"/>
            <w:r>
              <w:rPr>
                <w:sz w:val="18"/>
              </w:rPr>
              <w:t>Boigu</w:t>
            </w:r>
            <w:proofErr w:type="spellEnd"/>
            <w:r>
              <w:rPr>
                <w:sz w:val="18"/>
              </w:rPr>
              <w:t>.</w:t>
            </w:r>
          </w:p>
          <w:p w14:paraId="0862FE47" w14:textId="77777777" w:rsidR="00E37507" w:rsidRDefault="00BD0943">
            <w:pPr>
              <w:pStyle w:val="TableParagraph"/>
              <w:numPr>
                <w:ilvl w:val="0"/>
                <w:numId w:val="5"/>
              </w:numPr>
              <w:tabs>
                <w:tab w:val="left" w:pos="281"/>
              </w:tabs>
              <w:spacing w:before="1"/>
              <w:ind w:right="215" w:firstLine="0"/>
              <w:rPr>
                <w:sz w:val="18"/>
              </w:rPr>
            </w:pPr>
            <w:r>
              <w:rPr>
                <w:sz w:val="18"/>
              </w:rPr>
              <w:t>Characterising trace metal distributions in the northern</w:t>
            </w:r>
            <w:r>
              <w:rPr>
                <w:spacing w:val="-17"/>
                <w:sz w:val="18"/>
              </w:rPr>
              <w:t xml:space="preserve"> </w:t>
            </w:r>
            <w:r>
              <w:rPr>
                <w:sz w:val="18"/>
              </w:rPr>
              <w:t>Torres Strait.</w:t>
            </w:r>
          </w:p>
          <w:p w14:paraId="58C1A9EE" w14:textId="77777777" w:rsidR="00E37507" w:rsidRDefault="00BD0943">
            <w:pPr>
              <w:pStyle w:val="TableParagraph"/>
              <w:numPr>
                <w:ilvl w:val="0"/>
                <w:numId w:val="5"/>
              </w:numPr>
              <w:tabs>
                <w:tab w:val="left" w:pos="298"/>
              </w:tabs>
              <w:ind w:right="473" w:firstLine="0"/>
              <w:rPr>
                <w:sz w:val="18"/>
              </w:rPr>
            </w:pPr>
            <w:r>
              <w:rPr>
                <w:sz w:val="18"/>
              </w:rPr>
              <w:t>Characterising trace metal distributions in the Torres Strait region.</w:t>
            </w:r>
          </w:p>
        </w:tc>
      </w:tr>
      <w:tr w:rsidR="00E37507" w14:paraId="2E6A61DE" w14:textId="77777777">
        <w:trPr>
          <w:trHeight w:val="2971"/>
        </w:trPr>
        <w:tc>
          <w:tcPr>
            <w:tcW w:w="1414" w:type="dxa"/>
            <w:tcBorders>
              <w:bottom w:val="single" w:sz="4" w:space="0" w:color="585858"/>
            </w:tcBorders>
          </w:tcPr>
          <w:p w14:paraId="72EBE092" w14:textId="77777777" w:rsidR="00E37507" w:rsidRPr="00B65726" w:rsidRDefault="00BD0943">
            <w:pPr>
              <w:pStyle w:val="TableParagraph"/>
              <w:spacing w:before="59"/>
              <w:rPr>
                <w:b/>
                <w:bCs/>
                <w:sz w:val="18"/>
              </w:rPr>
            </w:pPr>
            <w:r w:rsidRPr="00B65726">
              <w:rPr>
                <w:b/>
                <w:bCs/>
                <w:sz w:val="18"/>
              </w:rPr>
              <w:t>Theme 2</w:t>
            </w:r>
          </w:p>
          <w:p w14:paraId="5E132837" w14:textId="77777777" w:rsidR="00E37507" w:rsidRPr="00B65726" w:rsidRDefault="00E37507">
            <w:pPr>
              <w:pStyle w:val="TableParagraph"/>
              <w:spacing w:before="11"/>
              <w:ind w:left="0"/>
              <w:rPr>
                <w:b/>
                <w:bCs/>
                <w:sz w:val="17"/>
              </w:rPr>
            </w:pPr>
          </w:p>
          <w:p w14:paraId="1FFAA478" w14:textId="77777777" w:rsidR="00E37507" w:rsidRDefault="00BD0943">
            <w:pPr>
              <w:pStyle w:val="TableParagraph"/>
              <w:ind w:right="110"/>
              <w:rPr>
                <w:sz w:val="18"/>
              </w:rPr>
            </w:pPr>
            <w:r w:rsidRPr="00B65726">
              <w:rPr>
                <w:b/>
                <w:bCs/>
                <w:sz w:val="18"/>
              </w:rPr>
              <w:t>2.2.3: Early warning systems to minimize the risk of box jellyfish stings by empowering stakeholders</w:t>
            </w:r>
          </w:p>
        </w:tc>
        <w:tc>
          <w:tcPr>
            <w:tcW w:w="3826" w:type="dxa"/>
            <w:tcBorders>
              <w:bottom w:val="single" w:sz="4" w:space="0" w:color="585858"/>
            </w:tcBorders>
          </w:tcPr>
          <w:p w14:paraId="6D8444F1" w14:textId="77777777" w:rsidR="00E37507" w:rsidRDefault="00BD0943">
            <w:pPr>
              <w:pStyle w:val="TableParagraph"/>
              <w:spacing w:before="59"/>
              <w:ind w:right="103"/>
              <w:rPr>
                <w:sz w:val="18"/>
              </w:rPr>
            </w:pPr>
            <w:r>
              <w:rPr>
                <w:sz w:val="18"/>
              </w:rPr>
              <w:t xml:space="preserve">This project will minimise the risk of box jellyfish stings by empowering stakeholders with an early warning system. The project will first develop an </w:t>
            </w:r>
            <w:proofErr w:type="gramStart"/>
            <w:r>
              <w:rPr>
                <w:sz w:val="18"/>
              </w:rPr>
              <w:t>openly-accessible</w:t>
            </w:r>
            <w:proofErr w:type="gramEnd"/>
            <w:r>
              <w:rPr>
                <w:sz w:val="18"/>
              </w:rPr>
              <w:t xml:space="preserve"> database based on information from existing sting datasets, hospital records, and surf lifesaving and research data. The project will use this database to develop real-time forecasting models in major stinger hotspots on the GBR, based on environmental conditions and water quality. These forecasts will be tested with the project partners, SLSQ and AMPTO. This project will empower tourism operators, Traditional </w:t>
            </w:r>
            <w:proofErr w:type="gramStart"/>
            <w:r>
              <w:rPr>
                <w:sz w:val="18"/>
              </w:rPr>
              <w:t>Owners</w:t>
            </w:r>
            <w:proofErr w:type="gramEnd"/>
            <w:r>
              <w:rPr>
                <w:sz w:val="18"/>
              </w:rPr>
              <w:t xml:space="preserve"> and the public to mitigate stinger impacts.</w:t>
            </w:r>
          </w:p>
        </w:tc>
        <w:tc>
          <w:tcPr>
            <w:tcW w:w="1277" w:type="dxa"/>
            <w:tcBorders>
              <w:bottom w:val="single" w:sz="4" w:space="0" w:color="585858"/>
            </w:tcBorders>
          </w:tcPr>
          <w:p w14:paraId="0655B7FB" w14:textId="77777777" w:rsidR="00E37507" w:rsidRDefault="00BD0943">
            <w:pPr>
              <w:pStyle w:val="TableParagraph"/>
              <w:spacing w:before="59" w:line="480" w:lineRule="auto"/>
              <w:ind w:right="409"/>
              <w:rPr>
                <w:sz w:val="18"/>
              </w:rPr>
            </w:pPr>
            <w:proofErr w:type="spellStart"/>
            <w:r>
              <w:rPr>
                <w:sz w:val="18"/>
              </w:rPr>
              <w:t>Yirrganydji</w:t>
            </w:r>
            <w:proofErr w:type="spellEnd"/>
            <w:r>
              <w:rPr>
                <w:sz w:val="18"/>
              </w:rPr>
              <w:t xml:space="preserve"> Category 1</w:t>
            </w:r>
          </w:p>
        </w:tc>
        <w:tc>
          <w:tcPr>
            <w:tcW w:w="4678" w:type="dxa"/>
            <w:tcBorders>
              <w:bottom w:val="single" w:sz="4" w:space="0" w:color="585858"/>
            </w:tcBorders>
          </w:tcPr>
          <w:p w14:paraId="217FD75A" w14:textId="77777777" w:rsidR="00E37507" w:rsidRDefault="00BD0943">
            <w:pPr>
              <w:pStyle w:val="TableParagraph"/>
              <w:spacing w:before="59"/>
              <w:ind w:right="102"/>
              <w:rPr>
                <w:sz w:val="18"/>
              </w:rPr>
            </w:pPr>
            <w:r w:rsidRPr="0080556C">
              <w:rPr>
                <w:b/>
                <w:bCs/>
                <w:sz w:val="18"/>
              </w:rPr>
              <w:t>Fieldwork:</w:t>
            </w:r>
            <w:r>
              <w:rPr>
                <w:sz w:val="18"/>
              </w:rPr>
              <w:t xml:space="preserve"> </w:t>
            </w:r>
            <w:proofErr w:type="spellStart"/>
            <w:r>
              <w:rPr>
                <w:sz w:val="18"/>
              </w:rPr>
              <w:t>Yirrganydji</w:t>
            </w:r>
            <w:proofErr w:type="spellEnd"/>
            <w:r>
              <w:rPr>
                <w:sz w:val="18"/>
              </w:rPr>
              <w:t xml:space="preserve"> Rangers conducted some jellyfish beach drags on country.</w:t>
            </w:r>
          </w:p>
          <w:p w14:paraId="40754FE4" w14:textId="77777777" w:rsidR="00E37507" w:rsidRDefault="00BD0943">
            <w:pPr>
              <w:pStyle w:val="TableParagraph"/>
              <w:spacing w:before="119"/>
              <w:ind w:right="297"/>
              <w:rPr>
                <w:sz w:val="18"/>
              </w:rPr>
            </w:pPr>
            <w:r w:rsidRPr="0080556C">
              <w:rPr>
                <w:b/>
                <w:bCs/>
                <w:sz w:val="18"/>
              </w:rPr>
              <w:t>Engagement:</w:t>
            </w:r>
            <w:r>
              <w:rPr>
                <w:sz w:val="18"/>
              </w:rPr>
              <w:t xml:space="preserve"> Face-to-face training sessions with </w:t>
            </w:r>
            <w:proofErr w:type="spellStart"/>
            <w:r>
              <w:rPr>
                <w:sz w:val="18"/>
              </w:rPr>
              <w:t>Yirrganydji</w:t>
            </w:r>
            <w:proofErr w:type="spellEnd"/>
            <w:r>
              <w:rPr>
                <w:sz w:val="18"/>
              </w:rPr>
              <w:t xml:space="preserve"> Rangers.</w:t>
            </w:r>
          </w:p>
          <w:p w14:paraId="6F86C082" w14:textId="77777777" w:rsidR="00E37507" w:rsidRDefault="00BD0943">
            <w:pPr>
              <w:pStyle w:val="TableParagraph"/>
              <w:spacing w:before="121"/>
              <w:ind w:right="562"/>
              <w:rPr>
                <w:sz w:val="18"/>
              </w:rPr>
            </w:pPr>
            <w:r w:rsidRPr="0080556C">
              <w:rPr>
                <w:b/>
                <w:bCs/>
                <w:sz w:val="18"/>
              </w:rPr>
              <w:t>Communications:</w:t>
            </w:r>
            <w:r>
              <w:rPr>
                <w:sz w:val="18"/>
              </w:rPr>
              <w:t xml:space="preserve"> Jellyfish identification with </w:t>
            </w:r>
            <w:proofErr w:type="spellStart"/>
            <w:r>
              <w:rPr>
                <w:sz w:val="18"/>
              </w:rPr>
              <w:t>Yirrganydji</w:t>
            </w:r>
            <w:proofErr w:type="spellEnd"/>
            <w:r>
              <w:rPr>
                <w:sz w:val="18"/>
              </w:rPr>
              <w:t xml:space="preserve"> Rangers from stinger drags and sensor cameras.</w:t>
            </w:r>
          </w:p>
          <w:p w14:paraId="1F941D89" w14:textId="77777777" w:rsidR="00E37507" w:rsidRDefault="00BD0943">
            <w:pPr>
              <w:pStyle w:val="TableParagraph"/>
              <w:spacing w:before="119"/>
              <w:ind w:right="512"/>
              <w:rPr>
                <w:sz w:val="18"/>
              </w:rPr>
            </w:pPr>
            <w:r w:rsidRPr="0080556C">
              <w:rPr>
                <w:b/>
                <w:bCs/>
                <w:sz w:val="18"/>
              </w:rPr>
              <w:t>Training:</w:t>
            </w:r>
            <w:r>
              <w:rPr>
                <w:sz w:val="18"/>
              </w:rPr>
              <w:t xml:space="preserve"> </w:t>
            </w:r>
            <w:proofErr w:type="spellStart"/>
            <w:r>
              <w:rPr>
                <w:sz w:val="18"/>
              </w:rPr>
              <w:t>Yirrganydji</w:t>
            </w:r>
            <w:proofErr w:type="spellEnd"/>
            <w:r>
              <w:rPr>
                <w:sz w:val="18"/>
              </w:rPr>
              <w:t xml:space="preserve"> Rangers trained in stinger drags and jellyfish identification on country.</w:t>
            </w:r>
          </w:p>
        </w:tc>
        <w:tc>
          <w:tcPr>
            <w:tcW w:w="2837" w:type="dxa"/>
            <w:tcBorders>
              <w:bottom w:val="single" w:sz="4" w:space="0" w:color="585858"/>
            </w:tcBorders>
          </w:tcPr>
          <w:p w14:paraId="103DD03D" w14:textId="77777777" w:rsidR="00E37507" w:rsidRDefault="00BD0943">
            <w:pPr>
              <w:pStyle w:val="TableParagraph"/>
              <w:spacing w:before="59"/>
              <w:rPr>
                <w:sz w:val="18"/>
              </w:rPr>
            </w:pPr>
            <w:r>
              <w:rPr>
                <w:sz w:val="18"/>
              </w:rPr>
              <w:t>None specified in final report.</w:t>
            </w:r>
          </w:p>
        </w:tc>
      </w:tr>
    </w:tbl>
    <w:p w14:paraId="423953D8" w14:textId="77777777" w:rsidR="00E37507" w:rsidRDefault="00E37507">
      <w:pPr>
        <w:rPr>
          <w:sz w:val="18"/>
        </w:rPr>
        <w:sectPr w:rsidR="00E37507">
          <w:pgSz w:w="16840" w:h="11910" w:orient="landscape"/>
          <w:pgMar w:top="1100" w:right="1240" w:bottom="1180" w:left="1340" w:header="0" w:footer="986" w:gutter="0"/>
          <w:cols w:space="720"/>
        </w:sectPr>
      </w:pPr>
    </w:p>
    <w:p w14:paraId="2C526946"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5DB9FBE8" w14:textId="77777777">
        <w:trPr>
          <w:trHeight w:val="1331"/>
        </w:trPr>
        <w:tc>
          <w:tcPr>
            <w:tcW w:w="1414" w:type="dxa"/>
            <w:tcBorders>
              <w:bottom w:val="single" w:sz="4" w:space="0" w:color="585858"/>
            </w:tcBorders>
            <w:shd w:val="clear" w:color="auto" w:fill="E7FFBD"/>
          </w:tcPr>
          <w:p w14:paraId="709D7A2B" w14:textId="77777777" w:rsidR="00E37507" w:rsidRPr="00B65726" w:rsidRDefault="00BD0943">
            <w:pPr>
              <w:pStyle w:val="TableParagraph"/>
              <w:spacing w:before="116"/>
              <w:ind w:right="98"/>
              <w:rPr>
                <w:b/>
                <w:bCs/>
                <w:sz w:val="18"/>
              </w:rPr>
            </w:pPr>
            <w:r w:rsidRPr="00B65726">
              <w:rPr>
                <w:b/>
                <w:bCs/>
                <w:sz w:val="18"/>
              </w:rPr>
              <w:t>TWQ Hub Research Theme and Project Number &amp; Name</w:t>
            </w:r>
          </w:p>
        </w:tc>
        <w:tc>
          <w:tcPr>
            <w:tcW w:w="3826" w:type="dxa"/>
            <w:tcBorders>
              <w:bottom w:val="single" w:sz="4" w:space="0" w:color="585858"/>
            </w:tcBorders>
            <w:shd w:val="clear" w:color="auto" w:fill="E7FFBD"/>
          </w:tcPr>
          <w:p w14:paraId="6464B85C" w14:textId="77777777" w:rsidR="00E37507" w:rsidRPr="00B65726" w:rsidRDefault="00BD0943">
            <w:pPr>
              <w:pStyle w:val="TableParagraph"/>
              <w:spacing w:before="119"/>
              <w:rPr>
                <w:b/>
                <w:bCs/>
                <w:sz w:val="18"/>
              </w:rPr>
            </w:pPr>
            <w:r w:rsidRPr="00B65726">
              <w:rPr>
                <w:b/>
                <w:bCs/>
                <w:sz w:val="18"/>
              </w:rPr>
              <w:t>Summary</w:t>
            </w:r>
          </w:p>
        </w:tc>
        <w:tc>
          <w:tcPr>
            <w:tcW w:w="1277" w:type="dxa"/>
            <w:tcBorders>
              <w:bottom w:val="single" w:sz="4" w:space="0" w:color="585858"/>
            </w:tcBorders>
            <w:shd w:val="clear" w:color="auto" w:fill="E7FFBD"/>
          </w:tcPr>
          <w:p w14:paraId="07017B44" w14:textId="77777777" w:rsidR="00E37507" w:rsidRPr="00B65726" w:rsidRDefault="00BD0943">
            <w:pPr>
              <w:pStyle w:val="TableParagraph"/>
              <w:spacing w:before="116"/>
              <w:ind w:right="40"/>
              <w:rPr>
                <w:b/>
                <w:bCs/>
                <w:sz w:val="18"/>
              </w:rPr>
            </w:pPr>
            <w:r w:rsidRPr="00B65726">
              <w:rPr>
                <w:b/>
                <w:bCs/>
                <w:sz w:val="18"/>
              </w:rPr>
              <w:t>TO Groups (Jurisdiction) and Category of Indigenous Engagement</w:t>
            </w:r>
          </w:p>
        </w:tc>
        <w:tc>
          <w:tcPr>
            <w:tcW w:w="4678" w:type="dxa"/>
            <w:tcBorders>
              <w:bottom w:val="single" w:sz="4" w:space="0" w:color="585858"/>
            </w:tcBorders>
            <w:shd w:val="clear" w:color="auto" w:fill="E7FFBD"/>
          </w:tcPr>
          <w:p w14:paraId="5EE28B03" w14:textId="77777777" w:rsidR="00E37507" w:rsidRPr="00B65726" w:rsidRDefault="00BD0943">
            <w:pPr>
              <w:pStyle w:val="TableParagraph"/>
              <w:spacing w:before="119"/>
              <w:rPr>
                <w:b/>
                <w:bCs/>
                <w:sz w:val="18"/>
              </w:rPr>
            </w:pPr>
            <w:r w:rsidRPr="00B65726">
              <w:rPr>
                <w:b/>
                <w:bCs/>
                <w:sz w:val="18"/>
              </w:rPr>
              <w:t>Activities involving Indigenous partners</w:t>
            </w:r>
          </w:p>
        </w:tc>
        <w:tc>
          <w:tcPr>
            <w:tcW w:w="2837" w:type="dxa"/>
            <w:tcBorders>
              <w:bottom w:val="single" w:sz="4" w:space="0" w:color="585858"/>
            </w:tcBorders>
            <w:shd w:val="clear" w:color="auto" w:fill="E7FFBD"/>
          </w:tcPr>
          <w:p w14:paraId="33FBCB7B" w14:textId="77777777" w:rsidR="00E37507" w:rsidRPr="00B65726" w:rsidRDefault="00BD0943">
            <w:pPr>
              <w:pStyle w:val="TableParagraph"/>
              <w:spacing w:before="116"/>
              <w:ind w:right="34"/>
              <w:rPr>
                <w:b/>
                <w:bCs/>
                <w:sz w:val="18"/>
              </w:rPr>
            </w:pPr>
            <w:r w:rsidRPr="00B65726">
              <w:rPr>
                <w:b/>
                <w:bCs/>
                <w:sz w:val="18"/>
              </w:rPr>
              <w:t>Identified Outcomes or Outputs and/or Indigenous Research Priorities</w:t>
            </w:r>
          </w:p>
        </w:tc>
      </w:tr>
      <w:tr w:rsidR="00E37507" w14:paraId="24680A64" w14:textId="77777777">
        <w:trPr>
          <w:trHeight w:val="3192"/>
        </w:trPr>
        <w:tc>
          <w:tcPr>
            <w:tcW w:w="1414" w:type="dxa"/>
            <w:tcBorders>
              <w:top w:val="single" w:sz="4" w:space="0" w:color="585858"/>
              <w:left w:val="single" w:sz="4" w:space="0" w:color="585858"/>
              <w:bottom w:val="single" w:sz="4" w:space="0" w:color="585858"/>
              <w:right w:val="single" w:sz="4" w:space="0" w:color="585858"/>
            </w:tcBorders>
            <w:shd w:val="clear" w:color="auto" w:fill="D9D9D9"/>
          </w:tcPr>
          <w:p w14:paraId="4301E566" w14:textId="77777777" w:rsidR="00E37507" w:rsidRPr="00B65726" w:rsidRDefault="00BD0943">
            <w:pPr>
              <w:pStyle w:val="TableParagraph"/>
              <w:spacing w:before="59"/>
              <w:rPr>
                <w:b/>
                <w:bCs/>
                <w:sz w:val="18"/>
              </w:rPr>
            </w:pPr>
            <w:r w:rsidRPr="00B65726">
              <w:rPr>
                <w:b/>
                <w:bCs/>
                <w:sz w:val="18"/>
              </w:rPr>
              <w:t>Theme 2</w:t>
            </w:r>
          </w:p>
          <w:p w14:paraId="3ACA4608" w14:textId="77777777" w:rsidR="00E37507" w:rsidRPr="00B65726" w:rsidRDefault="00E37507">
            <w:pPr>
              <w:pStyle w:val="TableParagraph"/>
              <w:spacing w:before="11"/>
              <w:ind w:left="0"/>
              <w:rPr>
                <w:b/>
                <w:bCs/>
                <w:sz w:val="17"/>
              </w:rPr>
            </w:pPr>
          </w:p>
          <w:p w14:paraId="7CED81C9" w14:textId="77777777" w:rsidR="00E37507" w:rsidRPr="00B65726" w:rsidRDefault="00BD0943">
            <w:pPr>
              <w:pStyle w:val="TableParagraph"/>
              <w:ind w:right="42"/>
              <w:rPr>
                <w:b/>
                <w:bCs/>
                <w:sz w:val="18"/>
              </w:rPr>
            </w:pPr>
            <w:r w:rsidRPr="00B65726">
              <w:rPr>
                <w:b/>
                <w:bCs/>
                <w:sz w:val="18"/>
              </w:rPr>
              <w:t>3.2.1: Deriving ecologically relevant load targets to meet desired ecosystem condition for the Great Barrier Reef: a case study for seagrass meadows in the Burdekin region</w:t>
            </w:r>
          </w:p>
        </w:tc>
        <w:tc>
          <w:tcPr>
            <w:tcW w:w="3826" w:type="dxa"/>
            <w:tcBorders>
              <w:top w:val="single" w:sz="4" w:space="0" w:color="585858"/>
              <w:left w:val="single" w:sz="4" w:space="0" w:color="585858"/>
              <w:bottom w:val="single" w:sz="4" w:space="0" w:color="585858"/>
              <w:right w:val="single" w:sz="4" w:space="0" w:color="585858"/>
            </w:tcBorders>
            <w:shd w:val="clear" w:color="auto" w:fill="D9D9D9"/>
          </w:tcPr>
          <w:p w14:paraId="3E98F6E7" w14:textId="77777777" w:rsidR="00E37507" w:rsidRDefault="00BD0943">
            <w:pPr>
              <w:pStyle w:val="TableParagraph"/>
              <w:spacing w:before="59"/>
              <w:ind w:right="26"/>
              <w:rPr>
                <w:sz w:val="18"/>
              </w:rPr>
            </w:pPr>
            <w:r>
              <w:rPr>
                <w:sz w:val="18"/>
              </w:rPr>
              <w:t xml:space="preserve">This project will derive ecologically relevant targets (ERTs) for water quality and sediment loads </w:t>
            </w:r>
            <w:proofErr w:type="gramStart"/>
            <w:r>
              <w:rPr>
                <w:sz w:val="18"/>
              </w:rPr>
              <w:t>by:</w:t>
            </w:r>
            <w:proofErr w:type="gramEnd"/>
            <w:r>
              <w:rPr>
                <w:sz w:val="18"/>
              </w:rPr>
              <w:t xml:space="preserve"> 1) defining seagrass desired state targets; 2) calculating water quality guidelines (light); and 3) calculating ERTs for terrestrially sourced sediment loads. Historical and new data collections will be used to derive ERTs via statistical models and </w:t>
            </w:r>
            <w:proofErr w:type="spellStart"/>
            <w:r>
              <w:rPr>
                <w:sz w:val="18"/>
              </w:rPr>
              <w:t>eReefs</w:t>
            </w:r>
            <w:proofErr w:type="spellEnd"/>
            <w:r>
              <w:rPr>
                <w:sz w:val="18"/>
              </w:rPr>
              <w:t xml:space="preserve"> (RECOM), and the seagrass sub-model in </w:t>
            </w:r>
            <w:proofErr w:type="spellStart"/>
            <w:r>
              <w:rPr>
                <w:sz w:val="18"/>
              </w:rPr>
              <w:t>eReefs</w:t>
            </w:r>
            <w:proofErr w:type="spellEnd"/>
            <w:r>
              <w:rPr>
                <w:sz w:val="18"/>
              </w:rPr>
              <w:t xml:space="preserve"> will be used to test ERTs. A framework for setting seagrass desired state will be developed for the entire GBR and water quality guidelines and sediment load ERTs will be quantitatively defined for the Burdekin basin where suspended sediments affect seagrass condition.</w:t>
            </w:r>
          </w:p>
        </w:tc>
        <w:tc>
          <w:tcPr>
            <w:tcW w:w="1277" w:type="dxa"/>
            <w:tcBorders>
              <w:top w:val="single" w:sz="4" w:space="0" w:color="585858"/>
              <w:left w:val="single" w:sz="4" w:space="0" w:color="585858"/>
              <w:bottom w:val="single" w:sz="4" w:space="0" w:color="585858"/>
              <w:right w:val="single" w:sz="4" w:space="0" w:color="585858"/>
            </w:tcBorders>
            <w:shd w:val="clear" w:color="auto" w:fill="D9D9D9"/>
          </w:tcPr>
          <w:p w14:paraId="0D44D190" w14:textId="77777777" w:rsidR="00E37507" w:rsidRDefault="00BD0943">
            <w:pPr>
              <w:pStyle w:val="TableParagraph"/>
              <w:spacing w:before="59"/>
              <w:rPr>
                <w:sz w:val="18"/>
              </w:rPr>
            </w:pPr>
            <w:r>
              <w:rPr>
                <w:sz w:val="18"/>
              </w:rPr>
              <w:t>TBA</w:t>
            </w:r>
          </w:p>
          <w:p w14:paraId="24284C65" w14:textId="77777777" w:rsidR="00E37507" w:rsidRDefault="00E37507">
            <w:pPr>
              <w:pStyle w:val="TableParagraph"/>
              <w:spacing w:before="11"/>
              <w:ind w:left="0"/>
              <w:rPr>
                <w:sz w:val="17"/>
              </w:rPr>
            </w:pPr>
          </w:p>
          <w:p w14:paraId="39077251" w14:textId="77777777" w:rsidR="00E37507" w:rsidRDefault="00BD0943">
            <w:pPr>
              <w:pStyle w:val="TableParagraph"/>
              <w:rPr>
                <w:sz w:val="18"/>
              </w:rPr>
            </w:pPr>
            <w:r>
              <w:rPr>
                <w:sz w:val="18"/>
              </w:rPr>
              <w:t>Category 2</w:t>
            </w:r>
          </w:p>
        </w:tc>
        <w:tc>
          <w:tcPr>
            <w:tcW w:w="4678" w:type="dxa"/>
            <w:tcBorders>
              <w:top w:val="single" w:sz="4" w:space="0" w:color="585858"/>
              <w:left w:val="single" w:sz="4" w:space="0" w:color="585858"/>
              <w:bottom w:val="single" w:sz="4" w:space="0" w:color="585858"/>
              <w:right w:val="single" w:sz="4" w:space="0" w:color="585858"/>
            </w:tcBorders>
            <w:shd w:val="clear" w:color="auto" w:fill="D9D9D9"/>
          </w:tcPr>
          <w:p w14:paraId="6DB96D08" w14:textId="77777777" w:rsidR="00E37507" w:rsidRDefault="00BD0943">
            <w:pPr>
              <w:pStyle w:val="TableParagraph"/>
              <w:spacing w:before="59"/>
              <w:ind w:right="29"/>
              <w:rPr>
                <w:sz w:val="18"/>
              </w:rPr>
            </w:pPr>
            <w:r w:rsidRPr="0080556C">
              <w:rPr>
                <w:b/>
                <w:bCs/>
                <w:sz w:val="18"/>
              </w:rPr>
              <w:t>Engagement:</w:t>
            </w:r>
            <w:r>
              <w:rPr>
                <w:sz w:val="18"/>
              </w:rPr>
              <w:t xml:space="preserve"> Held a session on adaptive management for Indigenous Rangers attending Seagrass-Watch training. This focused on setting management objectives (e.g. to maintain dugong and turtle populations), having targets for seagrass condition (e.g. what was Sea Country like in the past – if known</w:t>
            </w:r>
          </w:p>
          <w:p w14:paraId="7D98C36A" w14:textId="77777777" w:rsidR="00E37507" w:rsidRDefault="00BD0943">
            <w:pPr>
              <w:pStyle w:val="TableParagraph"/>
              <w:spacing w:before="1"/>
              <w:ind w:right="33"/>
              <w:rPr>
                <w:sz w:val="18"/>
              </w:rPr>
            </w:pPr>
            <w:r>
              <w:rPr>
                <w:sz w:val="18"/>
              </w:rPr>
              <w:t>– based on descriptions by elders), and what can Rangers do to protect seagrass in Sea Country. Rangers completed a form/questionnaire designed to help them think through management priorities for their own Sea Country.</w:t>
            </w:r>
          </w:p>
          <w:p w14:paraId="688DAEEB" w14:textId="77777777" w:rsidR="00E37507" w:rsidRDefault="00BD0943">
            <w:pPr>
              <w:pStyle w:val="TableParagraph"/>
              <w:spacing w:before="119"/>
              <w:ind w:right="199"/>
              <w:rPr>
                <w:sz w:val="18"/>
              </w:rPr>
            </w:pPr>
            <w:r w:rsidRPr="0080556C">
              <w:rPr>
                <w:b/>
                <w:bCs/>
                <w:sz w:val="18"/>
              </w:rPr>
              <w:t>Training:</w:t>
            </w:r>
            <w:r>
              <w:rPr>
                <w:sz w:val="18"/>
              </w:rPr>
              <w:t xml:space="preserve"> The project team will follow up with the Indigenous Ranger groups in 2020 after they have had an opportunity to consider how their Seagrass-Watch training fits in with local priorities and management options in their Sea Country.</w:t>
            </w:r>
          </w:p>
        </w:tc>
        <w:tc>
          <w:tcPr>
            <w:tcW w:w="2837" w:type="dxa"/>
            <w:tcBorders>
              <w:top w:val="single" w:sz="4" w:space="0" w:color="585858"/>
              <w:left w:val="single" w:sz="4" w:space="0" w:color="585858"/>
              <w:bottom w:val="single" w:sz="4" w:space="0" w:color="585858"/>
              <w:right w:val="single" w:sz="4" w:space="0" w:color="585858"/>
            </w:tcBorders>
            <w:shd w:val="clear" w:color="auto" w:fill="D9D9D9"/>
          </w:tcPr>
          <w:p w14:paraId="1E7C5F7D" w14:textId="77777777" w:rsidR="00E37507" w:rsidRDefault="00BD0943">
            <w:pPr>
              <w:pStyle w:val="TableParagraph"/>
              <w:spacing w:before="59"/>
              <w:rPr>
                <w:sz w:val="18"/>
              </w:rPr>
            </w:pPr>
            <w:r>
              <w:rPr>
                <w:sz w:val="18"/>
              </w:rPr>
              <w:t>None specified.</w:t>
            </w:r>
          </w:p>
        </w:tc>
      </w:tr>
      <w:tr w:rsidR="00E37507" w14:paraId="3ED43A3F" w14:textId="77777777">
        <w:trPr>
          <w:trHeight w:val="4070"/>
        </w:trPr>
        <w:tc>
          <w:tcPr>
            <w:tcW w:w="1414" w:type="dxa"/>
            <w:tcBorders>
              <w:top w:val="single" w:sz="4" w:space="0" w:color="585858"/>
              <w:left w:val="single" w:sz="4" w:space="0" w:color="585858"/>
              <w:bottom w:val="single" w:sz="4" w:space="0" w:color="585858"/>
              <w:right w:val="single" w:sz="4" w:space="0" w:color="585858"/>
            </w:tcBorders>
          </w:tcPr>
          <w:p w14:paraId="466358D9" w14:textId="77777777" w:rsidR="00E37507" w:rsidRPr="00B65726" w:rsidRDefault="00BD0943">
            <w:pPr>
              <w:pStyle w:val="TableParagraph"/>
              <w:spacing w:before="57"/>
              <w:rPr>
                <w:b/>
                <w:bCs/>
                <w:sz w:val="18"/>
              </w:rPr>
            </w:pPr>
            <w:r w:rsidRPr="00B65726">
              <w:rPr>
                <w:b/>
                <w:bCs/>
                <w:sz w:val="18"/>
              </w:rPr>
              <w:t>Theme 2</w:t>
            </w:r>
          </w:p>
          <w:p w14:paraId="6C545159" w14:textId="77777777" w:rsidR="00E37507" w:rsidRPr="00B65726" w:rsidRDefault="00E37507">
            <w:pPr>
              <w:pStyle w:val="TableParagraph"/>
              <w:spacing w:before="11"/>
              <w:ind w:left="0"/>
              <w:rPr>
                <w:b/>
                <w:bCs/>
                <w:sz w:val="17"/>
              </w:rPr>
            </w:pPr>
          </w:p>
          <w:p w14:paraId="79C1BF56" w14:textId="77777777" w:rsidR="00E37507" w:rsidRDefault="00BD0943">
            <w:pPr>
              <w:pStyle w:val="TableParagraph"/>
              <w:ind w:right="34"/>
              <w:rPr>
                <w:sz w:val="18"/>
              </w:rPr>
            </w:pPr>
            <w:r w:rsidRPr="00B65726">
              <w:rPr>
                <w:b/>
                <w:bCs/>
                <w:sz w:val="18"/>
              </w:rPr>
              <w:t>4.7: Indigenous coral reef tourism</w:t>
            </w:r>
          </w:p>
        </w:tc>
        <w:tc>
          <w:tcPr>
            <w:tcW w:w="3826" w:type="dxa"/>
            <w:tcBorders>
              <w:top w:val="single" w:sz="4" w:space="0" w:color="585858"/>
              <w:left w:val="single" w:sz="4" w:space="0" w:color="585858"/>
              <w:bottom w:val="single" w:sz="4" w:space="0" w:color="585858"/>
              <w:right w:val="single" w:sz="4" w:space="0" w:color="585858"/>
            </w:tcBorders>
          </w:tcPr>
          <w:p w14:paraId="18D637C3" w14:textId="77777777" w:rsidR="00E37507" w:rsidRDefault="00BD0943">
            <w:pPr>
              <w:pStyle w:val="TableParagraph"/>
              <w:spacing w:before="57"/>
              <w:ind w:right="56"/>
              <w:rPr>
                <w:sz w:val="18"/>
              </w:rPr>
            </w:pPr>
            <w:r>
              <w:rPr>
                <w:sz w:val="18"/>
              </w:rPr>
              <w:t xml:space="preserve">Despite the seemingly abundant opportunities, Indigenous Traditional Owners of the Great Barrier Reef appear to show little interest in participating in the lucrative coral reef tourism industry. This project seeks to understand why this is so, canvass TO attitudes to the industry, map out the opportunities for their participation in both mainstream and Indigenous-initiated ventures, and provide an assessment of current obstacles and what can be done to mitigate them. Research will be undertaken through a combination of surveys (e.g., of tourism industry literature), consultations with TO groups and regulatory authorities, and interviews with mainstream tourism operators (and their representative bodies). The project will result in a report with recommendations relevant to </w:t>
            </w:r>
            <w:proofErr w:type="spellStart"/>
            <w:r>
              <w:rPr>
                <w:sz w:val="18"/>
              </w:rPr>
              <w:t>TO</w:t>
            </w:r>
            <w:proofErr w:type="spellEnd"/>
            <w:r>
              <w:rPr>
                <w:sz w:val="18"/>
              </w:rPr>
              <w:t xml:space="preserve"> groups interested in coral reef tourism, mainstream tourism stakeholders and</w:t>
            </w:r>
            <w:r>
              <w:rPr>
                <w:spacing w:val="-14"/>
                <w:sz w:val="18"/>
              </w:rPr>
              <w:t xml:space="preserve"> </w:t>
            </w:r>
            <w:r>
              <w:rPr>
                <w:sz w:val="18"/>
              </w:rPr>
              <w:t>enterprises,</w:t>
            </w:r>
          </w:p>
        </w:tc>
        <w:tc>
          <w:tcPr>
            <w:tcW w:w="1277" w:type="dxa"/>
            <w:tcBorders>
              <w:top w:val="single" w:sz="4" w:space="0" w:color="585858"/>
              <w:left w:val="single" w:sz="4" w:space="0" w:color="585858"/>
              <w:bottom w:val="single" w:sz="4" w:space="0" w:color="585858"/>
              <w:right w:val="single" w:sz="4" w:space="0" w:color="585858"/>
            </w:tcBorders>
          </w:tcPr>
          <w:p w14:paraId="6D25EE82" w14:textId="77777777" w:rsidR="00E37507" w:rsidRDefault="00BD0943">
            <w:pPr>
              <w:pStyle w:val="TableParagraph"/>
              <w:spacing w:before="57"/>
              <w:ind w:right="218"/>
              <w:jc w:val="both"/>
              <w:rPr>
                <w:sz w:val="18"/>
              </w:rPr>
            </w:pPr>
            <w:r>
              <w:rPr>
                <w:sz w:val="18"/>
              </w:rPr>
              <w:t>41 TOs along the length of the GBR (Qld)</w:t>
            </w:r>
          </w:p>
          <w:p w14:paraId="633BD3AE" w14:textId="77777777" w:rsidR="00E37507" w:rsidRDefault="00E37507">
            <w:pPr>
              <w:pStyle w:val="TableParagraph"/>
              <w:spacing w:before="1"/>
              <w:ind w:left="0"/>
              <w:rPr>
                <w:sz w:val="18"/>
              </w:rPr>
            </w:pPr>
          </w:p>
          <w:p w14:paraId="0934AE21" w14:textId="77777777" w:rsidR="00E37507" w:rsidRDefault="00BD0943">
            <w:pPr>
              <w:pStyle w:val="TableParagraph"/>
              <w:jc w:val="both"/>
              <w:rPr>
                <w:sz w:val="18"/>
              </w:rPr>
            </w:pPr>
            <w:r>
              <w:rPr>
                <w:sz w:val="18"/>
              </w:rPr>
              <w:t>Category 1</w:t>
            </w:r>
          </w:p>
        </w:tc>
        <w:tc>
          <w:tcPr>
            <w:tcW w:w="4678" w:type="dxa"/>
            <w:tcBorders>
              <w:top w:val="single" w:sz="4" w:space="0" w:color="585858"/>
              <w:left w:val="single" w:sz="4" w:space="0" w:color="585858"/>
              <w:bottom w:val="single" w:sz="4" w:space="0" w:color="585858"/>
              <w:right w:val="single" w:sz="4" w:space="0" w:color="585858"/>
            </w:tcBorders>
          </w:tcPr>
          <w:p w14:paraId="4508DB64" w14:textId="77777777" w:rsidR="00E37507" w:rsidRDefault="00BD0943">
            <w:pPr>
              <w:pStyle w:val="TableParagraph"/>
              <w:spacing w:before="57"/>
              <w:rPr>
                <w:sz w:val="18"/>
              </w:rPr>
            </w:pPr>
            <w:r w:rsidRPr="0080556C">
              <w:rPr>
                <w:b/>
                <w:bCs/>
                <w:sz w:val="18"/>
              </w:rPr>
              <w:t>Fieldwork:</w:t>
            </w:r>
            <w:r>
              <w:rPr>
                <w:sz w:val="18"/>
              </w:rPr>
              <w:t xml:space="preserve"> No fieldwork component</w:t>
            </w:r>
          </w:p>
          <w:p w14:paraId="7FD55607" w14:textId="77777777" w:rsidR="00E37507" w:rsidRDefault="00E37507">
            <w:pPr>
              <w:pStyle w:val="TableParagraph"/>
              <w:spacing w:before="11"/>
              <w:ind w:left="0"/>
              <w:rPr>
                <w:sz w:val="17"/>
              </w:rPr>
            </w:pPr>
          </w:p>
          <w:p w14:paraId="36524E6B" w14:textId="77777777" w:rsidR="00E37507" w:rsidRDefault="00BD0943">
            <w:pPr>
              <w:pStyle w:val="TableParagraph"/>
              <w:rPr>
                <w:sz w:val="18"/>
              </w:rPr>
            </w:pPr>
            <w:r w:rsidRPr="0080556C">
              <w:rPr>
                <w:b/>
                <w:bCs/>
                <w:sz w:val="18"/>
              </w:rPr>
              <w:t>Engagement:</w:t>
            </w:r>
            <w:r>
              <w:rPr>
                <w:sz w:val="18"/>
              </w:rPr>
              <w:t xml:space="preserve"> Structured and participatory surveys and</w:t>
            </w:r>
          </w:p>
          <w:p w14:paraId="0E972CBA" w14:textId="77777777" w:rsidR="00E37507" w:rsidRDefault="00BD0943">
            <w:pPr>
              <w:pStyle w:val="TableParagraph"/>
              <w:spacing w:before="2"/>
              <w:rPr>
                <w:sz w:val="18"/>
              </w:rPr>
            </w:pPr>
            <w:r>
              <w:rPr>
                <w:sz w:val="18"/>
              </w:rPr>
              <w:t>interviews with TO’s along the GBR.</w:t>
            </w:r>
          </w:p>
          <w:p w14:paraId="589B847B" w14:textId="77777777" w:rsidR="00E37507" w:rsidRDefault="00E37507">
            <w:pPr>
              <w:pStyle w:val="TableParagraph"/>
              <w:spacing w:before="11"/>
              <w:ind w:left="0"/>
              <w:rPr>
                <w:sz w:val="17"/>
              </w:rPr>
            </w:pPr>
          </w:p>
          <w:p w14:paraId="61364344" w14:textId="77777777" w:rsidR="00E37507" w:rsidRDefault="00BD0943">
            <w:pPr>
              <w:pStyle w:val="TableParagraph"/>
              <w:spacing w:line="480" w:lineRule="auto"/>
              <w:ind w:right="477"/>
              <w:rPr>
                <w:sz w:val="18"/>
              </w:rPr>
            </w:pPr>
            <w:r w:rsidRPr="0080556C">
              <w:rPr>
                <w:b/>
                <w:bCs/>
                <w:sz w:val="18"/>
              </w:rPr>
              <w:t>Communications:</w:t>
            </w:r>
            <w:r>
              <w:rPr>
                <w:sz w:val="18"/>
              </w:rPr>
              <w:t xml:space="preserve"> Held meetings with TEQ, &amp; DITID, QTIC </w:t>
            </w:r>
            <w:r w:rsidRPr="0080556C">
              <w:rPr>
                <w:b/>
                <w:bCs/>
                <w:sz w:val="18"/>
              </w:rPr>
              <w:t>Training:</w:t>
            </w:r>
          </w:p>
        </w:tc>
        <w:tc>
          <w:tcPr>
            <w:tcW w:w="2837" w:type="dxa"/>
            <w:tcBorders>
              <w:top w:val="single" w:sz="4" w:space="0" w:color="585858"/>
              <w:left w:val="single" w:sz="4" w:space="0" w:color="585858"/>
              <w:bottom w:val="single" w:sz="4" w:space="0" w:color="585858"/>
              <w:right w:val="single" w:sz="4" w:space="0" w:color="585858"/>
            </w:tcBorders>
          </w:tcPr>
          <w:p w14:paraId="79BF66B6" w14:textId="77777777" w:rsidR="00E37507" w:rsidRDefault="00BD0943">
            <w:pPr>
              <w:pStyle w:val="TableParagraph"/>
              <w:spacing w:before="57"/>
              <w:ind w:right="57"/>
              <w:rPr>
                <w:sz w:val="18"/>
              </w:rPr>
            </w:pPr>
            <w:r>
              <w:rPr>
                <w:sz w:val="18"/>
              </w:rPr>
              <w:t>Targeted research regarding the relationship between Indigenous coral reef communities and the potential mutual benefits that could be realised through coral reef tourism has to date been significantly limited, and more work in this space would be welcomed. (Final Report p.15)</w:t>
            </w:r>
          </w:p>
        </w:tc>
      </w:tr>
    </w:tbl>
    <w:p w14:paraId="6ECB4C8A" w14:textId="77777777" w:rsidR="00E37507" w:rsidRDefault="00E37507">
      <w:pPr>
        <w:rPr>
          <w:sz w:val="18"/>
        </w:rPr>
        <w:sectPr w:rsidR="00E37507">
          <w:pgSz w:w="16840" w:h="11910" w:orient="landscape"/>
          <w:pgMar w:top="1100" w:right="1240" w:bottom="1180" w:left="1340" w:header="0" w:footer="986" w:gutter="0"/>
          <w:cols w:space="720"/>
        </w:sectPr>
      </w:pPr>
    </w:p>
    <w:p w14:paraId="0844392E"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14CECD2A" w14:textId="77777777">
        <w:trPr>
          <w:trHeight w:val="1331"/>
        </w:trPr>
        <w:tc>
          <w:tcPr>
            <w:tcW w:w="1414" w:type="dxa"/>
            <w:tcBorders>
              <w:bottom w:val="single" w:sz="4" w:space="0" w:color="585858"/>
            </w:tcBorders>
            <w:shd w:val="clear" w:color="auto" w:fill="E7FFBD"/>
          </w:tcPr>
          <w:p w14:paraId="3C5254AE" w14:textId="77777777" w:rsidR="00E37507" w:rsidRPr="00B65726" w:rsidRDefault="00BD0943">
            <w:pPr>
              <w:pStyle w:val="TableParagraph"/>
              <w:spacing w:before="116"/>
              <w:ind w:right="98"/>
              <w:rPr>
                <w:b/>
                <w:bCs/>
                <w:sz w:val="18"/>
              </w:rPr>
            </w:pPr>
            <w:r w:rsidRPr="00B65726">
              <w:rPr>
                <w:b/>
                <w:bCs/>
                <w:sz w:val="18"/>
              </w:rPr>
              <w:t>TWQ Hub Research Theme and Project Number &amp; Name</w:t>
            </w:r>
          </w:p>
        </w:tc>
        <w:tc>
          <w:tcPr>
            <w:tcW w:w="3826" w:type="dxa"/>
            <w:tcBorders>
              <w:bottom w:val="single" w:sz="4" w:space="0" w:color="585858"/>
            </w:tcBorders>
            <w:shd w:val="clear" w:color="auto" w:fill="E7FFBD"/>
          </w:tcPr>
          <w:p w14:paraId="3D876F2D" w14:textId="77777777" w:rsidR="00E37507" w:rsidRPr="00B65726" w:rsidRDefault="00BD0943">
            <w:pPr>
              <w:pStyle w:val="TableParagraph"/>
              <w:spacing w:before="119"/>
              <w:rPr>
                <w:b/>
                <w:bCs/>
                <w:sz w:val="18"/>
              </w:rPr>
            </w:pPr>
            <w:r w:rsidRPr="00B65726">
              <w:rPr>
                <w:b/>
                <w:bCs/>
                <w:sz w:val="18"/>
              </w:rPr>
              <w:t>Summary</w:t>
            </w:r>
          </w:p>
        </w:tc>
        <w:tc>
          <w:tcPr>
            <w:tcW w:w="1277" w:type="dxa"/>
            <w:tcBorders>
              <w:bottom w:val="single" w:sz="4" w:space="0" w:color="585858"/>
            </w:tcBorders>
            <w:shd w:val="clear" w:color="auto" w:fill="E7FFBD"/>
          </w:tcPr>
          <w:p w14:paraId="0FC0F4A2" w14:textId="77777777" w:rsidR="00E37507" w:rsidRPr="00B65726" w:rsidRDefault="00BD0943">
            <w:pPr>
              <w:pStyle w:val="TableParagraph"/>
              <w:spacing w:before="116"/>
              <w:ind w:right="40"/>
              <w:rPr>
                <w:b/>
                <w:bCs/>
                <w:sz w:val="18"/>
              </w:rPr>
            </w:pPr>
            <w:r w:rsidRPr="00B65726">
              <w:rPr>
                <w:b/>
                <w:bCs/>
                <w:sz w:val="18"/>
              </w:rPr>
              <w:t>TO Groups (Jurisdiction) and Category of Indigenous Engagement</w:t>
            </w:r>
          </w:p>
        </w:tc>
        <w:tc>
          <w:tcPr>
            <w:tcW w:w="4678" w:type="dxa"/>
            <w:tcBorders>
              <w:bottom w:val="single" w:sz="4" w:space="0" w:color="585858"/>
            </w:tcBorders>
            <w:shd w:val="clear" w:color="auto" w:fill="E7FFBD"/>
          </w:tcPr>
          <w:p w14:paraId="787591D0" w14:textId="77777777" w:rsidR="00E37507" w:rsidRPr="00B65726" w:rsidRDefault="00BD0943">
            <w:pPr>
              <w:pStyle w:val="TableParagraph"/>
              <w:spacing w:before="119"/>
              <w:rPr>
                <w:b/>
                <w:bCs/>
                <w:sz w:val="18"/>
              </w:rPr>
            </w:pPr>
            <w:r w:rsidRPr="00B65726">
              <w:rPr>
                <w:b/>
                <w:bCs/>
                <w:sz w:val="18"/>
              </w:rPr>
              <w:t>Activities involving Indigenous partners</w:t>
            </w:r>
          </w:p>
        </w:tc>
        <w:tc>
          <w:tcPr>
            <w:tcW w:w="2837" w:type="dxa"/>
            <w:tcBorders>
              <w:bottom w:val="single" w:sz="4" w:space="0" w:color="585858"/>
            </w:tcBorders>
            <w:shd w:val="clear" w:color="auto" w:fill="E7FFBD"/>
          </w:tcPr>
          <w:p w14:paraId="5167C3C9" w14:textId="77777777" w:rsidR="00E37507" w:rsidRPr="00B65726" w:rsidRDefault="00BD0943">
            <w:pPr>
              <w:pStyle w:val="TableParagraph"/>
              <w:spacing w:before="116"/>
              <w:ind w:right="34"/>
              <w:rPr>
                <w:b/>
                <w:bCs/>
                <w:sz w:val="18"/>
              </w:rPr>
            </w:pPr>
            <w:r w:rsidRPr="00B65726">
              <w:rPr>
                <w:b/>
                <w:bCs/>
                <w:sz w:val="18"/>
              </w:rPr>
              <w:t>Identified Outcomes or Outputs and/or Indigenous Research Priorities</w:t>
            </w:r>
          </w:p>
        </w:tc>
      </w:tr>
      <w:tr w:rsidR="00E37507" w14:paraId="3B4BEF1E" w14:textId="77777777">
        <w:trPr>
          <w:trHeight w:val="553"/>
        </w:trPr>
        <w:tc>
          <w:tcPr>
            <w:tcW w:w="1414" w:type="dxa"/>
            <w:tcBorders>
              <w:top w:val="single" w:sz="4" w:space="0" w:color="585858"/>
              <w:left w:val="single" w:sz="4" w:space="0" w:color="585858"/>
              <w:bottom w:val="single" w:sz="4" w:space="0" w:color="585858"/>
              <w:right w:val="single" w:sz="4" w:space="0" w:color="585858"/>
            </w:tcBorders>
          </w:tcPr>
          <w:p w14:paraId="5CA1813F" w14:textId="77777777" w:rsidR="00E37507" w:rsidRDefault="00E37507">
            <w:pPr>
              <w:pStyle w:val="TableParagraph"/>
              <w:ind w:left="0"/>
              <w:rPr>
                <w:rFonts w:ascii="Times New Roman"/>
                <w:sz w:val="18"/>
              </w:rPr>
            </w:pPr>
          </w:p>
        </w:tc>
        <w:tc>
          <w:tcPr>
            <w:tcW w:w="3826" w:type="dxa"/>
            <w:tcBorders>
              <w:top w:val="single" w:sz="4" w:space="0" w:color="585858"/>
              <w:left w:val="single" w:sz="4" w:space="0" w:color="585858"/>
              <w:bottom w:val="single" w:sz="4" w:space="0" w:color="585858"/>
              <w:right w:val="single" w:sz="4" w:space="0" w:color="585858"/>
            </w:tcBorders>
          </w:tcPr>
          <w:p w14:paraId="3AE8488C" w14:textId="77777777" w:rsidR="00E37507" w:rsidRDefault="00BD0943">
            <w:pPr>
              <w:pStyle w:val="TableParagraph"/>
              <w:spacing w:before="59"/>
              <w:rPr>
                <w:sz w:val="18"/>
              </w:rPr>
            </w:pPr>
            <w:r>
              <w:rPr>
                <w:sz w:val="18"/>
              </w:rPr>
              <w:t>industry bodies and regulatory and management authorities.</w:t>
            </w:r>
          </w:p>
        </w:tc>
        <w:tc>
          <w:tcPr>
            <w:tcW w:w="1277" w:type="dxa"/>
            <w:tcBorders>
              <w:top w:val="single" w:sz="4" w:space="0" w:color="585858"/>
              <w:left w:val="single" w:sz="4" w:space="0" w:color="585858"/>
              <w:bottom w:val="single" w:sz="4" w:space="0" w:color="585858"/>
              <w:right w:val="single" w:sz="4" w:space="0" w:color="585858"/>
            </w:tcBorders>
          </w:tcPr>
          <w:p w14:paraId="7C33E398" w14:textId="77777777" w:rsidR="00E37507" w:rsidRDefault="00E37507">
            <w:pPr>
              <w:pStyle w:val="TableParagraph"/>
              <w:ind w:left="0"/>
              <w:rPr>
                <w:rFonts w:ascii="Times New Roman"/>
                <w:sz w:val="18"/>
              </w:rPr>
            </w:pPr>
          </w:p>
        </w:tc>
        <w:tc>
          <w:tcPr>
            <w:tcW w:w="4678" w:type="dxa"/>
            <w:tcBorders>
              <w:top w:val="single" w:sz="4" w:space="0" w:color="585858"/>
              <w:left w:val="single" w:sz="4" w:space="0" w:color="585858"/>
              <w:bottom w:val="single" w:sz="4" w:space="0" w:color="585858"/>
              <w:right w:val="single" w:sz="4" w:space="0" w:color="585858"/>
            </w:tcBorders>
          </w:tcPr>
          <w:p w14:paraId="6DAF3C05" w14:textId="77777777" w:rsidR="00E37507" w:rsidRDefault="00E37507">
            <w:pPr>
              <w:pStyle w:val="TableParagraph"/>
              <w:ind w:left="0"/>
              <w:rPr>
                <w:rFonts w:ascii="Times New Roman"/>
                <w:sz w:val="18"/>
              </w:rPr>
            </w:pPr>
          </w:p>
        </w:tc>
        <w:tc>
          <w:tcPr>
            <w:tcW w:w="2837" w:type="dxa"/>
            <w:tcBorders>
              <w:top w:val="single" w:sz="4" w:space="0" w:color="585858"/>
              <w:left w:val="single" w:sz="4" w:space="0" w:color="585858"/>
              <w:bottom w:val="single" w:sz="4" w:space="0" w:color="585858"/>
              <w:right w:val="single" w:sz="4" w:space="0" w:color="585858"/>
            </w:tcBorders>
          </w:tcPr>
          <w:p w14:paraId="769E8B1E" w14:textId="77777777" w:rsidR="00E37507" w:rsidRDefault="00E37507">
            <w:pPr>
              <w:pStyle w:val="TableParagraph"/>
              <w:ind w:left="0"/>
              <w:rPr>
                <w:rFonts w:ascii="Times New Roman"/>
                <w:sz w:val="18"/>
              </w:rPr>
            </w:pPr>
          </w:p>
        </w:tc>
      </w:tr>
      <w:tr w:rsidR="00E37507" w14:paraId="4F3D922B" w14:textId="77777777">
        <w:trPr>
          <w:trHeight w:val="6927"/>
        </w:trPr>
        <w:tc>
          <w:tcPr>
            <w:tcW w:w="1414" w:type="dxa"/>
            <w:tcBorders>
              <w:top w:val="single" w:sz="4" w:space="0" w:color="585858"/>
            </w:tcBorders>
            <w:shd w:val="clear" w:color="auto" w:fill="D9D9D9"/>
          </w:tcPr>
          <w:p w14:paraId="6B21170E" w14:textId="77777777" w:rsidR="00E37507" w:rsidRPr="00B65726" w:rsidRDefault="00BD0943">
            <w:pPr>
              <w:pStyle w:val="TableParagraph"/>
              <w:spacing w:before="59"/>
              <w:rPr>
                <w:b/>
                <w:bCs/>
                <w:sz w:val="18"/>
              </w:rPr>
            </w:pPr>
            <w:r w:rsidRPr="00B65726">
              <w:rPr>
                <w:b/>
                <w:bCs/>
                <w:sz w:val="18"/>
              </w:rPr>
              <w:t>Theme 2</w:t>
            </w:r>
          </w:p>
          <w:p w14:paraId="6F7E6706" w14:textId="77777777" w:rsidR="00E37507" w:rsidRPr="00B65726" w:rsidRDefault="00E37507">
            <w:pPr>
              <w:pStyle w:val="TableParagraph"/>
              <w:ind w:left="0"/>
              <w:rPr>
                <w:b/>
                <w:bCs/>
                <w:sz w:val="18"/>
              </w:rPr>
            </w:pPr>
          </w:p>
          <w:p w14:paraId="5F434398" w14:textId="77777777" w:rsidR="00E37507" w:rsidRDefault="00BD0943">
            <w:pPr>
              <w:pStyle w:val="TableParagraph"/>
              <w:ind w:right="43"/>
              <w:rPr>
                <w:sz w:val="18"/>
              </w:rPr>
            </w:pPr>
            <w:r w:rsidRPr="00B65726">
              <w:rPr>
                <w:b/>
                <w:bCs/>
                <w:sz w:val="18"/>
              </w:rPr>
              <w:t>5.14: Identifying the water quality and ecosystem health threats to the Torres Strait from the Fly River runoff</w:t>
            </w:r>
          </w:p>
        </w:tc>
        <w:tc>
          <w:tcPr>
            <w:tcW w:w="3826" w:type="dxa"/>
            <w:tcBorders>
              <w:top w:val="single" w:sz="4" w:space="0" w:color="585858"/>
            </w:tcBorders>
            <w:shd w:val="clear" w:color="auto" w:fill="D9D9D9"/>
          </w:tcPr>
          <w:p w14:paraId="32850625" w14:textId="77777777" w:rsidR="00E37507" w:rsidRDefault="00BD0943">
            <w:pPr>
              <w:pStyle w:val="TableParagraph"/>
              <w:spacing w:before="59"/>
              <w:ind w:right="308"/>
              <w:jc w:val="both"/>
              <w:rPr>
                <w:sz w:val="18"/>
              </w:rPr>
            </w:pPr>
            <w:r>
              <w:rPr>
                <w:sz w:val="18"/>
              </w:rPr>
              <w:t>Runoff from the Fly River in Papua New Guinea (PNG) influences water quality conditions in the Torres Strait region. Recent work (NESP Project</w:t>
            </w:r>
          </w:p>
          <w:p w14:paraId="344990CF" w14:textId="77777777" w:rsidR="00E37507" w:rsidRDefault="00BD0943">
            <w:pPr>
              <w:pStyle w:val="TableParagraph"/>
              <w:ind w:right="60"/>
              <w:rPr>
                <w:sz w:val="18"/>
              </w:rPr>
            </w:pPr>
            <w:r>
              <w:rPr>
                <w:sz w:val="18"/>
              </w:rPr>
              <w:t xml:space="preserve">2.2.1 and 2.2.2) has clearly demonstrated that this influence is largely constrained to the northern Torres Strait, as far east as Bramble Cay and at least as far west as </w:t>
            </w:r>
            <w:proofErr w:type="spellStart"/>
            <w:r>
              <w:rPr>
                <w:sz w:val="18"/>
              </w:rPr>
              <w:t>Boigu</w:t>
            </w:r>
            <w:proofErr w:type="spellEnd"/>
            <w:r>
              <w:rPr>
                <w:sz w:val="18"/>
              </w:rPr>
              <w:t xml:space="preserve"> Island. The southern extent of influence </w:t>
            </w:r>
            <w:proofErr w:type="gramStart"/>
            <w:r>
              <w:rPr>
                <w:sz w:val="18"/>
              </w:rPr>
              <w:t>is considered to be</w:t>
            </w:r>
            <w:proofErr w:type="gramEnd"/>
            <w:r>
              <w:rPr>
                <w:sz w:val="18"/>
              </w:rPr>
              <w:t xml:space="preserve"> limited to within 40-50km of the PNG coast in the western areas, and around 80km in the eastern areas. The intensity of this influence, and the potential ecological impacts, are still not well understood. Trace metal concentrations are higher in the northern Torres Strait around </w:t>
            </w:r>
            <w:proofErr w:type="spellStart"/>
            <w:r>
              <w:rPr>
                <w:sz w:val="18"/>
              </w:rPr>
              <w:t>Boigu</w:t>
            </w:r>
            <w:proofErr w:type="spellEnd"/>
            <w:r>
              <w:rPr>
                <w:sz w:val="18"/>
              </w:rPr>
              <w:t xml:space="preserve"> and Saibai, however it is not clear whether this enrichment is natural or the result of mine derived inputs of trace metals. Further investigation is required to understand the prevalence and frequency of the extension of the Fly River plume into the northern Torres Strait, and further characterisation of</w:t>
            </w:r>
            <w:r>
              <w:rPr>
                <w:spacing w:val="-18"/>
                <w:sz w:val="18"/>
              </w:rPr>
              <w:t xml:space="preserve"> </w:t>
            </w:r>
            <w:r>
              <w:rPr>
                <w:sz w:val="18"/>
              </w:rPr>
              <w:t>plume constituents, particularly sediment and trace metals in comparison to previous results including the Torres Strait Baseline</w:t>
            </w:r>
            <w:r>
              <w:rPr>
                <w:spacing w:val="-2"/>
                <w:sz w:val="18"/>
              </w:rPr>
              <w:t xml:space="preserve"> </w:t>
            </w:r>
            <w:r>
              <w:rPr>
                <w:sz w:val="18"/>
              </w:rPr>
              <w:t>Study.</w:t>
            </w:r>
          </w:p>
        </w:tc>
        <w:tc>
          <w:tcPr>
            <w:tcW w:w="1277" w:type="dxa"/>
            <w:tcBorders>
              <w:top w:val="single" w:sz="4" w:space="0" w:color="585858"/>
            </w:tcBorders>
            <w:shd w:val="clear" w:color="auto" w:fill="D9D9D9"/>
          </w:tcPr>
          <w:p w14:paraId="0545271A" w14:textId="77777777" w:rsidR="00E37507" w:rsidRDefault="00BD0943">
            <w:pPr>
              <w:pStyle w:val="TableParagraph"/>
              <w:spacing w:before="59"/>
              <w:ind w:right="203"/>
              <w:rPr>
                <w:sz w:val="18"/>
              </w:rPr>
            </w:pPr>
            <w:proofErr w:type="spellStart"/>
            <w:r>
              <w:rPr>
                <w:sz w:val="18"/>
              </w:rPr>
              <w:t>Guda</w:t>
            </w:r>
            <w:proofErr w:type="spellEnd"/>
            <w:r>
              <w:rPr>
                <w:sz w:val="18"/>
              </w:rPr>
              <w:t xml:space="preserve"> </w:t>
            </w:r>
            <w:proofErr w:type="spellStart"/>
            <w:r>
              <w:rPr>
                <w:sz w:val="18"/>
              </w:rPr>
              <w:t>Maliguilgal</w:t>
            </w:r>
            <w:proofErr w:type="spellEnd"/>
            <w:r>
              <w:rPr>
                <w:sz w:val="18"/>
              </w:rPr>
              <w:t xml:space="preserve"> </w:t>
            </w:r>
            <w:proofErr w:type="spellStart"/>
            <w:r>
              <w:rPr>
                <w:sz w:val="18"/>
              </w:rPr>
              <w:t>Kemer</w:t>
            </w:r>
            <w:proofErr w:type="spellEnd"/>
            <w:r>
              <w:rPr>
                <w:sz w:val="18"/>
              </w:rPr>
              <w:t xml:space="preserve"> </w:t>
            </w:r>
            <w:proofErr w:type="spellStart"/>
            <w:r>
              <w:rPr>
                <w:sz w:val="18"/>
              </w:rPr>
              <w:t>Kemer</w:t>
            </w:r>
            <w:proofErr w:type="spellEnd"/>
            <w:r>
              <w:rPr>
                <w:sz w:val="18"/>
              </w:rPr>
              <w:t xml:space="preserve"> </w:t>
            </w:r>
            <w:proofErr w:type="spellStart"/>
            <w:r>
              <w:rPr>
                <w:sz w:val="18"/>
              </w:rPr>
              <w:t>Kulkulgal</w:t>
            </w:r>
            <w:proofErr w:type="spellEnd"/>
          </w:p>
          <w:p w14:paraId="48F9B203" w14:textId="77777777" w:rsidR="00E37507" w:rsidRDefault="00E37507">
            <w:pPr>
              <w:pStyle w:val="TableParagraph"/>
              <w:spacing w:before="10"/>
              <w:ind w:left="0"/>
              <w:rPr>
                <w:sz w:val="17"/>
              </w:rPr>
            </w:pPr>
          </w:p>
          <w:p w14:paraId="2E2F0551" w14:textId="77777777" w:rsidR="00E37507" w:rsidRDefault="00BD0943">
            <w:pPr>
              <w:pStyle w:val="TableParagraph"/>
              <w:rPr>
                <w:sz w:val="18"/>
              </w:rPr>
            </w:pPr>
            <w:r>
              <w:rPr>
                <w:sz w:val="18"/>
              </w:rPr>
              <w:t>Category 1</w:t>
            </w:r>
          </w:p>
        </w:tc>
        <w:tc>
          <w:tcPr>
            <w:tcW w:w="4678" w:type="dxa"/>
            <w:tcBorders>
              <w:top w:val="single" w:sz="4" w:space="0" w:color="585858"/>
            </w:tcBorders>
            <w:shd w:val="clear" w:color="auto" w:fill="D9D9D9"/>
          </w:tcPr>
          <w:p w14:paraId="5CEBC14D" w14:textId="77777777" w:rsidR="00E37507" w:rsidRDefault="00BD0943">
            <w:pPr>
              <w:pStyle w:val="TableParagraph"/>
              <w:spacing w:before="59"/>
              <w:ind w:right="139"/>
              <w:rPr>
                <w:sz w:val="18"/>
              </w:rPr>
            </w:pPr>
            <w:r w:rsidRPr="0080556C">
              <w:rPr>
                <w:b/>
                <w:bCs/>
                <w:sz w:val="18"/>
              </w:rPr>
              <w:t>Fieldwork:</w:t>
            </w:r>
            <w:r>
              <w:rPr>
                <w:sz w:val="18"/>
              </w:rPr>
              <w:t xml:space="preserve"> Weekly salinity monitoring by TSRA Rangers in northern locations is continuing until all CSIRO field work is completed, with excellent progress from the </w:t>
            </w:r>
            <w:proofErr w:type="spellStart"/>
            <w:r>
              <w:rPr>
                <w:sz w:val="18"/>
              </w:rPr>
              <w:t>Masig</w:t>
            </w:r>
            <w:proofErr w:type="spellEnd"/>
            <w:r>
              <w:rPr>
                <w:sz w:val="18"/>
              </w:rPr>
              <w:t xml:space="preserve">, </w:t>
            </w:r>
            <w:proofErr w:type="spellStart"/>
            <w:r>
              <w:rPr>
                <w:sz w:val="18"/>
              </w:rPr>
              <w:t>Erub</w:t>
            </w:r>
            <w:proofErr w:type="spellEnd"/>
            <w:r>
              <w:rPr>
                <w:sz w:val="18"/>
              </w:rPr>
              <w:t xml:space="preserve">, </w:t>
            </w:r>
            <w:proofErr w:type="spellStart"/>
            <w:r>
              <w:rPr>
                <w:sz w:val="18"/>
              </w:rPr>
              <w:t>Warraber</w:t>
            </w:r>
            <w:proofErr w:type="spellEnd"/>
            <w:r>
              <w:rPr>
                <w:sz w:val="18"/>
              </w:rPr>
              <w:t xml:space="preserve">, </w:t>
            </w:r>
            <w:proofErr w:type="spellStart"/>
            <w:r>
              <w:rPr>
                <w:sz w:val="18"/>
              </w:rPr>
              <w:t>Poruma</w:t>
            </w:r>
            <w:proofErr w:type="spellEnd"/>
            <w:r>
              <w:rPr>
                <w:sz w:val="18"/>
              </w:rPr>
              <w:t xml:space="preserve">, </w:t>
            </w:r>
            <w:proofErr w:type="spellStart"/>
            <w:r>
              <w:rPr>
                <w:sz w:val="18"/>
              </w:rPr>
              <w:t>Iama</w:t>
            </w:r>
            <w:proofErr w:type="spellEnd"/>
            <w:r>
              <w:rPr>
                <w:sz w:val="18"/>
              </w:rPr>
              <w:t xml:space="preserve"> and Saibai Island teams. Good working relationships maintained with the TSRA Land and Sea Management Unit and the TSRA Rangers at Saibai, </w:t>
            </w:r>
            <w:proofErr w:type="spellStart"/>
            <w:r>
              <w:rPr>
                <w:sz w:val="18"/>
              </w:rPr>
              <w:t>Erub</w:t>
            </w:r>
            <w:proofErr w:type="spellEnd"/>
            <w:r>
              <w:rPr>
                <w:sz w:val="18"/>
              </w:rPr>
              <w:t xml:space="preserve">, </w:t>
            </w:r>
            <w:proofErr w:type="spellStart"/>
            <w:r>
              <w:rPr>
                <w:sz w:val="18"/>
              </w:rPr>
              <w:t>Masig</w:t>
            </w:r>
            <w:proofErr w:type="spellEnd"/>
            <w:r>
              <w:rPr>
                <w:sz w:val="18"/>
              </w:rPr>
              <w:t xml:space="preserve">, </w:t>
            </w:r>
            <w:proofErr w:type="spellStart"/>
            <w:r>
              <w:rPr>
                <w:sz w:val="18"/>
              </w:rPr>
              <w:t>Warraber</w:t>
            </w:r>
            <w:proofErr w:type="spellEnd"/>
            <w:r>
              <w:rPr>
                <w:sz w:val="18"/>
              </w:rPr>
              <w:t xml:space="preserve">, </w:t>
            </w:r>
            <w:proofErr w:type="spellStart"/>
            <w:r>
              <w:rPr>
                <w:sz w:val="18"/>
              </w:rPr>
              <w:t>Poruma</w:t>
            </w:r>
            <w:proofErr w:type="spellEnd"/>
            <w:r>
              <w:rPr>
                <w:sz w:val="18"/>
              </w:rPr>
              <w:t xml:space="preserve"> and </w:t>
            </w:r>
            <w:proofErr w:type="spellStart"/>
            <w:r>
              <w:rPr>
                <w:sz w:val="18"/>
              </w:rPr>
              <w:t>Iama</w:t>
            </w:r>
            <w:proofErr w:type="spellEnd"/>
            <w:r>
              <w:rPr>
                <w:sz w:val="18"/>
              </w:rPr>
              <w:t xml:space="preserve"> Island.</w:t>
            </w:r>
          </w:p>
          <w:p w14:paraId="5B638EBF" w14:textId="77777777" w:rsidR="00E37507" w:rsidRDefault="00E37507">
            <w:pPr>
              <w:pStyle w:val="TableParagraph"/>
              <w:spacing w:before="11"/>
              <w:ind w:left="0"/>
              <w:rPr>
                <w:sz w:val="17"/>
              </w:rPr>
            </w:pPr>
          </w:p>
          <w:p w14:paraId="1568252F" w14:textId="77777777" w:rsidR="00E37507" w:rsidRDefault="00BD0943">
            <w:pPr>
              <w:pStyle w:val="TableParagraph"/>
              <w:ind w:right="30"/>
              <w:rPr>
                <w:sz w:val="18"/>
              </w:rPr>
            </w:pPr>
            <w:r w:rsidRPr="0080556C">
              <w:rPr>
                <w:b/>
                <w:bCs/>
                <w:sz w:val="18"/>
              </w:rPr>
              <w:t>Engagement:</w:t>
            </w:r>
            <w:r>
              <w:rPr>
                <w:sz w:val="18"/>
              </w:rPr>
              <w:t xml:space="preserve"> The project team works closely with the TSRA Rangers and the Land and Sea Management Unit to conduct the salinity monitoring. The project has engaged with TSRA Rangers from </w:t>
            </w:r>
            <w:proofErr w:type="spellStart"/>
            <w:r>
              <w:rPr>
                <w:sz w:val="18"/>
              </w:rPr>
              <w:t>Erub</w:t>
            </w:r>
            <w:proofErr w:type="spellEnd"/>
            <w:r>
              <w:rPr>
                <w:sz w:val="18"/>
              </w:rPr>
              <w:t xml:space="preserve">, </w:t>
            </w:r>
            <w:proofErr w:type="spellStart"/>
            <w:r>
              <w:rPr>
                <w:sz w:val="18"/>
              </w:rPr>
              <w:t>Masig</w:t>
            </w:r>
            <w:proofErr w:type="spellEnd"/>
            <w:r>
              <w:rPr>
                <w:sz w:val="18"/>
              </w:rPr>
              <w:t xml:space="preserve">, </w:t>
            </w:r>
            <w:proofErr w:type="spellStart"/>
            <w:r>
              <w:rPr>
                <w:sz w:val="18"/>
              </w:rPr>
              <w:t>Warraber</w:t>
            </w:r>
            <w:proofErr w:type="spellEnd"/>
            <w:r>
              <w:rPr>
                <w:sz w:val="18"/>
              </w:rPr>
              <w:t xml:space="preserve">, </w:t>
            </w:r>
            <w:proofErr w:type="spellStart"/>
            <w:r>
              <w:rPr>
                <w:sz w:val="18"/>
              </w:rPr>
              <w:t>Poruma</w:t>
            </w:r>
            <w:proofErr w:type="spellEnd"/>
            <w:r>
              <w:rPr>
                <w:sz w:val="18"/>
              </w:rPr>
              <w:t xml:space="preserve">, </w:t>
            </w:r>
            <w:proofErr w:type="spellStart"/>
            <w:r>
              <w:rPr>
                <w:sz w:val="18"/>
              </w:rPr>
              <w:t>Iama</w:t>
            </w:r>
            <w:proofErr w:type="spellEnd"/>
            <w:r>
              <w:rPr>
                <w:sz w:val="18"/>
              </w:rPr>
              <w:t xml:space="preserve">, Saibai and </w:t>
            </w:r>
            <w:proofErr w:type="spellStart"/>
            <w:r>
              <w:rPr>
                <w:sz w:val="18"/>
              </w:rPr>
              <w:t>Boigu</w:t>
            </w:r>
            <w:proofErr w:type="spellEnd"/>
            <w:r>
              <w:rPr>
                <w:sz w:val="18"/>
              </w:rPr>
              <w:t>.</w:t>
            </w:r>
          </w:p>
          <w:p w14:paraId="57672FD9" w14:textId="77777777" w:rsidR="00E37507" w:rsidRDefault="00E37507">
            <w:pPr>
              <w:pStyle w:val="TableParagraph"/>
              <w:ind w:left="0"/>
              <w:rPr>
                <w:sz w:val="18"/>
              </w:rPr>
            </w:pPr>
          </w:p>
          <w:p w14:paraId="2CA38561" w14:textId="77777777" w:rsidR="00E37507" w:rsidRDefault="00BD0943">
            <w:pPr>
              <w:pStyle w:val="TableParagraph"/>
              <w:ind w:right="208"/>
              <w:rPr>
                <w:sz w:val="18"/>
              </w:rPr>
            </w:pPr>
            <w:r w:rsidRPr="0080556C">
              <w:rPr>
                <w:b/>
                <w:bCs/>
                <w:sz w:val="18"/>
              </w:rPr>
              <w:t>Communications:</w:t>
            </w:r>
            <w:r>
              <w:rPr>
                <w:sz w:val="18"/>
              </w:rPr>
              <w:t xml:space="preserve"> The project team has met with the island communities on </w:t>
            </w:r>
            <w:proofErr w:type="gramStart"/>
            <w:r>
              <w:rPr>
                <w:sz w:val="18"/>
              </w:rPr>
              <w:t>a number of</w:t>
            </w:r>
            <w:proofErr w:type="gramEnd"/>
            <w:r>
              <w:rPr>
                <w:sz w:val="18"/>
              </w:rPr>
              <w:t xml:space="preserve"> occasions to share and discuss the results, including potential implications of the results. there has been regular weekly contact with TSRA Rangers on </w:t>
            </w:r>
            <w:proofErr w:type="spellStart"/>
            <w:r>
              <w:rPr>
                <w:sz w:val="18"/>
              </w:rPr>
              <w:t>Masig</w:t>
            </w:r>
            <w:proofErr w:type="spellEnd"/>
            <w:r>
              <w:rPr>
                <w:sz w:val="18"/>
              </w:rPr>
              <w:t xml:space="preserve">, </w:t>
            </w:r>
            <w:proofErr w:type="spellStart"/>
            <w:r>
              <w:rPr>
                <w:sz w:val="18"/>
              </w:rPr>
              <w:t>Erub</w:t>
            </w:r>
            <w:proofErr w:type="spellEnd"/>
            <w:r>
              <w:rPr>
                <w:sz w:val="18"/>
              </w:rPr>
              <w:t xml:space="preserve">, </w:t>
            </w:r>
            <w:proofErr w:type="spellStart"/>
            <w:r>
              <w:rPr>
                <w:sz w:val="18"/>
              </w:rPr>
              <w:t>Warraber</w:t>
            </w:r>
            <w:proofErr w:type="spellEnd"/>
            <w:r>
              <w:rPr>
                <w:sz w:val="18"/>
              </w:rPr>
              <w:t xml:space="preserve">, </w:t>
            </w:r>
            <w:proofErr w:type="spellStart"/>
            <w:r>
              <w:rPr>
                <w:sz w:val="18"/>
              </w:rPr>
              <w:t>Poruma</w:t>
            </w:r>
            <w:proofErr w:type="spellEnd"/>
            <w:r>
              <w:rPr>
                <w:sz w:val="18"/>
              </w:rPr>
              <w:t xml:space="preserve">, </w:t>
            </w:r>
            <w:proofErr w:type="spellStart"/>
            <w:r>
              <w:rPr>
                <w:sz w:val="18"/>
              </w:rPr>
              <w:t>Iama</w:t>
            </w:r>
            <w:proofErr w:type="spellEnd"/>
            <w:r>
              <w:rPr>
                <w:sz w:val="18"/>
              </w:rPr>
              <w:t xml:space="preserve"> and Saibai to support the weekly salinity monitoring program (results and equipment.</w:t>
            </w:r>
          </w:p>
          <w:p w14:paraId="1840A325" w14:textId="77777777" w:rsidR="00E37507" w:rsidRDefault="00E37507">
            <w:pPr>
              <w:pStyle w:val="TableParagraph"/>
              <w:spacing w:before="1"/>
              <w:ind w:left="0"/>
              <w:rPr>
                <w:sz w:val="18"/>
              </w:rPr>
            </w:pPr>
          </w:p>
          <w:p w14:paraId="02BF922B" w14:textId="77777777" w:rsidR="00E37507" w:rsidRDefault="00BD0943">
            <w:pPr>
              <w:pStyle w:val="TableParagraph"/>
              <w:ind w:right="34"/>
              <w:rPr>
                <w:sz w:val="18"/>
              </w:rPr>
            </w:pPr>
            <w:r w:rsidRPr="0080556C">
              <w:rPr>
                <w:b/>
                <w:bCs/>
                <w:sz w:val="18"/>
              </w:rPr>
              <w:t>Training:</w:t>
            </w:r>
            <w:r>
              <w:rPr>
                <w:sz w:val="18"/>
              </w:rPr>
              <w:t xml:space="preserve"> TSRA have incorporated a water salinity data entry form into their Fulcrum reporting system which is a tablet- based system. Rangers now trained in salinity monitoring enter the data through Fulcrum which provides an automatic notification and collates the data into a spreadsheet. This has assisted to provide consistent and more efficient data collection and submission. Six TSRA Rangers have been provided with direct training, and a further 16 are currently involved in salinity monitoring.</w:t>
            </w:r>
          </w:p>
        </w:tc>
        <w:tc>
          <w:tcPr>
            <w:tcW w:w="2837" w:type="dxa"/>
            <w:tcBorders>
              <w:top w:val="single" w:sz="4" w:space="0" w:color="585858"/>
            </w:tcBorders>
            <w:shd w:val="clear" w:color="auto" w:fill="D9D9D9"/>
          </w:tcPr>
          <w:p w14:paraId="0A57394A" w14:textId="77777777" w:rsidR="00E37507" w:rsidRDefault="00BD0943">
            <w:pPr>
              <w:pStyle w:val="TableParagraph"/>
              <w:spacing w:before="59"/>
              <w:rPr>
                <w:sz w:val="18"/>
              </w:rPr>
            </w:pPr>
            <w:r>
              <w:rPr>
                <w:sz w:val="18"/>
              </w:rPr>
              <w:t>None specified. Awaiting final report.</w:t>
            </w:r>
          </w:p>
        </w:tc>
      </w:tr>
    </w:tbl>
    <w:p w14:paraId="081D54A1" w14:textId="77777777" w:rsidR="00E37507" w:rsidRDefault="00E37507">
      <w:pPr>
        <w:rPr>
          <w:sz w:val="18"/>
        </w:rPr>
        <w:sectPr w:rsidR="00E37507">
          <w:pgSz w:w="16840" w:h="11910" w:orient="landscape"/>
          <w:pgMar w:top="1100" w:right="1240" w:bottom="1180" w:left="1340" w:header="0" w:footer="986" w:gutter="0"/>
          <w:cols w:space="720"/>
        </w:sectPr>
      </w:pPr>
    </w:p>
    <w:p w14:paraId="684466F3"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11844E22" w14:textId="77777777">
        <w:trPr>
          <w:trHeight w:val="1331"/>
        </w:trPr>
        <w:tc>
          <w:tcPr>
            <w:tcW w:w="1414" w:type="dxa"/>
            <w:tcBorders>
              <w:bottom w:val="single" w:sz="4" w:space="0" w:color="585858"/>
            </w:tcBorders>
            <w:shd w:val="clear" w:color="auto" w:fill="E7FFBD"/>
          </w:tcPr>
          <w:p w14:paraId="232E568A" w14:textId="77777777" w:rsidR="00E37507" w:rsidRPr="00B65726" w:rsidRDefault="00BD0943">
            <w:pPr>
              <w:pStyle w:val="TableParagraph"/>
              <w:spacing w:before="116"/>
              <w:ind w:right="98"/>
              <w:rPr>
                <w:b/>
                <w:bCs/>
                <w:sz w:val="18"/>
              </w:rPr>
            </w:pPr>
            <w:r w:rsidRPr="00B65726">
              <w:rPr>
                <w:b/>
                <w:bCs/>
                <w:sz w:val="18"/>
              </w:rPr>
              <w:t>TWQ Hub Research Theme and Project Number &amp; Name</w:t>
            </w:r>
          </w:p>
        </w:tc>
        <w:tc>
          <w:tcPr>
            <w:tcW w:w="3826" w:type="dxa"/>
            <w:tcBorders>
              <w:bottom w:val="single" w:sz="4" w:space="0" w:color="585858"/>
            </w:tcBorders>
            <w:shd w:val="clear" w:color="auto" w:fill="E7FFBD"/>
          </w:tcPr>
          <w:p w14:paraId="43BAB2F1" w14:textId="77777777" w:rsidR="00E37507" w:rsidRPr="00B65726" w:rsidRDefault="00BD0943">
            <w:pPr>
              <w:pStyle w:val="TableParagraph"/>
              <w:spacing w:before="119"/>
              <w:rPr>
                <w:b/>
                <w:bCs/>
                <w:sz w:val="18"/>
              </w:rPr>
            </w:pPr>
            <w:r w:rsidRPr="00B65726">
              <w:rPr>
                <w:b/>
                <w:bCs/>
                <w:sz w:val="18"/>
              </w:rPr>
              <w:t>Summary</w:t>
            </w:r>
          </w:p>
        </w:tc>
        <w:tc>
          <w:tcPr>
            <w:tcW w:w="1277" w:type="dxa"/>
            <w:tcBorders>
              <w:bottom w:val="single" w:sz="4" w:space="0" w:color="585858"/>
            </w:tcBorders>
            <w:shd w:val="clear" w:color="auto" w:fill="E7FFBD"/>
          </w:tcPr>
          <w:p w14:paraId="6C6F93FA" w14:textId="77777777" w:rsidR="00E37507" w:rsidRPr="00B65726" w:rsidRDefault="00BD0943">
            <w:pPr>
              <w:pStyle w:val="TableParagraph"/>
              <w:spacing w:before="116"/>
              <w:ind w:right="40"/>
              <w:rPr>
                <w:b/>
                <w:bCs/>
                <w:sz w:val="18"/>
              </w:rPr>
            </w:pPr>
            <w:r w:rsidRPr="00B65726">
              <w:rPr>
                <w:b/>
                <w:bCs/>
                <w:sz w:val="18"/>
              </w:rPr>
              <w:t>TO Groups (Jurisdiction) and Category of Indigenous Engagement</w:t>
            </w:r>
          </w:p>
        </w:tc>
        <w:tc>
          <w:tcPr>
            <w:tcW w:w="4678" w:type="dxa"/>
            <w:tcBorders>
              <w:bottom w:val="single" w:sz="4" w:space="0" w:color="585858"/>
            </w:tcBorders>
            <w:shd w:val="clear" w:color="auto" w:fill="E7FFBD"/>
          </w:tcPr>
          <w:p w14:paraId="0F8CC227" w14:textId="77777777" w:rsidR="00E37507" w:rsidRPr="00B65726" w:rsidRDefault="00BD0943">
            <w:pPr>
              <w:pStyle w:val="TableParagraph"/>
              <w:spacing w:before="119"/>
              <w:rPr>
                <w:b/>
                <w:bCs/>
                <w:sz w:val="18"/>
              </w:rPr>
            </w:pPr>
            <w:r w:rsidRPr="00B65726">
              <w:rPr>
                <w:b/>
                <w:bCs/>
                <w:sz w:val="18"/>
              </w:rPr>
              <w:t>Activities involving Indigenous partners</w:t>
            </w:r>
          </w:p>
        </w:tc>
        <w:tc>
          <w:tcPr>
            <w:tcW w:w="2837" w:type="dxa"/>
            <w:tcBorders>
              <w:bottom w:val="single" w:sz="4" w:space="0" w:color="585858"/>
            </w:tcBorders>
            <w:shd w:val="clear" w:color="auto" w:fill="E7FFBD"/>
          </w:tcPr>
          <w:p w14:paraId="26010E0A" w14:textId="77777777" w:rsidR="00E37507" w:rsidRPr="00B65726" w:rsidRDefault="00BD0943">
            <w:pPr>
              <w:pStyle w:val="TableParagraph"/>
              <w:spacing w:before="116"/>
              <w:ind w:right="34"/>
              <w:rPr>
                <w:b/>
                <w:bCs/>
                <w:sz w:val="18"/>
              </w:rPr>
            </w:pPr>
            <w:r w:rsidRPr="00B65726">
              <w:rPr>
                <w:b/>
                <w:bCs/>
                <w:sz w:val="18"/>
              </w:rPr>
              <w:t>Identified Outcomes or Outputs and/or Indigenous Research Priorities</w:t>
            </w:r>
          </w:p>
        </w:tc>
      </w:tr>
      <w:tr w:rsidR="00E37507" w14:paraId="5F24F611" w14:textId="77777777">
        <w:trPr>
          <w:trHeight w:val="369"/>
        </w:trPr>
        <w:tc>
          <w:tcPr>
            <w:tcW w:w="1414" w:type="dxa"/>
            <w:tcBorders>
              <w:top w:val="single" w:sz="4" w:space="0" w:color="585858"/>
            </w:tcBorders>
            <w:shd w:val="clear" w:color="auto" w:fill="D9D9D9"/>
          </w:tcPr>
          <w:p w14:paraId="1BB6202E" w14:textId="77777777" w:rsidR="00E37507" w:rsidRDefault="00E37507">
            <w:pPr>
              <w:pStyle w:val="TableParagraph"/>
              <w:ind w:left="0"/>
              <w:rPr>
                <w:rFonts w:ascii="Times New Roman"/>
                <w:sz w:val="18"/>
              </w:rPr>
            </w:pPr>
          </w:p>
        </w:tc>
        <w:tc>
          <w:tcPr>
            <w:tcW w:w="3826" w:type="dxa"/>
            <w:tcBorders>
              <w:top w:val="single" w:sz="4" w:space="0" w:color="585858"/>
            </w:tcBorders>
            <w:shd w:val="clear" w:color="auto" w:fill="D9D9D9"/>
          </w:tcPr>
          <w:p w14:paraId="34FD5689" w14:textId="77777777" w:rsidR="00E37507" w:rsidRDefault="00E37507">
            <w:pPr>
              <w:pStyle w:val="TableParagraph"/>
              <w:ind w:left="0"/>
              <w:rPr>
                <w:rFonts w:ascii="Times New Roman"/>
                <w:sz w:val="18"/>
              </w:rPr>
            </w:pPr>
          </w:p>
        </w:tc>
        <w:tc>
          <w:tcPr>
            <w:tcW w:w="1277" w:type="dxa"/>
            <w:tcBorders>
              <w:top w:val="single" w:sz="4" w:space="0" w:color="585858"/>
            </w:tcBorders>
            <w:shd w:val="clear" w:color="auto" w:fill="D9D9D9"/>
          </w:tcPr>
          <w:p w14:paraId="75ED86BB" w14:textId="77777777" w:rsidR="00E37507" w:rsidRDefault="00E37507">
            <w:pPr>
              <w:pStyle w:val="TableParagraph"/>
              <w:ind w:left="0"/>
              <w:rPr>
                <w:rFonts w:ascii="Times New Roman"/>
                <w:sz w:val="18"/>
              </w:rPr>
            </w:pPr>
          </w:p>
        </w:tc>
        <w:tc>
          <w:tcPr>
            <w:tcW w:w="4678" w:type="dxa"/>
            <w:tcBorders>
              <w:top w:val="single" w:sz="4" w:space="0" w:color="585858"/>
            </w:tcBorders>
            <w:shd w:val="clear" w:color="auto" w:fill="D9D9D9"/>
          </w:tcPr>
          <w:p w14:paraId="3456A048" w14:textId="77777777" w:rsidR="00E37507" w:rsidRDefault="00E37507">
            <w:pPr>
              <w:pStyle w:val="TableParagraph"/>
              <w:ind w:left="0"/>
              <w:rPr>
                <w:rFonts w:ascii="Times New Roman"/>
                <w:sz w:val="18"/>
              </w:rPr>
            </w:pPr>
          </w:p>
        </w:tc>
        <w:tc>
          <w:tcPr>
            <w:tcW w:w="2837" w:type="dxa"/>
            <w:tcBorders>
              <w:top w:val="single" w:sz="4" w:space="0" w:color="585858"/>
            </w:tcBorders>
            <w:shd w:val="clear" w:color="auto" w:fill="D9D9D9"/>
          </w:tcPr>
          <w:p w14:paraId="7A4FB6CE" w14:textId="77777777" w:rsidR="00E37507" w:rsidRDefault="00E37507">
            <w:pPr>
              <w:pStyle w:val="TableParagraph"/>
              <w:ind w:left="0"/>
              <w:rPr>
                <w:rFonts w:ascii="Times New Roman"/>
                <w:sz w:val="18"/>
              </w:rPr>
            </w:pPr>
          </w:p>
        </w:tc>
      </w:tr>
      <w:tr w:rsidR="00E37507" w14:paraId="2DA76B4E" w14:textId="77777777">
        <w:trPr>
          <w:trHeight w:val="3190"/>
        </w:trPr>
        <w:tc>
          <w:tcPr>
            <w:tcW w:w="1414" w:type="dxa"/>
          </w:tcPr>
          <w:p w14:paraId="2800E67C" w14:textId="77777777" w:rsidR="00E37507" w:rsidRPr="00B65726" w:rsidRDefault="00BD0943">
            <w:pPr>
              <w:pStyle w:val="TableParagraph"/>
              <w:spacing w:before="56"/>
              <w:rPr>
                <w:b/>
                <w:bCs/>
                <w:sz w:val="18"/>
              </w:rPr>
            </w:pPr>
            <w:r w:rsidRPr="00B65726">
              <w:rPr>
                <w:b/>
                <w:bCs/>
                <w:sz w:val="18"/>
              </w:rPr>
              <w:t>Theme 2</w:t>
            </w:r>
          </w:p>
          <w:p w14:paraId="4596E3A3" w14:textId="77777777" w:rsidR="00E37507" w:rsidRPr="00B65726" w:rsidRDefault="00E37507">
            <w:pPr>
              <w:pStyle w:val="TableParagraph"/>
              <w:ind w:left="0"/>
              <w:rPr>
                <w:b/>
                <w:bCs/>
                <w:sz w:val="18"/>
              </w:rPr>
            </w:pPr>
          </w:p>
          <w:p w14:paraId="48A7ADB8" w14:textId="77777777" w:rsidR="00E37507" w:rsidRDefault="00BD0943">
            <w:pPr>
              <w:pStyle w:val="TableParagraph"/>
              <w:ind w:right="110"/>
              <w:rPr>
                <w:sz w:val="18"/>
              </w:rPr>
            </w:pPr>
            <w:r w:rsidRPr="00B65726">
              <w:rPr>
                <w:b/>
                <w:bCs/>
                <w:sz w:val="18"/>
              </w:rPr>
              <w:t>5.4: Deriving ecologically relevant targets to meet desired ecosystem condition for the Great Barrier Reef: A case study for seagrass meadows in the Burdekin region</w:t>
            </w:r>
          </w:p>
        </w:tc>
        <w:tc>
          <w:tcPr>
            <w:tcW w:w="3826" w:type="dxa"/>
          </w:tcPr>
          <w:p w14:paraId="63C04CF3" w14:textId="77777777" w:rsidR="00E37507" w:rsidRDefault="00BD0943">
            <w:pPr>
              <w:pStyle w:val="TableParagraph"/>
              <w:spacing w:before="56"/>
              <w:ind w:right="55"/>
              <w:rPr>
                <w:sz w:val="18"/>
              </w:rPr>
            </w:pPr>
            <w:r>
              <w:rPr>
                <w:sz w:val="18"/>
              </w:rPr>
              <w:t xml:space="preserve">This project will derive Ecologically Relevant Targets (ERTs) for sediment loads for the Burdekin basin and provide the seagrass desired state across the Great Barrier Reef (GBR) by: 1) defining seagrass desired state for the GBR; 2) calculating light requirements; and 3) calculating ERTs for terrestrially sourced sediment loads, using Cleveland Bay as a case study. Historical and new data collections will be compiled and used to derive ERTs via statistical models and </w:t>
            </w:r>
            <w:proofErr w:type="spellStart"/>
            <w:r>
              <w:rPr>
                <w:sz w:val="18"/>
              </w:rPr>
              <w:t>eReefs</w:t>
            </w:r>
            <w:proofErr w:type="spellEnd"/>
            <w:r>
              <w:rPr>
                <w:sz w:val="18"/>
              </w:rPr>
              <w:t xml:space="preserve"> Relocatable Coastal Model (RECOM), and the seagrass sub-model in </w:t>
            </w:r>
            <w:proofErr w:type="spellStart"/>
            <w:r>
              <w:rPr>
                <w:sz w:val="18"/>
              </w:rPr>
              <w:t>eReefs</w:t>
            </w:r>
            <w:proofErr w:type="spellEnd"/>
            <w:r>
              <w:rPr>
                <w:sz w:val="18"/>
              </w:rPr>
              <w:t xml:space="preserve"> will be used to test ERTs.</w:t>
            </w:r>
          </w:p>
        </w:tc>
        <w:tc>
          <w:tcPr>
            <w:tcW w:w="1277" w:type="dxa"/>
          </w:tcPr>
          <w:p w14:paraId="6354EFB3" w14:textId="77777777" w:rsidR="00E37507" w:rsidRDefault="00BD0943">
            <w:pPr>
              <w:pStyle w:val="TableParagraph"/>
              <w:spacing w:before="56"/>
              <w:ind w:right="302"/>
              <w:rPr>
                <w:sz w:val="18"/>
              </w:rPr>
            </w:pPr>
            <w:proofErr w:type="spellStart"/>
            <w:r>
              <w:rPr>
                <w:sz w:val="18"/>
              </w:rPr>
              <w:t>Gooreng</w:t>
            </w:r>
            <w:proofErr w:type="spellEnd"/>
            <w:r>
              <w:rPr>
                <w:sz w:val="18"/>
              </w:rPr>
              <w:t xml:space="preserve"> </w:t>
            </w:r>
            <w:proofErr w:type="spellStart"/>
            <w:r>
              <w:rPr>
                <w:sz w:val="18"/>
              </w:rPr>
              <w:t>Gooreng</w:t>
            </w:r>
            <w:proofErr w:type="spellEnd"/>
            <w:r>
              <w:rPr>
                <w:sz w:val="18"/>
              </w:rPr>
              <w:t xml:space="preserve"> </w:t>
            </w:r>
            <w:proofErr w:type="spellStart"/>
            <w:r>
              <w:rPr>
                <w:sz w:val="18"/>
              </w:rPr>
              <w:t>Taribelang</w:t>
            </w:r>
            <w:proofErr w:type="spellEnd"/>
            <w:r>
              <w:rPr>
                <w:sz w:val="18"/>
              </w:rPr>
              <w:t xml:space="preserve"> </w:t>
            </w:r>
            <w:proofErr w:type="spellStart"/>
            <w:r>
              <w:rPr>
                <w:sz w:val="18"/>
              </w:rPr>
              <w:t>Bunda</w:t>
            </w:r>
            <w:proofErr w:type="spellEnd"/>
            <w:r>
              <w:rPr>
                <w:sz w:val="18"/>
              </w:rPr>
              <w:t xml:space="preserve"> </w:t>
            </w:r>
            <w:proofErr w:type="spellStart"/>
            <w:r>
              <w:rPr>
                <w:sz w:val="18"/>
              </w:rPr>
              <w:t>Bailai</w:t>
            </w:r>
            <w:proofErr w:type="spellEnd"/>
            <w:r>
              <w:rPr>
                <w:sz w:val="18"/>
              </w:rPr>
              <w:t xml:space="preserve"> </w:t>
            </w:r>
            <w:proofErr w:type="spellStart"/>
            <w:r>
              <w:rPr>
                <w:sz w:val="18"/>
              </w:rPr>
              <w:t>Gurang</w:t>
            </w:r>
            <w:proofErr w:type="spellEnd"/>
          </w:p>
          <w:p w14:paraId="4C7C95AC" w14:textId="77777777" w:rsidR="00E37507" w:rsidRDefault="00E37507">
            <w:pPr>
              <w:pStyle w:val="TableParagraph"/>
              <w:spacing w:before="2"/>
              <w:ind w:left="0"/>
              <w:rPr>
                <w:sz w:val="18"/>
              </w:rPr>
            </w:pPr>
          </w:p>
          <w:p w14:paraId="6286B3AF" w14:textId="77777777" w:rsidR="00E37507" w:rsidRDefault="00BD0943">
            <w:pPr>
              <w:pStyle w:val="TableParagraph"/>
              <w:rPr>
                <w:sz w:val="18"/>
              </w:rPr>
            </w:pPr>
            <w:r>
              <w:rPr>
                <w:sz w:val="18"/>
              </w:rPr>
              <w:t>Category 2</w:t>
            </w:r>
          </w:p>
        </w:tc>
        <w:tc>
          <w:tcPr>
            <w:tcW w:w="4678" w:type="dxa"/>
          </w:tcPr>
          <w:p w14:paraId="64A8365C" w14:textId="77777777" w:rsidR="00E37507" w:rsidRDefault="00BD0943">
            <w:pPr>
              <w:pStyle w:val="TableParagraph"/>
              <w:spacing w:before="56"/>
              <w:ind w:right="113"/>
              <w:rPr>
                <w:sz w:val="18"/>
              </w:rPr>
            </w:pPr>
            <w:r w:rsidRPr="0080556C">
              <w:rPr>
                <w:b/>
                <w:bCs/>
                <w:sz w:val="18"/>
              </w:rPr>
              <w:t>Communications:</w:t>
            </w:r>
            <w:r>
              <w:rPr>
                <w:sz w:val="18"/>
              </w:rPr>
              <w:t xml:space="preserve"> Held a session on adaptive management for Rangers attending Seagrass-Watch training. This focused on setting management objectives (e.g. to maintain dugong and turtle populations), having targets for seagrass condition (e.g. what was Sea Country like in the past – if known – based on descriptions by elders), and what can Rangers do to protect seagrass in Sea Country. Rangers completed a form/questionnaire designed to help them think through management priorities for their own Sea Country.</w:t>
            </w:r>
          </w:p>
          <w:p w14:paraId="243A55F1" w14:textId="77777777" w:rsidR="00E37507" w:rsidRDefault="00BD0943">
            <w:pPr>
              <w:pStyle w:val="TableParagraph"/>
              <w:spacing w:before="121"/>
              <w:ind w:right="199"/>
              <w:rPr>
                <w:sz w:val="18"/>
              </w:rPr>
            </w:pPr>
            <w:r w:rsidRPr="0080556C">
              <w:rPr>
                <w:b/>
                <w:bCs/>
                <w:sz w:val="18"/>
              </w:rPr>
              <w:t>Training:</w:t>
            </w:r>
            <w:r>
              <w:rPr>
                <w:sz w:val="18"/>
              </w:rPr>
              <w:t xml:space="preserve"> The project team will follow up with the Indigenous Ranger groups in 2020 after they have had an opportunity to consider how their Seagrass-Watch training fits in with local priorities and management options in their Sea Country.</w:t>
            </w:r>
          </w:p>
        </w:tc>
        <w:tc>
          <w:tcPr>
            <w:tcW w:w="2837" w:type="dxa"/>
          </w:tcPr>
          <w:p w14:paraId="6CFFD551" w14:textId="77777777" w:rsidR="00E37507" w:rsidRDefault="00BD0943">
            <w:pPr>
              <w:pStyle w:val="TableParagraph"/>
              <w:spacing w:before="56"/>
              <w:rPr>
                <w:sz w:val="18"/>
              </w:rPr>
            </w:pPr>
            <w:r>
              <w:rPr>
                <w:sz w:val="18"/>
              </w:rPr>
              <w:t>None specified. Awaiting final report.</w:t>
            </w:r>
          </w:p>
        </w:tc>
      </w:tr>
      <w:tr w:rsidR="00E37507" w14:paraId="37AE4AF0" w14:textId="77777777">
        <w:trPr>
          <w:trHeight w:val="3849"/>
        </w:trPr>
        <w:tc>
          <w:tcPr>
            <w:tcW w:w="1414" w:type="dxa"/>
            <w:shd w:val="clear" w:color="auto" w:fill="D9D9D9"/>
          </w:tcPr>
          <w:p w14:paraId="0ACC51F3" w14:textId="77777777" w:rsidR="00E37507" w:rsidRPr="00B65726" w:rsidRDefault="00BD0943">
            <w:pPr>
              <w:pStyle w:val="TableParagraph"/>
              <w:spacing w:before="56"/>
              <w:rPr>
                <w:b/>
                <w:bCs/>
                <w:sz w:val="18"/>
              </w:rPr>
            </w:pPr>
            <w:r w:rsidRPr="00B65726">
              <w:rPr>
                <w:b/>
                <w:bCs/>
                <w:sz w:val="18"/>
              </w:rPr>
              <w:t>Theme 2</w:t>
            </w:r>
          </w:p>
          <w:p w14:paraId="5B709D1C" w14:textId="77777777" w:rsidR="00E37507" w:rsidRPr="00B65726" w:rsidRDefault="00E37507">
            <w:pPr>
              <w:pStyle w:val="TableParagraph"/>
              <w:ind w:left="0"/>
              <w:rPr>
                <w:b/>
                <w:bCs/>
                <w:sz w:val="18"/>
              </w:rPr>
            </w:pPr>
          </w:p>
          <w:p w14:paraId="0A48201B" w14:textId="77777777" w:rsidR="00E37507" w:rsidRDefault="00BD0943">
            <w:pPr>
              <w:pStyle w:val="TableParagraph"/>
              <w:ind w:right="167"/>
              <w:rPr>
                <w:sz w:val="18"/>
              </w:rPr>
            </w:pPr>
            <w:r w:rsidRPr="00B65726">
              <w:rPr>
                <w:b/>
                <w:bCs/>
                <w:sz w:val="18"/>
              </w:rPr>
              <w:t>6.5: Improving coral condition through better informed resilience-based management</w:t>
            </w:r>
          </w:p>
        </w:tc>
        <w:tc>
          <w:tcPr>
            <w:tcW w:w="3826" w:type="dxa"/>
            <w:shd w:val="clear" w:color="auto" w:fill="D9D9D9"/>
          </w:tcPr>
          <w:p w14:paraId="0C0452A0" w14:textId="77777777" w:rsidR="00E37507" w:rsidRDefault="00BD0943">
            <w:pPr>
              <w:pStyle w:val="TableParagraph"/>
              <w:spacing w:before="56"/>
              <w:ind w:right="42"/>
              <w:rPr>
                <w:sz w:val="18"/>
              </w:rPr>
            </w:pPr>
            <w:r>
              <w:rPr>
                <w:sz w:val="18"/>
              </w:rPr>
              <w:t>Resilience-based management and integrated monitoring and reporting through the Reef Integrated Monitoring and Reporting (</w:t>
            </w:r>
            <w:proofErr w:type="spellStart"/>
            <w:r>
              <w:rPr>
                <w:sz w:val="18"/>
              </w:rPr>
              <w:t>RIMRep</w:t>
            </w:r>
            <w:proofErr w:type="spellEnd"/>
            <w:r>
              <w:rPr>
                <w:sz w:val="18"/>
              </w:rPr>
              <w:t xml:space="preserve">) program are key initiatives for managing the Great Barrier Reef (GBR). A wide range of NESP TWQ Hub projects have focused on resilience-based management and decision making for maintaining and improving coral condition in the GBR. These projects directly contribute to the goals outlined in the </w:t>
            </w:r>
            <w:r>
              <w:rPr>
                <w:i/>
                <w:sz w:val="18"/>
              </w:rPr>
              <w:t xml:space="preserve">Great Barrier Reef Blueprint for Resilience </w:t>
            </w:r>
            <w:r>
              <w:rPr>
                <w:sz w:val="18"/>
              </w:rPr>
              <w:t xml:space="preserve">(2017) and support the development of </w:t>
            </w:r>
            <w:proofErr w:type="spellStart"/>
            <w:r>
              <w:rPr>
                <w:sz w:val="18"/>
              </w:rPr>
              <w:t>RIMRep</w:t>
            </w:r>
            <w:proofErr w:type="spellEnd"/>
            <w:r>
              <w:rPr>
                <w:sz w:val="18"/>
              </w:rPr>
              <w:t>. Many of these research investments are in direct response to the 2016-17 mass thermal bleaching events. This synthesis will bring together the learnings of many research projects and initiatives driven by the same goals into a succinct coherent story.</w:t>
            </w:r>
          </w:p>
        </w:tc>
        <w:tc>
          <w:tcPr>
            <w:tcW w:w="1277" w:type="dxa"/>
            <w:shd w:val="clear" w:color="auto" w:fill="D9D9D9"/>
          </w:tcPr>
          <w:p w14:paraId="1CE27B0D" w14:textId="77777777" w:rsidR="00E37507" w:rsidRDefault="00BD0943">
            <w:pPr>
              <w:pStyle w:val="TableParagraph"/>
              <w:spacing w:before="59"/>
              <w:rPr>
                <w:sz w:val="18"/>
              </w:rPr>
            </w:pPr>
            <w:r>
              <w:rPr>
                <w:sz w:val="18"/>
              </w:rPr>
              <w:t>Category 3</w:t>
            </w:r>
          </w:p>
        </w:tc>
        <w:tc>
          <w:tcPr>
            <w:tcW w:w="4678" w:type="dxa"/>
            <w:shd w:val="clear" w:color="auto" w:fill="D9D9D9"/>
          </w:tcPr>
          <w:p w14:paraId="37975AAB" w14:textId="78ECE39A" w:rsidR="00E37507" w:rsidRDefault="00BD0943">
            <w:pPr>
              <w:pStyle w:val="TableParagraph"/>
              <w:spacing w:before="56"/>
              <w:ind w:right="324"/>
              <w:rPr>
                <w:sz w:val="18"/>
              </w:rPr>
            </w:pPr>
            <w:r w:rsidRPr="0080556C">
              <w:rPr>
                <w:b/>
                <w:bCs/>
                <w:sz w:val="18"/>
              </w:rPr>
              <w:t>Communication</w:t>
            </w:r>
            <w:r w:rsidR="0080556C">
              <w:rPr>
                <w:b/>
                <w:bCs/>
                <w:sz w:val="18"/>
              </w:rPr>
              <w:t>s</w:t>
            </w:r>
            <w:r w:rsidRPr="0080556C">
              <w:rPr>
                <w:b/>
                <w:bCs/>
                <w:sz w:val="18"/>
              </w:rPr>
              <w:t>:</w:t>
            </w:r>
            <w:r>
              <w:rPr>
                <w:sz w:val="18"/>
              </w:rPr>
              <w:t xml:space="preserve"> Research results will be shared and communicated with relevant Indigenous peoples/communities.</w:t>
            </w:r>
          </w:p>
        </w:tc>
        <w:tc>
          <w:tcPr>
            <w:tcW w:w="2837" w:type="dxa"/>
            <w:shd w:val="clear" w:color="auto" w:fill="D9D9D9"/>
          </w:tcPr>
          <w:p w14:paraId="447E2DC2" w14:textId="77777777" w:rsidR="00E37507" w:rsidRDefault="00BD0943">
            <w:pPr>
              <w:pStyle w:val="TableParagraph"/>
              <w:spacing w:before="56"/>
              <w:rPr>
                <w:sz w:val="18"/>
              </w:rPr>
            </w:pPr>
            <w:r>
              <w:rPr>
                <w:sz w:val="18"/>
              </w:rPr>
              <w:t>None specified.</w:t>
            </w:r>
          </w:p>
        </w:tc>
      </w:tr>
    </w:tbl>
    <w:p w14:paraId="347D9C66" w14:textId="77777777" w:rsidR="00E37507" w:rsidRDefault="00E37507">
      <w:pPr>
        <w:rPr>
          <w:sz w:val="18"/>
        </w:rPr>
        <w:sectPr w:rsidR="00E37507">
          <w:pgSz w:w="16840" w:h="11910" w:orient="landscape"/>
          <w:pgMar w:top="1100" w:right="1240" w:bottom="1180" w:left="1340" w:header="0" w:footer="986" w:gutter="0"/>
          <w:cols w:space="720"/>
        </w:sectPr>
      </w:pPr>
    </w:p>
    <w:p w14:paraId="51E5CC45"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0F19A79D" w14:textId="77777777">
        <w:trPr>
          <w:trHeight w:val="1331"/>
        </w:trPr>
        <w:tc>
          <w:tcPr>
            <w:tcW w:w="1414" w:type="dxa"/>
            <w:shd w:val="clear" w:color="auto" w:fill="E7FFBD"/>
          </w:tcPr>
          <w:p w14:paraId="77DA5D63" w14:textId="77777777" w:rsidR="00E37507" w:rsidRPr="00B65726" w:rsidRDefault="00BD0943">
            <w:pPr>
              <w:pStyle w:val="TableParagraph"/>
              <w:spacing w:before="116"/>
              <w:ind w:right="98"/>
              <w:rPr>
                <w:b/>
                <w:bCs/>
                <w:sz w:val="18"/>
              </w:rPr>
            </w:pPr>
            <w:r w:rsidRPr="00B65726">
              <w:rPr>
                <w:b/>
                <w:bCs/>
                <w:sz w:val="18"/>
              </w:rPr>
              <w:t>TWQ Hub Research Theme and Project Number &amp; Name</w:t>
            </w:r>
          </w:p>
        </w:tc>
        <w:tc>
          <w:tcPr>
            <w:tcW w:w="3826" w:type="dxa"/>
            <w:shd w:val="clear" w:color="auto" w:fill="E7FFBD"/>
          </w:tcPr>
          <w:p w14:paraId="0F3D9581" w14:textId="77777777" w:rsidR="00E37507" w:rsidRPr="00B65726" w:rsidRDefault="00BD0943">
            <w:pPr>
              <w:pStyle w:val="TableParagraph"/>
              <w:spacing w:before="119"/>
              <w:rPr>
                <w:b/>
                <w:bCs/>
                <w:sz w:val="18"/>
              </w:rPr>
            </w:pPr>
            <w:r w:rsidRPr="00B65726">
              <w:rPr>
                <w:b/>
                <w:bCs/>
                <w:sz w:val="18"/>
              </w:rPr>
              <w:t>Summary</w:t>
            </w:r>
          </w:p>
        </w:tc>
        <w:tc>
          <w:tcPr>
            <w:tcW w:w="1277" w:type="dxa"/>
            <w:shd w:val="clear" w:color="auto" w:fill="E7FFBD"/>
          </w:tcPr>
          <w:p w14:paraId="489D3720" w14:textId="77777777" w:rsidR="00E37507" w:rsidRPr="00B65726" w:rsidRDefault="00BD0943">
            <w:pPr>
              <w:pStyle w:val="TableParagraph"/>
              <w:spacing w:before="116"/>
              <w:ind w:right="40"/>
              <w:rPr>
                <w:b/>
                <w:bCs/>
                <w:sz w:val="18"/>
              </w:rPr>
            </w:pPr>
            <w:r w:rsidRPr="00B65726">
              <w:rPr>
                <w:b/>
                <w:bCs/>
                <w:sz w:val="18"/>
              </w:rPr>
              <w:t>TO Groups (Jurisdiction) and Category of Indigenous Engagement</w:t>
            </w:r>
          </w:p>
        </w:tc>
        <w:tc>
          <w:tcPr>
            <w:tcW w:w="4678" w:type="dxa"/>
            <w:shd w:val="clear" w:color="auto" w:fill="E7FFBD"/>
          </w:tcPr>
          <w:p w14:paraId="5258A87B" w14:textId="77777777" w:rsidR="00E37507" w:rsidRPr="00B65726" w:rsidRDefault="00BD0943">
            <w:pPr>
              <w:pStyle w:val="TableParagraph"/>
              <w:spacing w:before="119"/>
              <w:rPr>
                <w:b/>
                <w:bCs/>
                <w:sz w:val="18"/>
              </w:rPr>
            </w:pPr>
            <w:r w:rsidRPr="00B65726">
              <w:rPr>
                <w:b/>
                <w:bCs/>
                <w:sz w:val="18"/>
              </w:rPr>
              <w:t>Activities involving Indigenous partners</w:t>
            </w:r>
          </w:p>
        </w:tc>
        <w:tc>
          <w:tcPr>
            <w:tcW w:w="2837" w:type="dxa"/>
            <w:shd w:val="clear" w:color="auto" w:fill="E7FFBD"/>
          </w:tcPr>
          <w:p w14:paraId="2E445911" w14:textId="77777777" w:rsidR="00E37507" w:rsidRPr="00B65726" w:rsidRDefault="00BD0943">
            <w:pPr>
              <w:pStyle w:val="TableParagraph"/>
              <w:spacing w:before="116"/>
              <w:ind w:right="34"/>
              <w:rPr>
                <w:b/>
                <w:bCs/>
                <w:sz w:val="18"/>
              </w:rPr>
            </w:pPr>
            <w:r w:rsidRPr="00B65726">
              <w:rPr>
                <w:b/>
                <w:bCs/>
                <w:sz w:val="18"/>
              </w:rPr>
              <w:t>Identified Outcomes or Outputs and/or Indigenous Research Priorities</w:t>
            </w:r>
          </w:p>
        </w:tc>
      </w:tr>
      <w:tr w:rsidR="00E37507" w14:paraId="3D852680" w14:textId="77777777">
        <w:trPr>
          <w:trHeight w:val="5388"/>
        </w:trPr>
        <w:tc>
          <w:tcPr>
            <w:tcW w:w="1414" w:type="dxa"/>
          </w:tcPr>
          <w:p w14:paraId="663FDB9E" w14:textId="77777777" w:rsidR="00E37507" w:rsidRPr="007C14F5" w:rsidRDefault="00BD0943">
            <w:pPr>
              <w:pStyle w:val="TableParagraph"/>
              <w:spacing w:before="59"/>
              <w:rPr>
                <w:b/>
                <w:bCs/>
                <w:sz w:val="18"/>
              </w:rPr>
            </w:pPr>
            <w:r w:rsidRPr="007C14F5">
              <w:rPr>
                <w:b/>
                <w:bCs/>
                <w:sz w:val="18"/>
              </w:rPr>
              <w:t>Theme 2</w:t>
            </w:r>
          </w:p>
          <w:p w14:paraId="3AD93555" w14:textId="77777777" w:rsidR="00E37507" w:rsidRPr="007C14F5" w:rsidRDefault="00E37507">
            <w:pPr>
              <w:pStyle w:val="TableParagraph"/>
              <w:spacing w:before="11"/>
              <w:ind w:left="0"/>
              <w:rPr>
                <w:b/>
                <w:bCs/>
                <w:sz w:val="17"/>
              </w:rPr>
            </w:pPr>
          </w:p>
          <w:p w14:paraId="39DFDE2A" w14:textId="77777777" w:rsidR="00E37507" w:rsidRDefault="00BD0943">
            <w:pPr>
              <w:pStyle w:val="TableParagraph"/>
              <w:ind w:right="36"/>
              <w:rPr>
                <w:sz w:val="18"/>
              </w:rPr>
            </w:pPr>
            <w:r w:rsidRPr="007C14F5">
              <w:rPr>
                <w:b/>
                <w:bCs/>
                <w:sz w:val="18"/>
              </w:rPr>
              <w:t>6.6: Influencing agriculture practice behaviour change and trust frameworks</w:t>
            </w:r>
          </w:p>
        </w:tc>
        <w:tc>
          <w:tcPr>
            <w:tcW w:w="3826" w:type="dxa"/>
          </w:tcPr>
          <w:p w14:paraId="5C5AB464" w14:textId="77777777" w:rsidR="00E37507" w:rsidRDefault="00BD0943">
            <w:pPr>
              <w:pStyle w:val="TableParagraph"/>
              <w:spacing w:before="59"/>
              <w:ind w:right="47"/>
              <w:rPr>
                <w:sz w:val="18"/>
              </w:rPr>
            </w:pPr>
            <w:r>
              <w:rPr>
                <w:sz w:val="18"/>
              </w:rPr>
              <w:t xml:space="preserve">The </w:t>
            </w:r>
            <w:proofErr w:type="gramStart"/>
            <w:r>
              <w:rPr>
                <w:sz w:val="18"/>
              </w:rPr>
              <w:t>ecologically-determined</w:t>
            </w:r>
            <w:proofErr w:type="gramEnd"/>
            <w:r>
              <w:rPr>
                <w:sz w:val="18"/>
              </w:rPr>
              <w:t xml:space="preserve"> water quality improvement targets for the Great Barrier Reef can only be met with significant improvement in farm management practices. Numerous programs over many years, utilising a variety of approaches, have worked with land managers and representative farmer groups, seeking to achieve high levels of uptake of recommended farming practices. However, these have only met with low- moderate success. There has been significant work encouraging and facilitating behaviour and practice change in recent years, including through, but certainly not limited to, the NESP TWQ</w:t>
            </w:r>
            <w:r>
              <w:rPr>
                <w:spacing w:val="-13"/>
                <w:sz w:val="18"/>
              </w:rPr>
              <w:t xml:space="preserve"> </w:t>
            </w:r>
            <w:r>
              <w:rPr>
                <w:sz w:val="18"/>
              </w:rPr>
              <w:t>Hub.</w:t>
            </w:r>
          </w:p>
          <w:p w14:paraId="1EC756F1" w14:textId="77777777" w:rsidR="00E37507" w:rsidRDefault="00BD0943">
            <w:pPr>
              <w:pStyle w:val="TableParagraph"/>
              <w:ind w:right="78"/>
              <w:rPr>
                <w:sz w:val="18"/>
              </w:rPr>
            </w:pPr>
            <w:r>
              <w:rPr>
                <w:sz w:val="18"/>
              </w:rPr>
              <w:t xml:space="preserve">Programs encouraging behaviour and practice change are set to remain a feature of contemporary reef funding programs. </w:t>
            </w:r>
            <w:proofErr w:type="gramStart"/>
            <w:r>
              <w:rPr>
                <w:sz w:val="18"/>
              </w:rPr>
              <w:t>Thus</w:t>
            </w:r>
            <w:proofErr w:type="gramEnd"/>
            <w:r>
              <w:rPr>
                <w:sz w:val="18"/>
              </w:rPr>
              <w:t xml:space="preserve"> it is timely to coordinate a synthesis of learnings in this domain. Increasing understanding </w:t>
            </w:r>
            <w:proofErr w:type="gramStart"/>
            <w:r>
              <w:rPr>
                <w:sz w:val="18"/>
              </w:rPr>
              <w:t>of, and</w:t>
            </w:r>
            <w:proofErr w:type="gramEnd"/>
            <w:r>
              <w:rPr>
                <w:sz w:val="18"/>
              </w:rPr>
              <w:t xml:space="preserve"> improving trust frameworks and behaviour change of land managers will lead to improved water quality to the Great Barrier Reef. Understanding the impetus, benefits and barriers of behaviour change for agricultural practice is a large step in improving water quality to the Great Barrier Reef.</w:t>
            </w:r>
          </w:p>
        </w:tc>
        <w:tc>
          <w:tcPr>
            <w:tcW w:w="1277" w:type="dxa"/>
          </w:tcPr>
          <w:p w14:paraId="605F23A1" w14:textId="77777777" w:rsidR="00E37507" w:rsidRDefault="00BD0943">
            <w:pPr>
              <w:pStyle w:val="TableParagraph"/>
              <w:spacing w:before="59"/>
              <w:rPr>
                <w:sz w:val="18"/>
              </w:rPr>
            </w:pPr>
            <w:r>
              <w:rPr>
                <w:sz w:val="18"/>
              </w:rPr>
              <w:t>Category 3</w:t>
            </w:r>
          </w:p>
        </w:tc>
        <w:tc>
          <w:tcPr>
            <w:tcW w:w="4678" w:type="dxa"/>
          </w:tcPr>
          <w:p w14:paraId="3CE6CDA7" w14:textId="3434B20D" w:rsidR="00E37507" w:rsidRDefault="00BD0943">
            <w:pPr>
              <w:pStyle w:val="TableParagraph"/>
              <w:spacing w:before="59"/>
              <w:ind w:right="324"/>
              <w:rPr>
                <w:sz w:val="18"/>
              </w:rPr>
            </w:pPr>
            <w:r w:rsidRPr="00AC053A">
              <w:rPr>
                <w:b/>
                <w:bCs/>
                <w:sz w:val="18"/>
              </w:rPr>
              <w:t>Communication</w:t>
            </w:r>
            <w:r w:rsidR="00AC053A" w:rsidRPr="00AC053A">
              <w:rPr>
                <w:b/>
                <w:bCs/>
                <w:sz w:val="18"/>
              </w:rPr>
              <w:t>s</w:t>
            </w:r>
            <w:r w:rsidRPr="00AC053A">
              <w:rPr>
                <w:b/>
                <w:bCs/>
                <w:sz w:val="18"/>
              </w:rPr>
              <w:t>:</w:t>
            </w:r>
            <w:r>
              <w:rPr>
                <w:sz w:val="18"/>
              </w:rPr>
              <w:t xml:space="preserve"> Research results will be shared and communicated with relevant Indigenous peoples/communities.</w:t>
            </w:r>
          </w:p>
        </w:tc>
        <w:tc>
          <w:tcPr>
            <w:tcW w:w="2837" w:type="dxa"/>
          </w:tcPr>
          <w:p w14:paraId="7D6C444D" w14:textId="77777777" w:rsidR="00E37507" w:rsidRDefault="00BD0943">
            <w:pPr>
              <w:pStyle w:val="TableParagraph"/>
              <w:spacing w:before="59"/>
              <w:rPr>
                <w:sz w:val="18"/>
              </w:rPr>
            </w:pPr>
            <w:r>
              <w:rPr>
                <w:sz w:val="18"/>
              </w:rPr>
              <w:t>None specified.</w:t>
            </w:r>
          </w:p>
        </w:tc>
      </w:tr>
      <w:tr w:rsidR="00E37507" w14:paraId="09F01044" w14:textId="77777777">
        <w:trPr>
          <w:trHeight w:val="2092"/>
        </w:trPr>
        <w:tc>
          <w:tcPr>
            <w:tcW w:w="1414" w:type="dxa"/>
            <w:shd w:val="clear" w:color="auto" w:fill="D9D9D9"/>
          </w:tcPr>
          <w:p w14:paraId="3822BEF6" w14:textId="77777777" w:rsidR="00E37507" w:rsidRPr="007C14F5" w:rsidRDefault="00BD0943">
            <w:pPr>
              <w:pStyle w:val="TableParagraph"/>
              <w:spacing w:before="59"/>
              <w:rPr>
                <w:b/>
                <w:bCs/>
                <w:sz w:val="18"/>
              </w:rPr>
            </w:pPr>
            <w:r w:rsidRPr="007C14F5">
              <w:rPr>
                <w:b/>
                <w:bCs/>
                <w:sz w:val="18"/>
              </w:rPr>
              <w:t>Theme 3</w:t>
            </w:r>
          </w:p>
          <w:p w14:paraId="2804C1A1" w14:textId="77777777" w:rsidR="00E37507" w:rsidRPr="007C14F5" w:rsidRDefault="00E37507">
            <w:pPr>
              <w:pStyle w:val="TableParagraph"/>
              <w:ind w:left="0"/>
              <w:rPr>
                <w:b/>
                <w:bCs/>
                <w:sz w:val="18"/>
              </w:rPr>
            </w:pPr>
          </w:p>
          <w:p w14:paraId="5985044B" w14:textId="77777777" w:rsidR="00E37507" w:rsidRDefault="00BD0943">
            <w:pPr>
              <w:pStyle w:val="TableParagraph"/>
              <w:ind w:right="98"/>
              <w:rPr>
                <w:sz w:val="18"/>
              </w:rPr>
            </w:pPr>
            <w:r w:rsidRPr="007C14F5">
              <w:rPr>
                <w:b/>
                <w:bCs/>
                <w:sz w:val="18"/>
              </w:rPr>
              <w:t>2.3.3: Building Indigenous livelihood and Co Management Opportunities in the Northern GBR-ecosystem</w:t>
            </w:r>
          </w:p>
        </w:tc>
        <w:tc>
          <w:tcPr>
            <w:tcW w:w="3826" w:type="dxa"/>
            <w:shd w:val="clear" w:color="auto" w:fill="D9D9D9"/>
          </w:tcPr>
          <w:p w14:paraId="5F02A409" w14:textId="77777777" w:rsidR="00E37507" w:rsidRDefault="00BD0943">
            <w:pPr>
              <w:pStyle w:val="TableParagraph"/>
              <w:spacing w:before="59"/>
              <w:ind w:right="94"/>
              <w:rPr>
                <w:sz w:val="18"/>
              </w:rPr>
            </w:pPr>
            <w:r>
              <w:rPr>
                <w:sz w:val="18"/>
              </w:rPr>
              <w:t xml:space="preserve">This project supports Indigenous co-management and livelihoods by scoping and developing </w:t>
            </w:r>
            <w:proofErr w:type="gramStart"/>
            <w:r>
              <w:rPr>
                <w:sz w:val="18"/>
              </w:rPr>
              <w:t>culturally-appropriate</w:t>
            </w:r>
            <w:proofErr w:type="gramEnd"/>
            <w:r>
              <w:rPr>
                <w:sz w:val="18"/>
              </w:rPr>
              <w:t xml:space="preserve"> ecosystem services (ES) products focused on water quality. Local and regional Indigenous development agencies in CYP will collaborate with researchers with expertise in Indigenous water, co-benefits, ES, wetland ecology, and governance issues. The project will: i) evaluate international examples of nutrient offsets</w:t>
            </w:r>
          </w:p>
        </w:tc>
        <w:tc>
          <w:tcPr>
            <w:tcW w:w="1277" w:type="dxa"/>
            <w:shd w:val="clear" w:color="auto" w:fill="D9D9D9"/>
          </w:tcPr>
          <w:p w14:paraId="035BD19A" w14:textId="77777777" w:rsidR="00E37507" w:rsidRDefault="00BD0943">
            <w:pPr>
              <w:pStyle w:val="TableParagraph"/>
              <w:spacing w:before="59"/>
              <w:ind w:right="523"/>
              <w:rPr>
                <w:sz w:val="18"/>
              </w:rPr>
            </w:pPr>
            <w:r>
              <w:rPr>
                <w:sz w:val="18"/>
              </w:rPr>
              <w:t xml:space="preserve">Southern </w:t>
            </w:r>
            <w:proofErr w:type="spellStart"/>
            <w:r>
              <w:rPr>
                <w:sz w:val="18"/>
              </w:rPr>
              <w:t>Kaantju</w:t>
            </w:r>
            <w:proofErr w:type="spellEnd"/>
          </w:p>
          <w:p w14:paraId="7484BCBC" w14:textId="77777777" w:rsidR="00E37507" w:rsidRDefault="00E37507">
            <w:pPr>
              <w:pStyle w:val="TableParagraph"/>
              <w:spacing w:before="11"/>
              <w:ind w:left="0"/>
              <w:rPr>
                <w:sz w:val="17"/>
              </w:rPr>
            </w:pPr>
          </w:p>
          <w:p w14:paraId="2349768E" w14:textId="77777777" w:rsidR="00E37507" w:rsidRDefault="00BD0943">
            <w:pPr>
              <w:pStyle w:val="TableParagraph"/>
              <w:rPr>
                <w:sz w:val="18"/>
              </w:rPr>
            </w:pPr>
            <w:r>
              <w:rPr>
                <w:sz w:val="18"/>
              </w:rPr>
              <w:t>Category 1</w:t>
            </w:r>
          </w:p>
        </w:tc>
        <w:tc>
          <w:tcPr>
            <w:tcW w:w="4678" w:type="dxa"/>
            <w:shd w:val="clear" w:color="auto" w:fill="D9D9D9"/>
          </w:tcPr>
          <w:p w14:paraId="5455DB9C" w14:textId="77777777" w:rsidR="00E37507" w:rsidRDefault="00BD0943">
            <w:pPr>
              <w:pStyle w:val="TableParagraph"/>
              <w:spacing w:before="59"/>
              <w:ind w:right="222"/>
              <w:rPr>
                <w:sz w:val="18"/>
              </w:rPr>
            </w:pPr>
            <w:r w:rsidRPr="00AC053A">
              <w:rPr>
                <w:b/>
                <w:bCs/>
                <w:sz w:val="18"/>
              </w:rPr>
              <w:t>Fieldwork:</w:t>
            </w:r>
            <w:r>
              <w:rPr>
                <w:sz w:val="18"/>
              </w:rPr>
              <w:t xml:space="preserve"> This included working with three Kalan rangers to collect biodiversity data in fenced and unfenced waterholes where feral animal impact was recorded.</w:t>
            </w:r>
          </w:p>
          <w:p w14:paraId="7CD6C815" w14:textId="77777777" w:rsidR="00E37507" w:rsidRDefault="00E37507">
            <w:pPr>
              <w:pStyle w:val="TableParagraph"/>
              <w:spacing w:before="12"/>
              <w:ind w:left="0"/>
              <w:rPr>
                <w:sz w:val="17"/>
              </w:rPr>
            </w:pPr>
          </w:p>
          <w:p w14:paraId="56C6DAB8" w14:textId="77777777" w:rsidR="00E37507" w:rsidRDefault="00BD0943">
            <w:pPr>
              <w:pStyle w:val="TableParagraph"/>
              <w:ind w:right="176"/>
              <w:rPr>
                <w:sz w:val="18"/>
              </w:rPr>
            </w:pPr>
            <w:r w:rsidRPr="00AC053A">
              <w:rPr>
                <w:b/>
                <w:bCs/>
                <w:sz w:val="18"/>
              </w:rPr>
              <w:t>Engagement:</w:t>
            </w:r>
            <w:r>
              <w:rPr>
                <w:sz w:val="18"/>
              </w:rPr>
              <w:t xml:space="preserve"> Indigenous engagement, traditional knowledge and practices contributed to or enhanced existing scientific knowledge of environmental issues (including but not limited to, threatened species, land and water management, climate change) in the project was met for this project. Also,</w:t>
            </w:r>
          </w:p>
        </w:tc>
        <w:tc>
          <w:tcPr>
            <w:tcW w:w="2837" w:type="dxa"/>
            <w:shd w:val="clear" w:color="auto" w:fill="D9D9D9"/>
          </w:tcPr>
          <w:p w14:paraId="25C19FE2" w14:textId="77777777" w:rsidR="00E37507" w:rsidRDefault="00BD0943">
            <w:pPr>
              <w:pStyle w:val="TableParagraph"/>
              <w:spacing w:before="59" w:line="219" w:lineRule="exact"/>
              <w:rPr>
                <w:sz w:val="18"/>
              </w:rPr>
            </w:pPr>
            <w:r>
              <w:rPr>
                <w:sz w:val="18"/>
              </w:rPr>
              <w:t>The Final Report concludes:</w:t>
            </w:r>
          </w:p>
          <w:p w14:paraId="101F6F2E" w14:textId="77777777" w:rsidR="00E37507" w:rsidRDefault="00BD0943">
            <w:pPr>
              <w:pStyle w:val="TableParagraph"/>
              <w:numPr>
                <w:ilvl w:val="0"/>
                <w:numId w:val="4"/>
              </w:numPr>
              <w:tabs>
                <w:tab w:val="left" w:pos="433"/>
              </w:tabs>
              <w:ind w:right="89"/>
              <w:rPr>
                <w:sz w:val="18"/>
              </w:rPr>
            </w:pPr>
            <w:r>
              <w:rPr>
                <w:sz w:val="18"/>
              </w:rPr>
              <w:t xml:space="preserve">Indigenous ES (and their governing context) remain at a preliminary phase of awareness and associated development on </w:t>
            </w:r>
            <w:proofErr w:type="gramStart"/>
            <w:r>
              <w:rPr>
                <w:sz w:val="18"/>
              </w:rPr>
              <w:t>CYP;</w:t>
            </w:r>
            <w:proofErr w:type="gramEnd"/>
          </w:p>
          <w:p w14:paraId="20F8F587" w14:textId="77777777" w:rsidR="00E37507" w:rsidRDefault="00BD0943">
            <w:pPr>
              <w:pStyle w:val="TableParagraph"/>
              <w:numPr>
                <w:ilvl w:val="0"/>
                <w:numId w:val="4"/>
              </w:numPr>
              <w:tabs>
                <w:tab w:val="left" w:pos="433"/>
              </w:tabs>
              <w:ind w:right="122"/>
              <w:rPr>
                <w:sz w:val="18"/>
              </w:rPr>
            </w:pPr>
            <w:r>
              <w:rPr>
                <w:sz w:val="18"/>
              </w:rPr>
              <w:t>Success in securing payments for such ES will require</w:t>
            </w:r>
            <w:r>
              <w:rPr>
                <w:spacing w:val="-9"/>
                <w:sz w:val="18"/>
              </w:rPr>
              <w:t xml:space="preserve"> </w:t>
            </w:r>
            <w:r>
              <w:rPr>
                <w:sz w:val="18"/>
              </w:rPr>
              <w:t>building</w:t>
            </w:r>
          </w:p>
        </w:tc>
      </w:tr>
    </w:tbl>
    <w:p w14:paraId="59ACBA79" w14:textId="77777777" w:rsidR="00E37507" w:rsidRDefault="00E37507">
      <w:pPr>
        <w:rPr>
          <w:sz w:val="18"/>
        </w:rPr>
        <w:sectPr w:rsidR="00E37507">
          <w:pgSz w:w="16840" w:h="11910" w:orient="landscape"/>
          <w:pgMar w:top="1100" w:right="1240" w:bottom="1180" w:left="1340" w:header="0" w:footer="986" w:gutter="0"/>
          <w:cols w:space="720"/>
        </w:sectPr>
      </w:pPr>
    </w:p>
    <w:p w14:paraId="527A8F85"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16DFA477" w14:textId="77777777">
        <w:trPr>
          <w:trHeight w:val="1331"/>
        </w:trPr>
        <w:tc>
          <w:tcPr>
            <w:tcW w:w="1414" w:type="dxa"/>
            <w:shd w:val="clear" w:color="auto" w:fill="E7FFBD"/>
          </w:tcPr>
          <w:p w14:paraId="42E0B9CF" w14:textId="77777777" w:rsidR="00E37507" w:rsidRPr="007C14F5" w:rsidRDefault="00BD0943">
            <w:pPr>
              <w:pStyle w:val="TableParagraph"/>
              <w:spacing w:before="116"/>
              <w:ind w:right="98"/>
              <w:rPr>
                <w:b/>
                <w:bCs/>
                <w:sz w:val="18"/>
              </w:rPr>
            </w:pPr>
            <w:r w:rsidRPr="007C14F5">
              <w:rPr>
                <w:b/>
                <w:bCs/>
                <w:sz w:val="18"/>
              </w:rPr>
              <w:t>TWQ Hub Research Theme and Project Number &amp; Name</w:t>
            </w:r>
          </w:p>
        </w:tc>
        <w:tc>
          <w:tcPr>
            <w:tcW w:w="3826" w:type="dxa"/>
            <w:shd w:val="clear" w:color="auto" w:fill="E7FFBD"/>
          </w:tcPr>
          <w:p w14:paraId="42450188" w14:textId="77777777" w:rsidR="00E37507" w:rsidRPr="007C14F5" w:rsidRDefault="00BD0943">
            <w:pPr>
              <w:pStyle w:val="TableParagraph"/>
              <w:spacing w:before="119"/>
              <w:rPr>
                <w:b/>
                <w:bCs/>
                <w:sz w:val="18"/>
              </w:rPr>
            </w:pPr>
            <w:r w:rsidRPr="007C14F5">
              <w:rPr>
                <w:b/>
                <w:bCs/>
                <w:sz w:val="18"/>
              </w:rPr>
              <w:t>Summary</w:t>
            </w:r>
          </w:p>
        </w:tc>
        <w:tc>
          <w:tcPr>
            <w:tcW w:w="1277" w:type="dxa"/>
            <w:shd w:val="clear" w:color="auto" w:fill="E7FFBD"/>
          </w:tcPr>
          <w:p w14:paraId="6C58953F" w14:textId="77777777" w:rsidR="00E37507" w:rsidRPr="007C14F5" w:rsidRDefault="00BD0943">
            <w:pPr>
              <w:pStyle w:val="TableParagraph"/>
              <w:spacing w:before="116"/>
              <w:ind w:right="40"/>
              <w:rPr>
                <w:b/>
                <w:bCs/>
                <w:sz w:val="18"/>
              </w:rPr>
            </w:pPr>
            <w:r w:rsidRPr="007C14F5">
              <w:rPr>
                <w:b/>
                <w:bCs/>
                <w:sz w:val="18"/>
              </w:rPr>
              <w:t>TO Groups (Jurisdiction) and Category of Indigenous Engagement</w:t>
            </w:r>
          </w:p>
        </w:tc>
        <w:tc>
          <w:tcPr>
            <w:tcW w:w="4678" w:type="dxa"/>
            <w:shd w:val="clear" w:color="auto" w:fill="E7FFBD"/>
          </w:tcPr>
          <w:p w14:paraId="1D627FBC" w14:textId="77777777" w:rsidR="00E37507" w:rsidRPr="007C14F5" w:rsidRDefault="00BD0943">
            <w:pPr>
              <w:pStyle w:val="TableParagraph"/>
              <w:spacing w:before="119"/>
              <w:rPr>
                <w:b/>
                <w:bCs/>
                <w:sz w:val="18"/>
              </w:rPr>
            </w:pPr>
            <w:r w:rsidRPr="007C14F5">
              <w:rPr>
                <w:b/>
                <w:bCs/>
                <w:sz w:val="18"/>
              </w:rPr>
              <w:t>Activities involving Indigenous partners</w:t>
            </w:r>
          </w:p>
        </w:tc>
        <w:tc>
          <w:tcPr>
            <w:tcW w:w="2837" w:type="dxa"/>
            <w:shd w:val="clear" w:color="auto" w:fill="E7FFBD"/>
          </w:tcPr>
          <w:p w14:paraId="66CB0DDC" w14:textId="77777777" w:rsidR="00E37507" w:rsidRPr="007C14F5" w:rsidRDefault="00BD0943">
            <w:pPr>
              <w:pStyle w:val="TableParagraph"/>
              <w:spacing w:before="116"/>
              <w:ind w:right="34"/>
              <w:rPr>
                <w:b/>
                <w:bCs/>
                <w:sz w:val="18"/>
              </w:rPr>
            </w:pPr>
            <w:r w:rsidRPr="007C14F5">
              <w:rPr>
                <w:b/>
                <w:bCs/>
                <w:sz w:val="18"/>
              </w:rPr>
              <w:t>Identified Outcomes or Outputs and/or Indigenous Research Priorities</w:t>
            </w:r>
          </w:p>
        </w:tc>
      </w:tr>
      <w:tr w:rsidR="00E37507" w14:paraId="7765D27E" w14:textId="77777777">
        <w:trPr>
          <w:trHeight w:val="5170"/>
        </w:trPr>
        <w:tc>
          <w:tcPr>
            <w:tcW w:w="1414" w:type="dxa"/>
            <w:shd w:val="clear" w:color="auto" w:fill="D9D9D9"/>
          </w:tcPr>
          <w:p w14:paraId="1CB52028" w14:textId="77777777" w:rsidR="00E37507" w:rsidRPr="007C14F5" w:rsidRDefault="00BD0943">
            <w:pPr>
              <w:pStyle w:val="TableParagraph"/>
              <w:spacing w:before="59"/>
              <w:ind w:right="202"/>
              <w:rPr>
                <w:b/>
                <w:bCs/>
                <w:sz w:val="18"/>
              </w:rPr>
            </w:pPr>
            <w:r w:rsidRPr="007C14F5">
              <w:rPr>
                <w:b/>
                <w:bCs/>
                <w:sz w:val="18"/>
              </w:rPr>
              <w:t>Services and Conservation Governance for Water Quality</w:t>
            </w:r>
          </w:p>
        </w:tc>
        <w:tc>
          <w:tcPr>
            <w:tcW w:w="3826" w:type="dxa"/>
            <w:shd w:val="clear" w:color="auto" w:fill="D9D9D9"/>
          </w:tcPr>
          <w:p w14:paraId="6B9F5779" w14:textId="77777777" w:rsidR="00E37507" w:rsidRDefault="00BD0943">
            <w:pPr>
              <w:pStyle w:val="TableParagraph"/>
              <w:spacing w:before="59"/>
              <w:ind w:right="189"/>
              <w:rPr>
                <w:sz w:val="18"/>
              </w:rPr>
            </w:pPr>
            <w:r>
              <w:rPr>
                <w:sz w:val="18"/>
              </w:rPr>
              <w:t>and watershed ES; ii) scope investor demand and develop innovative water quality ES products suitable for Northern GBR geographic, demographic, and market conditions; and iii) improve wetland protection, co management, business, and governance capability. Key project objectives are to leverage existing ES-based livelihood opportunities and to realize social co- benefits.</w:t>
            </w:r>
          </w:p>
        </w:tc>
        <w:tc>
          <w:tcPr>
            <w:tcW w:w="1277" w:type="dxa"/>
            <w:shd w:val="clear" w:color="auto" w:fill="D9D9D9"/>
          </w:tcPr>
          <w:p w14:paraId="5AEBBEF5" w14:textId="77777777" w:rsidR="00E37507" w:rsidRDefault="00E37507">
            <w:pPr>
              <w:pStyle w:val="TableParagraph"/>
              <w:ind w:left="0"/>
              <w:rPr>
                <w:rFonts w:ascii="Times New Roman"/>
                <w:sz w:val="18"/>
              </w:rPr>
            </w:pPr>
          </w:p>
        </w:tc>
        <w:tc>
          <w:tcPr>
            <w:tcW w:w="4678" w:type="dxa"/>
            <w:shd w:val="clear" w:color="auto" w:fill="D9D9D9"/>
          </w:tcPr>
          <w:p w14:paraId="21099C8A" w14:textId="77777777" w:rsidR="00E37507" w:rsidRDefault="00BD0943">
            <w:pPr>
              <w:pStyle w:val="TableParagraph"/>
              <w:spacing w:before="59"/>
              <w:rPr>
                <w:sz w:val="18"/>
              </w:rPr>
            </w:pPr>
            <w:r>
              <w:rPr>
                <w:sz w:val="18"/>
              </w:rPr>
              <w:t xml:space="preserve">traditional knowledge and practices </w:t>
            </w:r>
            <w:r>
              <w:rPr>
                <w:sz w:val="18"/>
                <w:u w:val="single"/>
              </w:rPr>
              <w:t>contributing to the</w:t>
            </w:r>
            <w:r>
              <w:rPr>
                <w:sz w:val="18"/>
              </w:rPr>
              <w:t xml:space="preserve"> </w:t>
            </w:r>
            <w:r>
              <w:rPr>
                <w:sz w:val="18"/>
                <w:u w:val="single"/>
              </w:rPr>
              <w:t>development of environmental solutions</w:t>
            </w:r>
            <w:r>
              <w:rPr>
                <w:sz w:val="18"/>
              </w:rPr>
              <w:t xml:space="preserve"> (including but not limited to, threatened species, land and water management, climate change) in the project. Additional Indigenous consultation relating to project goals was undertaken during field trips to Southern </w:t>
            </w:r>
            <w:proofErr w:type="spellStart"/>
            <w:r>
              <w:rPr>
                <w:sz w:val="18"/>
              </w:rPr>
              <w:t>Kaantju</w:t>
            </w:r>
            <w:proofErr w:type="spellEnd"/>
            <w:r>
              <w:rPr>
                <w:sz w:val="18"/>
              </w:rPr>
              <w:t xml:space="preserve"> territory.</w:t>
            </w:r>
          </w:p>
          <w:p w14:paraId="08C72451" w14:textId="77777777" w:rsidR="00E37507" w:rsidRDefault="00E37507">
            <w:pPr>
              <w:pStyle w:val="TableParagraph"/>
              <w:ind w:left="0"/>
              <w:rPr>
                <w:sz w:val="18"/>
              </w:rPr>
            </w:pPr>
          </w:p>
          <w:p w14:paraId="5AC8E428" w14:textId="77777777" w:rsidR="00E37507" w:rsidRDefault="00BD0943">
            <w:pPr>
              <w:pStyle w:val="TableParagraph"/>
              <w:ind w:right="103"/>
              <w:rPr>
                <w:sz w:val="18"/>
              </w:rPr>
            </w:pPr>
            <w:r w:rsidRPr="00AC053A">
              <w:rPr>
                <w:b/>
                <w:bCs/>
                <w:sz w:val="18"/>
              </w:rPr>
              <w:t>Communications:</w:t>
            </w:r>
            <w:r>
              <w:rPr>
                <w:sz w:val="18"/>
              </w:rPr>
              <w:t xml:space="preserve"> The workshop provided an important forum for Traditional Owner communication, and the support and strategic direction provided by Traditional Owners at that workshop to the project team was a crucial demonstration of higher order Indigenous community engagement with the project and its potential. The film produced </w:t>
            </w:r>
            <w:proofErr w:type="gramStart"/>
            <w:r>
              <w:rPr>
                <w:sz w:val="18"/>
              </w:rPr>
              <w:t>in excess of</w:t>
            </w:r>
            <w:proofErr w:type="gramEnd"/>
            <w:r>
              <w:rPr>
                <w:sz w:val="18"/>
              </w:rPr>
              <w:t xml:space="preserve"> the project plan is extremely popular, with elder feedback stating that the final version should be shown to the whole community.</w:t>
            </w:r>
          </w:p>
          <w:p w14:paraId="67E5BD3A" w14:textId="77777777" w:rsidR="00E37507" w:rsidRDefault="00E37507">
            <w:pPr>
              <w:pStyle w:val="TableParagraph"/>
              <w:spacing w:before="12"/>
              <w:ind w:left="0"/>
              <w:rPr>
                <w:sz w:val="17"/>
              </w:rPr>
            </w:pPr>
          </w:p>
          <w:p w14:paraId="73994D15" w14:textId="77777777" w:rsidR="00E37507" w:rsidRDefault="00BD0943">
            <w:pPr>
              <w:pStyle w:val="TableParagraph"/>
              <w:ind w:right="79"/>
              <w:rPr>
                <w:sz w:val="18"/>
              </w:rPr>
            </w:pPr>
            <w:r w:rsidRPr="00AC053A">
              <w:rPr>
                <w:b/>
                <w:bCs/>
                <w:sz w:val="18"/>
              </w:rPr>
              <w:t>Training:</w:t>
            </w:r>
            <w:r>
              <w:rPr>
                <w:sz w:val="18"/>
              </w:rPr>
              <w:t xml:space="preserve"> Project activities prepared key Kalan Enterprises staff and Southern </w:t>
            </w:r>
            <w:proofErr w:type="spellStart"/>
            <w:r>
              <w:rPr>
                <w:sz w:val="18"/>
              </w:rPr>
              <w:t>Kaantju</w:t>
            </w:r>
            <w:proofErr w:type="spellEnd"/>
            <w:r>
              <w:rPr>
                <w:sz w:val="18"/>
              </w:rPr>
              <w:t xml:space="preserve"> people to talk with potential investors about water assets and water quality management opportunities, and about commercial opportunities more generally.</w:t>
            </w:r>
          </w:p>
        </w:tc>
        <w:tc>
          <w:tcPr>
            <w:tcW w:w="2837" w:type="dxa"/>
            <w:shd w:val="clear" w:color="auto" w:fill="D9D9D9"/>
          </w:tcPr>
          <w:p w14:paraId="5B2F17DD" w14:textId="77777777" w:rsidR="00E37507" w:rsidRDefault="00BD0943">
            <w:pPr>
              <w:pStyle w:val="TableParagraph"/>
              <w:spacing w:before="59"/>
              <w:ind w:left="432" w:right="150"/>
              <w:rPr>
                <w:sz w:val="18"/>
              </w:rPr>
            </w:pPr>
            <w:r>
              <w:rPr>
                <w:sz w:val="18"/>
              </w:rPr>
              <w:t xml:space="preserve">capability and sophistication in a range of </w:t>
            </w:r>
            <w:proofErr w:type="gramStart"/>
            <w:r>
              <w:rPr>
                <w:sz w:val="18"/>
              </w:rPr>
              <w:t>areas;</w:t>
            </w:r>
            <w:proofErr w:type="gramEnd"/>
          </w:p>
          <w:p w14:paraId="38B34F3B" w14:textId="77777777" w:rsidR="00E37507" w:rsidRDefault="00BD0943">
            <w:pPr>
              <w:pStyle w:val="TableParagraph"/>
              <w:numPr>
                <w:ilvl w:val="0"/>
                <w:numId w:val="3"/>
              </w:numPr>
              <w:tabs>
                <w:tab w:val="left" w:pos="433"/>
              </w:tabs>
              <w:ind w:right="45"/>
              <w:rPr>
                <w:sz w:val="18"/>
              </w:rPr>
            </w:pPr>
            <w:r>
              <w:rPr>
                <w:sz w:val="18"/>
              </w:rPr>
              <w:t>At the level of a local Indigenous provider, a further series of important factors need to be accounted for, details listed</w:t>
            </w:r>
            <w:r>
              <w:rPr>
                <w:spacing w:val="-13"/>
                <w:sz w:val="18"/>
              </w:rPr>
              <w:t xml:space="preserve"> </w:t>
            </w:r>
            <w:r>
              <w:rPr>
                <w:sz w:val="18"/>
              </w:rPr>
              <w:t>on</w:t>
            </w:r>
          </w:p>
          <w:p w14:paraId="51F34B05" w14:textId="77777777" w:rsidR="00E37507" w:rsidRDefault="00BD0943">
            <w:pPr>
              <w:pStyle w:val="TableParagraph"/>
              <w:ind w:left="432"/>
              <w:rPr>
                <w:sz w:val="18"/>
              </w:rPr>
            </w:pPr>
            <w:r>
              <w:rPr>
                <w:sz w:val="18"/>
              </w:rPr>
              <w:t>p.81 of final report.</w:t>
            </w:r>
          </w:p>
          <w:p w14:paraId="7D91EEAE" w14:textId="77777777" w:rsidR="00E37507" w:rsidRDefault="00E37507">
            <w:pPr>
              <w:pStyle w:val="TableParagraph"/>
              <w:spacing w:before="11"/>
              <w:ind w:left="0"/>
              <w:rPr>
                <w:sz w:val="17"/>
              </w:rPr>
            </w:pPr>
          </w:p>
          <w:p w14:paraId="627E90AE" w14:textId="77777777" w:rsidR="00E37507" w:rsidRDefault="00BD0943">
            <w:pPr>
              <w:pStyle w:val="TableParagraph"/>
              <w:ind w:right="48"/>
              <w:rPr>
                <w:sz w:val="18"/>
              </w:rPr>
            </w:pPr>
            <w:r>
              <w:rPr>
                <w:sz w:val="18"/>
              </w:rPr>
              <w:t xml:space="preserve">To be locally successful long term, ES development must </w:t>
            </w:r>
            <w:proofErr w:type="gramStart"/>
            <w:r>
              <w:rPr>
                <w:sz w:val="18"/>
              </w:rPr>
              <w:t>be seen as</w:t>
            </w:r>
            <w:proofErr w:type="gramEnd"/>
            <w:r>
              <w:rPr>
                <w:sz w:val="18"/>
              </w:rPr>
              <w:t xml:space="preserve"> consistent with the continuing resolution of tenure and resource rights, including the One Claim processes over both land and sea on CYP. It must also be supportive of the wider Indigenous lifeways, community connections, and governance.</w:t>
            </w:r>
          </w:p>
          <w:p w14:paraId="2C814CA3" w14:textId="77777777" w:rsidR="00E37507" w:rsidRDefault="00BD0943">
            <w:pPr>
              <w:pStyle w:val="TableParagraph"/>
              <w:spacing w:before="2"/>
              <w:ind w:right="239"/>
              <w:rPr>
                <w:sz w:val="18"/>
              </w:rPr>
            </w:pPr>
            <w:r>
              <w:rPr>
                <w:sz w:val="18"/>
              </w:rPr>
              <w:t>regimes that these changes should enable.</w:t>
            </w:r>
          </w:p>
        </w:tc>
      </w:tr>
      <w:tr w:rsidR="00E37507" w14:paraId="532770D5" w14:textId="77777777">
        <w:trPr>
          <w:trHeight w:val="2330"/>
        </w:trPr>
        <w:tc>
          <w:tcPr>
            <w:tcW w:w="1414" w:type="dxa"/>
          </w:tcPr>
          <w:p w14:paraId="18491E57" w14:textId="77777777" w:rsidR="00E37507" w:rsidRPr="007C14F5" w:rsidRDefault="00BD0943">
            <w:pPr>
              <w:pStyle w:val="TableParagraph"/>
              <w:spacing w:before="56"/>
              <w:rPr>
                <w:b/>
                <w:bCs/>
                <w:sz w:val="18"/>
              </w:rPr>
            </w:pPr>
            <w:r w:rsidRPr="007C14F5">
              <w:rPr>
                <w:b/>
                <w:bCs/>
                <w:sz w:val="18"/>
              </w:rPr>
              <w:t>Theme 3</w:t>
            </w:r>
          </w:p>
          <w:p w14:paraId="481DBF1B" w14:textId="77777777" w:rsidR="00E37507" w:rsidRPr="007C14F5" w:rsidRDefault="00E37507">
            <w:pPr>
              <w:pStyle w:val="TableParagraph"/>
              <w:ind w:left="0"/>
              <w:rPr>
                <w:b/>
                <w:bCs/>
                <w:sz w:val="18"/>
              </w:rPr>
            </w:pPr>
          </w:p>
          <w:p w14:paraId="38393DEF" w14:textId="77777777" w:rsidR="00E37507" w:rsidRDefault="00BD0943">
            <w:pPr>
              <w:pStyle w:val="TableParagraph"/>
              <w:ind w:right="64"/>
              <w:rPr>
                <w:sz w:val="18"/>
              </w:rPr>
            </w:pPr>
            <w:r w:rsidRPr="007C14F5">
              <w:rPr>
                <w:b/>
                <w:bCs/>
                <w:sz w:val="18"/>
              </w:rPr>
              <w:t xml:space="preserve">2.3.4: Working with Traditional Owners and </w:t>
            </w:r>
            <w:r w:rsidRPr="007C14F5">
              <w:rPr>
                <w:b/>
                <w:bCs/>
                <w:spacing w:val="-4"/>
                <w:sz w:val="18"/>
              </w:rPr>
              <w:t xml:space="preserve">local </w:t>
            </w:r>
            <w:r w:rsidRPr="007C14F5">
              <w:rPr>
                <w:b/>
                <w:bCs/>
                <w:sz w:val="18"/>
              </w:rPr>
              <w:t>citizens to better manage GBR estuarine wetlands</w:t>
            </w:r>
          </w:p>
        </w:tc>
        <w:tc>
          <w:tcPr>
            <w:tcW w:w="3826" w:type="dxa"/>
          </w:tcPr>
          <w:p w14:paraId="0709CC79" w14:textId="77777777" w:rsidR="00E37507" w:rsidRDefault="00BD0943">
            <w:pPr>
              <w:pStyle w:val="TableParagraph"/>
              <w:spacing w:before="56"/>
              <w:ind w:right="72"/>
              <w:rPr>
                <w:sz w:val="18"/>
              </w:rPr>
            </w:pPr>
            <w:r>
              <w:rPr>
                <w:sz w:val="18"/>
              </w:rPr>
              <w:t xml:space="preserve">Traditional Owner rangers and local citizens of the Port Curtis Coral Coast (PCCC) TUMRA will be engaged in developing a Mangrove Management Plan (MMP) that provides a strategic basis for estuarine repair activity and maximizes water quality outcomes in the southern GBR. Development of this MMP will build capacity within the </w:t>
            </w:r>
            <w:proofErr w:type="spellStart"/>
            <w:r>
              <w:rPr>
                <w:sz w:val="18"/>
              </w:rPr>
              <w:t>Gidarjil</w:t>
            </w:r>
            <w:proofErr w:type="spellEnd"/>
            <w:r>
              <w:rPr>
                <w:sz w:val="18"/>
              </w:rPr>
              <w:t xml:space="preserve"> Development Corporation</w:t>
            </w:r>
            <w:r>
              <w:rPr>
                <w:spacing w:val="-28"/>
                <w:sz w:val="18"/>
              </w:rPr>
              <w:t xml:space="preserve"> </w:t>
            </w:r>
            <w:r>
              <w:rPr>
                <w:sz w:val="18"/>
              </w:rPr>
              <w:t>(GDC) and local community to undertake scientifically- rigorous, ecological monitoring and</w:t>
            </w:r>
            <w:r>
              <w:rPr>
                <w:spacing w:val="-10"/>
                <w:sz w:val="18"/>
              </w:rPr>
              <w:t xml:space="preserve"> </w:t>
            </w:r>
            <w:r>
              <w:rPr>
                <w:sz w:val="18"/>
              </w:rPr>
              <w:t>assessment.</w:t>
            </w:r>
          </w:p>
        </w:tc>
        <w:tc>
          <w:tcPr>
            <w:tcW w:w="1277" w:type="dxa"/>
          </w:tcPr>
          <w:p w14:paraId="1DF5FED9" w14:textId="77777777" w:rsidR="00E37507" w:rsidRDefault="00BD0943">
            <w:pPr>
              <w:pStyle w:val="TableParagraph"/>
              <w:spacing w:before="56"/>
              <w:ind w:right="302"/>
              <w:rPr>
                <w:sz w:val="18"/>
              </w:rPr>
            </w:pPr>
            <w:proofErr w:type="spellStart"/>
            <w:r>
              <w:rPr>
                <w:sz w:val="18"/>
              </w:rPr>
              <w:t>Gooreng</w:t>
            </w:r>
            <w:proofErr w:type="spellEnd"/>
            <w:r>
              <w:rPr>
                <w:sz w:val="18"/>
              </w:rPr>
              <w:t xml:space="preserve"> </w:t>
            </w:r>
            <w:proofErr w:type="spellStart"/>
            <w:r>
              <w:rPr>
                <w:sz w:val="18"/>
              </w:rPr>
              <w:t>Gooreng</w:t>
            </w:r>
            <w:proofErr w:type="spellEnd"/>
            <w:r>
              <w:rPr>
                <w:sz w:val="18"/>
              </w:rPr>
              <w:t xml:space="preserve"> </w:t>
            </w:r>
            <w:proofErr w:type="spellStart"/>
            <w:r>
              <w:rPr>
                <w:sz w:val="18"/>
              </w:rPr>
              <w:t>Taribelang</w:t>
            </w:r>
            <w:proofErr w:type="spellEnd"/>
            <w:r>
              <w:rPr>
                <w:sz w:val="18"/>
              </w:rPr>
              <w:t xml:space="preserve"> </w:t>
            </w:r>
            <w:proofErr w:type="spellStart"/>
            <w:r>
              <w:rPr>
                <w:sz w:val="18"/>
              </w:rPr>
              <w:t>Bunda</w:t>
            </w:r>
            <w:proofErr w:type="spellEnd"/>
            <w:r>
              <w:rPr>
                <w:sz w:val="18"/>
              </w:rPr>
              <w:t xml:space="preserve"> </w:t>
            </w:r>
            <w:proofErr w:type="spellStart"/>
            <w:r>
              <w:rPr>
                <w:sz w:val="18"/>
              </w:rPr>
              <w:t>Bailai</w:t>
            </w:r>
            <w:proofErr w:type="spellEnd"/>
            <w:r>
              <w:rPr>
                <w:sz w:val="18"/>
              </w:rPr>
              <w:t xml:space="preserve"> </w:t>
            </w:r>
            <w:proofErr w:type="spellStart"/>
            <w:r>
              <w:rPr>
                <w:sz w:val="18"/>
              </w:rPr>
              <w:t>Gurang</w:t>
            </w:r>
            <w:proofErr w:type="spellEnd"/>
          </w:p>
          <w:p w14:paraId="013E89DA" w14:textId="77777777" w:rsidR="00E37507" w:rsidRDefault="00E37507">
            <w:pPr>
              <w:pStyle w:val="TableParagraph"/>
              <w:spacing w:before="2"/>
              <w:ind w:left="0"/>
              <w:rPr>
                <w:sz w:val="18"/>
              </w:rPr>
            </w:pPr>
          </w:p>
          <w:p w14:paraId="573B1A74" w14:textId="77777777" w:rsidR="00E37507" w:rsidRDefault="00BD0943">
            <w:pPr>
              <w:pStyle w:val="TableParagraph"/>
              <w:rPr>
                <w:sz w:val="18"/>
              </w:rPr>
            </w:pPr>
            <w:r>
              <w:rPr>
                <w:sz w:val="18"/>
              </w:rPr>
              <w:t>Category 1</w:t>
            </w:r>
          </w:p>
        </w:tc>
        <w:tc>
          <w:tcPr>
            <w:tcW w:w="4678" w:type="dxa"/>
          </w:tcPr>
          <w:p w14:paraId="1172BF11" w14:textId="77777777" w:rsidR="00E37507" w:rsidRDefault="00BD0943">
            <w:pPr>
              <w:pStyle w:val="TableParagraph"/>
              <w:spacing w:before="56"/>
              <w:ind w:right="95"/>
              <w:rPr>
                <w:sz w:val="18"/>
              </w:rPr>
            </w:pPr>
            <w:r w:rsidRPr="00AC053A">
              <w:rPr>
                <w:b/>
                <w:bCs/>
                <w:sz w:val="18"/>
              </w:rPr>
              <w:t>Fieldwork:</w:t>
            </w:r>
            <w:r>
              <w:rPr>
                <w:sz w:val="18"/>
              </w:rPr>
              <w:t xml:space="preserve"> Conduct of field vegetation surveys and monitoring the health of mangrove ecosystems has been implemented.</w:t>
            </w:r>
          </w:p>
          <w:p w14:paraId="7A18B5D4" w14:textId="77777777" w:rsidR="00E37507" w:rsidRDefault="00BD0943">
            <w:pPr>
              <w:pStyle w:val="TableParagraph"/>
              <w:spacing w:before="120"/>
              <w:ind w:right="103"/>
              <w:rPr>
                <w:sz w:val="18"/>
              </w:rPr>
            </w:pPr>
            <w:r w:rsidRPr="00AC053A">
              <w:rPr>
                <w:b/>
                <w:bCs/>
                <w:sz w:val="18"/>
              </w:rPr>
              <w:t>Training:</w:t>
            </w:r>
            <w:r>
              <w:rPr>
                <w:sz w:val="18"/>
              </w:rPr>
              <w:t xml:space="preserve"> Rangers trained in Shoreline Video Assessment Method (S-VAM) and mangrove identification. There were 11- 15 rangers and other staff with the </w:t>
            </w:r>
            <w:proofErr w:type="spellStart"/>
            <w:r>
              <w:rPr>
                <w:sz w:val="18"/>
              </w:rPr>
              <w:t>Gidarjil</w:t>
            </w:r>
            <w:proofErr w:type="spellEnd"/>
            <w:r>
              <w:rPr>
                <w:sz w:val="18"/>
              </w:rPr>
              <w:t xml:space="preserve"> Development Corporation. Completed Mangrove Watch training courses (use of cameras, </w:t>
            </w:r>
            <w:proofErr w:type="gramStart"/>
            <w:r>
              <w:rPr>
                <w:sz w:val="18"/>
              </w:rPr>
              <w:t>GPS</w:t>
            </w:r>
            <w:proofErr w:type="gramEnd"/>
            <w:r>
              <w:rPr>
                <w:sz w:val="18"/>
              </w:rPr>
              <w:t xml:space="preserve"> and boat handling) are received formal achievement certificates and skills recognition in shoreline monitoring data acquisition.</w:t>
            </w:r>
          </w:p>
        </w:tc>
        <w:tc>
          <w:tcPr>
            <w:tcW w:w="2837" w:type="dxa"/>
          </w:tcPr>
          <w:p w14:paraId="2104913C" w14:textId="77777777" w:rsidR="00E37507" w:rsidRDefault="00BD0943">
            <w:pPr>
              <w:pStyle w:val="TableParagraph"/>
              <w:spacing w:before="56"/>
              <w:rPr>
                <w:sz w:val="18"/>
              </w:rPr>
            </w:pPr>
            <w:r>
              <w:rPr>
                <w:sz w:val="18"/>
              </w:rPr>
              <w:t>Recommendations include:</w:t>
            </w:r>
          </w:p>
          <w:p w14:paraId="47447128" w14:textId="77777777" w:rsidR="00E37507" w:rsidRDefault="00E37507">
            <w:pPr>
              <w:pStyle w:val="TableParagraph"/>
              <w:ind w:left="0"/>
              <w:rPr>
                <w:sz w:val="18"/>
              </w:rPr>
            </w:pPr>
          </w:p>
          <w:p w14:paraId="27B5D483" w14:textId="77777777" w:rsidR="00E37507" w:rsidRDefault="00BD0943">
            <w:pPr>
              <w:pStyle w:val="TableParagraph"/>
              <w:numPr>
                <w:ilvl w:val="0"/>
                <w:numId w:val="2"/>
              </w:numPr>
              <w:tabs>
                <w:tab w:val="left" w:pos="433"/>
              </w:tabs>
              <w:ind w:right="354"/>
              <w:jc w:val="both"/>
              <w:rPr>
                <w:sz w:val="18"/>
              </w:rPr>
            </w:pPr>
            <w:r>
              <w:rPr>
                <w:sz w:val="18"/>
              </w:rPr>
              <w:t xml:space="preserve">Continue supporting </w:t>
            </w:r>
            <w:proofErr w:type="spellStart"/>
            <w:r>
              <w:rPr>
                <w:sz w:val="18"/>
              </w:rPr>
              <w:t>Gidarjil</w:t>
            </w:r>
            <w:proofErr w:type="spellEnd"/>
            <w:r>
              <w:rPr>
                <w:sz w:val="18"/>
              </w:rPr>
              <w:t xml:space="preserve"> rangers in the monitoring of estuarine shorelines in their </w:t>
            </w:r>
            <w:proofErr w:type="gramStart"/>
            <w:r>
              <w:rPr>
                <w:sz w:val="18"/>
              </w:rPr>
              <w:t>region;</w:t>
            </w:r>
            <w:proofErr w:type="gramEnd"/>
          </w:p>
          <w:p w14:paraId="05A67C49" w14:textId="77777777" w:rsidR="00E37507" w:rsidRDefault="00E37507">
            <w:pPr>
              <w:pStyle w:val="TableParagraph"/>
              <w:spacing w:before="1"/>
              <w:ind w:left="0"/>
              <w:rPr>
                <w:sz w:val="18"/>
              </w:rPr>
            </w:pPr>
          </w:p>
          <w:p w14:paraId="5EFAB610" w14:textId="77777777" w:rsidR="00E37507" w:rsidRDefault="00BD0943">
            <w:pPr>
              <w:pStyle w:val="TableParagraph"/>
              <w:numPr>
                <w:ilvl w:val="0"/>
                <w:numId w:val="2"/>
              </w:numPr>
              <w:tabs>
                <w:tab w:val="left" w:pos="432"/>
                <w:tab w:val="left" w:pos="433"/>
              </w:tabs>
              <w:ind w:right="162"/>
              <w:rPr>
                <w:sz w:val="18"/>
              </w:rPr>
            </w:pPr>
            <w:r>
              <w:rPr>
                <w:sz w:val="18"/>
              </w:rPr>
              <w:t>Support on-going shoreline video assessment analyses along with the development</w:t>
            </w:r>
            <w:r>
              <w:rPr>
                <w:spacing w:val="-11"/>
                <w:sz w:val="18"/>
              </w:rPr>
              <w:t xml:space="preserve"> </w:t>
            </w:r>
            <w:r>
              <w:rPr>
                <w:sz w:val="18"/>
              </w:rPr>
              <w:t>of</w:t>
            </w:r>
          </w:p>
        </w:tc>
      </w:tr>
    </w:tbl>
    <w:p w14:paraId="2B20803C" w14:textId="77777777" w:rsidR="00E37507" w:rsidRDefault="00E37507">
      <w:pPr>
        <w:rPr>
          <w:sz w:val="18"/>
        </w:rPr>
        <w:sectPr w:rsidR="00E37507">
          <w:pgSz w:w="16840" w:h="11910" w:orient="landscape"/>
          <w:pgMar w:top="1100" w:right="1240" w:bottom="1180" w:left="1340" w:header="0" w:footer="986" w:gutter="0"/>
          <w:cols w:space="720"/>
        </w:sectPr>
      </w:pPr>
    </w:p>
    <w:p w14:paraId="18E44402"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15C65EB3" w14:textId="77777777">
        <w:trPr>
          <w:trHeight w:val="1331"/>
        </w:trPr>
        <w:tc>
          <w:tcPr>
            <w:tcW w:w="1414" w:type="dxa"/>
            <w:shd w:val="clear" w:color="auto" w:fill="E7FFBD"/>
          </w:tcPr>
          <w:p w14:paraId="0811BBC6" w14:textId="77777777" w:rsidR="00E37507" w:rsidRPr="007C14F5" w:rsidRDefault="00BD0943">
            <w:pPr>
              <w:pStyle w:val="TableParagraph"/>
              <w:spacing w:before="116"/>
              <w:ind w:right="98"/>
              <w:rPr>
                <w:b/>
                <w:bCs/>
                <w:sz w:val="18"/>
              </w:rPr>
            </w:pPr>
            <w:r w:rsidRPr="007C14F5">
              <w:rPr>
                <w:b/>
                <w:bCs/>
                <w:sz w:val="18"/>
              </w:rPr>
              <w:t>TWQ Hub Research Theme and Project Number &amp; Name</w:t>
            </w:r>
          </w:p>
        </w:tc>
        <w:tc>
          <w:tcPr>
            <w:tcW w:w="3826" w:type="dxa"/>
            <w:shd w:val="clear" w:color="auto" w:fill="E7FFBD"/>
          </w:tcPr>
          <w:p w14:paraId="2B5D5381" w14:textId="77777777" w:rsidR="00E37507" w:rsidRPr="007C14F5" w:rsidRDefault="00BD0943">
            <w:pPr>
              <w:pStyle w:val="TableParagraph"/>
              <w:spacing w:before="119"/>
              <w:rPr>
                <w:b/>
                <w:bCs/>
                <w:sz w:val="18"/>
              </w:rPr>
            </w:pPr>
            <w:r w:rsidRPr="007C14F5">
              <w:rPr>
                <w:b/>
                <w:bCs/>
                <w:sz w:val="18"/>
              </w:rPr>
              <w:t>Summary</w:t>
            </w:r>
          </w:p>
        </w:tc>
        <w:tc>
          <w:tcPr>
            <w:tcW w:w="1277" w:type="dxa"/>
            <w:shd w:val="clear" w:color="auto" w:fill="E7FFBD"/>
          </w:tcPr>
          <w:p w14:paraId="365934A9" w14:textId="77777777" w:rsidR="00E37507" w:rsidRPr="007C14F5" w:rsidRDefault="00BD0943">
            <w:pPr>
              <w:pStyle w:val="TableParagraph"/>
              <w:spacing w:before="116"/>
              <w:ind w:right="40"/>
              <w:rPr>
                <w:b/>
                <w:bCs/>
                <w:sz w:val="18"/>
              </w:rPr>
            </w:pPr>
            <w:r w:rsidRPr="007C14F5">
              <w:rPr>
                <w:b/>
                <w:bCs/>
                <w:sz w:val="18"/>
              </w:rPr>
              <w:t>TO Groups (Jurisdiction) and Category of Indigenous Engagement</w:t>
            </w:r>
          </w:p>
        </w:tc>
        <w:tc>
          <w:tcPr>
            <w:tcW w:w="4678" w:type="dxa"/>
            <w:shd w:val="clear" w:color="auto" w:fill="E7FFBD"/>
          </w:tcPr>
          <w:p w14:paraId="17460519" w14:textId="77777777" w:rsidR="00E37507" w:rsidRPr="007C14F5" w:rsidRDefault="00BD0943">
            <w:pPr>
              <w:pStyle w:val="TableParagraph"/>
              <w:spacing w:before="119"/>
              <w:rPr>
                <w:b/>
                <w:bCs/>
                <w:sz w:val="18"/>
              </w:rPr>
            </w:pPr>
            <w:r w:rsidRPr="007C14F5">
              <w:rPr>
                <w:b/>
                <w:bCs/>
                <w:sz w:val="18"/>
              </w:rPr>
              <w:t>Activities involving Indigenous partners</w:t>
            </w:r>
          </w:p>
        </w:tc>
        <w:tc>
          <w:tcPr>
            <w:tcW w:w="2837" w:type="dxa"/>
            <w:shd w:val="clear" w:color="auto" w:fill="E7FFBD"/>
          </w:tcPr>
          <w:p w14:paraId="743E516B" w14:textId="77777777" w:rsidR="00E37507" w:rsidRPr="007C14F5" w:rsidRDefault="00BD0943">
            <w:pPr>
              <w:pStyle w:val="TableParagraph"/>
              <w:spacing w:before="116"/>
              <w:ind w:right="34"/>
              <w:rPr>
                <w:b/>
                <w:bCs/>
                <w:sz w:val="18"/>
              </w:rPr>
            </w:pPr>
            <w:r w:rsidRPr="007C14F5">
              <w:rPr>
                <w:b/>
                <w:bCs/>
                <w:sz w:val="18"/>
              </w:rPr>
              <w:t>Identified Outcomes or Outputs and/or Indigenous Research Priorities</w:t>
            </w:r>
          </w:p>
        </w:tc>
      </w:tr>
      <w:tr w:rsidR="00E37507" w14:paraId="55BD72F6" w14:textId="77777777">
        <w:trPr>
          <w:trHeight w:val="1653"/>
        </w:trPr>
        <w:tc>
          <w:tcPr>
            <w:tcW w:w="1414" w:type="dxa"/>
          </w:tcPr>
          <w:p w14:paraId="762BB0FF" w14:textId="77777777" w:rsidR="00E37507" w:rsidRDefault="00E37507">
            <w:pPr>
              <w:pStyle w:val="TableParagraph"/>
              <w:ind w:left="0"/>
              <w:rPr>
                <w:rFonts w:ascii="Times New Roman"/>
                <w:sz w:val="18"/>
              </w:rPr>
            </w:pPr>
          </w:p>
        </w:tc>
        <w:tc>
          <w:tcPr>
            <w:tcW w:w="3826" w:type="dxa"/>
          </w:tcPr>
          <w:p w14:paraId="05321AC8" w14:textId="77777777" w:rsidR="00E37507" w:rsidRDefault="00BD0943">
            <w:pPr>
              <w:pStyle w:val="TableParagraph"/>
              <w:spacing w:before="59"/>
              <w:ind w:right="84"/>
              <w:rPr>
                <w:sz w:val="18"/>
              </w:rPr>
            </w:pPr>
            <w:r>
              <w:rPr>
                <w:sz w:val="18"/>
              </w:rPr>
              <w:t xml:space="preserve">These management and rehabilitation strategies will protect sea country resources through partnerships between community, scientists and NRM agencies. The MMP will enable rangers and citizen scientists to conduct scientifically valid surveys of estuarine monitoring, </w:t>
            </w:r>
            <w:proofErr w:type="gramStart"/>
            <w:r>
              <w:rPr>
                <w:sz w:val="18"/>
              </w:rPr>
              <w:t>management</w:t>
            </w:r>
            <w:proofErr w:type="gramEnd"/>
            <w:r>
              <w:rPr>
                <w:sz w:val="18"/>
              </w:rPr>
              <w:t xml:space="preserve"> and rehabilitation within the PCCC TUMRA area.</w:t>
            </w:r>
          </w:p>
        </w:tc>
        <w:tc>
          <w:tcPr>
            <w:tcW w:w="1277" w:type="dxa"/>
          </w:tcPr>
          <w:p w14:paraId="6E3A0CBF" w14:textId="77777777" w:rsidR="00E37507" w:rsidRDefault="00E37507">
            <w:pPr>
              <w:pStyle w:val="TableParagraph"/>
              <w:ind w:left="0"/>
              <w:rPr>
                <w:rFonts w:ascii="Times New Roman"/>
                <w:sz w:val="18"/>
              </w:rPr>
            </w:pPr>
          </w:p>
        </w:tc>
        <w:tc>
          <w:tcPr>
            <w:tcW w:w="4678" w:type="dxa"/>
          </w:tcPr>
          <w:p w14:paraId="4407EE07" w14:textId="77777777" w:rsidR="00E37507" w:rsidRDefault="00E37507">
            <w:pPr>
              <w:pStyle w:val="TableParagraph"/>
              <w:ind w:left="0"/>
              <w:rPr>
                <w:rFonts w:ascii="Times New Roman"/>
                <w:sz w:val="18"/>
              </w:rPr>
            </w:pPr>
          </w:p>
        </w:tc>
        <w:tc>
          <w:tcPr>
            <w:tcW w:w="2837" w:type="dxa"/>
          </w:tcPr>
          <w:p w14:paraId="7F435915" w14:textId="77777777" w:rsidR="00E37507" w:rsidRDefault="00BD0943">
            <w:pPr>
              <w:pStyle w:val="TableParagraph"/>
              <w:spacing w:before="59"/>
              <w:ind w:left="432" w:right="150"/>
              <w:rPr>
                <w:sz w:val="18"/>
              </w:rPr>
            </w:pPr>
            <w:r>
              <w:rPr>
                <w:sz w:val="18"/>
              </w:rPr>
              <w:t>a regional report card on southern Great Barrier Reef estuarine waters. (Final Report V1 and V2)</w:t>
            </w:r>
          </w:p>
        </w:tc>
      </w:tr>
      <w:tr w:rsidR="00E37507" w14:paraId="0C0568B5" w14:textId="77777777">
        <w:trPr>
          <w:trHeight w:val="5388"/>
        </w:trPr>
        <w:tc>
          <w:tcPr>
            <w:tcW w:w="1414" w:type="dxa"/>
            <w:shd w:val="clear" w:color="auto" w:fill="D9D9D9"/>
          </w:tcPr>
          <w:p w14:paraId="5FF03CC7" w14:textId="77777777" w:rsidR="00E37507" w:rsidRPr="007C14F5" w:rsidRDefault="00BD0943">
            <w:pPr>
              <w:pStyle w:val="TableParagraph"/>
              <w:spacing w:before="56"/>
              <w:rPr>
                <w:b/>
                <w:bCs/>
                <w:sz w:val="18"/>
              </w:rPr>
            </w:pPr>
            <w:r w:rsidRPr="007C14F5">
              <w:rPr>
                <w:b/>
                <w:bCs/>
                <w:sz w:val="18"/>
              </w:rPr>
              <w:t>Theme 3</w:t>
            </w:r>
          </w:p>
          <w:p w14:paraId="1E589056" w14:textId="77777777" w:rsidR="00E37507" w:rsidRPr="007C14F5" w:rsidRDefault="00E37507">
            <w:pPr>
              <w:pStyle w:val="TableParagraph"/>
              <w:spacing w:before="2"/>
              <w:ind w:left="0"/>
              <w:rPr>
                <w:b/>
                <w:bCs/>
                <w:sz w:val="18"/>
              </w:rPr>
            </w:pPr>
          </w:p>
          <w:p w14:paraId="46A5F840" w14:textId="77777777" w:rsidR="00E37507" w:rsidRDefault="00BD0943">
            <w:pPr>
              <w:pStyle w:val="TableParagraph"/>
              <w:ind w:right="66"/>
              <w:rPr>
                <w:sz w:val="18"/>
              </w:rPr>
            </w:pPr>
            <w:r w:rsidRPr="007C14F5">
              <w:rPr>
                <w:b/>
                <w:bCs/>
                <w:sz w:val="18"/>
              </w:rPr>
              <w:t>3.2: Improving historical estimates of abundance and distribution of dugongs and large green turtles in western and central Torres Strait</w:t>
            </w:r>
          </w:p>
        </w:tc>
        <w:tc>
          <w:tcPr>
            <w:tcW w:w="3826" w:type="dxa"/>
            <w:shd w:val="clear" w:color="auto" w:fill="D9D9D9"/>
          </w:tcPr>
          <w:p w14:paraId="68319440" w14:textId="77777777" w:rsidR="00E37507" w:rsidRDefault="00BD0943">
            <w:pPr>
              <w:pStyle w:val="TableParagraph"/>
              <w:spacing w:before="56"/>
              <w:ind w:right="57"/>
              <w:rPr>
                <w:sz w:val="18"/>
              </w:rPr>
            </w:pPr>
            <w:r>
              <w:rPr>
                <w:sz w:val="18"/>
              </w:rPr>
              <w:t>This project will improve the accuracy of aerial survey estimates of the size and distribution of dugong and green turtle populations in western and central Torres Strait by: (1) collecting and analysing data on their movements and diving behaviour, and (2) estimating the proportion of turtles seen during aerial surveys that are the large female green turtles harvested by Indigenous hunters. These data will then be used to (re)estimate the size and distribution of the populations of dugongs and harvestable green turtles in Torres Strait by (re) analysing historical aerial survey data collected in 2001, 2005, 2006,</w:t>
            </w:r>
          </w:p>
          <w:p w14:paraId="511155C2" w14:textId="77777777" w:rsidR="00E37507" w:rsidRDefault="00BD0943">
            <w:pPr>
              <w:pStyle w:val="TableParagraph"/>
              <w:spacing w:before="2"/>
              <w:rPr>
                <w:sz w:val="18"/>
              </w:rPr>
            </w:pPr>
            <w:r>
              <w:rPr>
                <w:sz w:val="18"/>
              </w:rPr>
              <w:t>2011 and 2013.</w:t>
            </w:r>
          </w:p>
        </w:tc>
        <w:tc>
          <w:tcPr>
            <w:tcW w:w="1277" w:type="dxa"/>
            <w:shd w:val="clear" w:color="auto" w:fill="D9D9D9"/>
          </w:tcPr>
          <w:p w14:paraId="2113CCA5" w14:textId="77777777" w:rsidR="00E37507" w:rsidRDefault="00BD0943">
            <w:pPr>
              <w:pStyle w:val="TableParagraph"/>
              <w:spacing w:before="56"/>
              <w:ind w:right="446"/>
              <w:rPr>
                <w:sz w:val="18"/>
              </w:rPr>
            </w:pPr>
            <w:proofErr w:type="spellStart"/>
            <w:r>
              <w:rPr>
                <w:sz w:val="18"/>
              </w:rPr>
              <w:t>Kulkulgal</w:t>
            </w:r>
            <w:proofErr w:type="spellEnd"/>
            <w:r>
              <w:rPr>
                <w:sz w:val="18"/>
              </w:rPr>
              <w:t xml:space="preserve"> </w:t>
            </w:r>
            <w:proofErr w:type="spellStart"/>
            <w:r>
              <w:rPr>
                <w:sz w:val="18"/>
              </w:rPr>
              <w:t>Malauligal</w:t>
            </w:r>
            <w:proofErr w:type="spellEnd"/>
          </w:p>
          <w:p w14:paraId="0F9E8F44" w14:textId="77777777" w:rsidR="00E37507" w:rsidRDefault="00E37507">
            <w:pPr>
              <w:pStyle w:val="TableParagraph"/>
              <w:spacing w:before="3"/>
              <w:ind w:left="0"/>
              <w:rPr>
                <w:sz w:val="18"/>
              </w:rPr>
            </w:pPr>
          </w:p>
          <w:p w14:paraId="50EAD574" w14:textId="77777777" w:rsidR="00E37507" w:rsidRDefault="00BD0943">
            <w:pPr>
              <w:pStyle w:val="TableParagraph"/>
              <w:rPr>
                <w:sz w:val="18"/>
              </w:rPr>
            </w:pPr>
            <w:r>
              <w:rPr>
                <w:sz w:val="18"/>
              </w:rPr>
              <w:t>n/a</w:t>
            </w:r>
          </w:p>
        </w:tc>
        <w:tc>
          <w:tcPr>
            <w:tcW w:w="4678" w:type="dxa"/>
            <w:shd w:val="clear" w:color="auto" w:fill="D9D9D9"/>
          </w:tcPr>
          <w:p w14:paraId="5C0BB45B" w14:textId="77777777" w:rsidR="00E37507" w:rsidRDefault="00BD0943">
            <w:pPr>
              <w:pStyle w:val="TableParagraph"/>
              <w:spacing w:before="56"/>
              <w:ind w:right="312"/>
              <w:rPr>
                <w:sz w:val="18"/>
              </w:rPr>
            </w:pPr>
            <w:r w:rsidRPr="00AC053A">
              <w:rPr>
                <w:b/>
                <w:bCs/>
                <w:sz w:val="18"/>
              </w:rPr>
              <w:t>Fieldwork:</w:t>
            </w:r>
            <w:r>
              <w:rPr>
                <w:sz w:val="18"/>
              </w:rPr>
              <w:t xml:space="preserve"> There were 7 indigenous people employed part- time for the project, along with 7 hunters and 6 rangers observed what the research team was doing and played a major role in catching the animals.</w:t>
            </w:r>
          </w:p>
          <w:p w14:paraId="4812F281" w14:textId="77777777" w:rsidR="00E37507" w:rsidRDefault="00BD0943">
            <w:pPr>
              <w:pStyle w:val="TableParagraph"/>
              <w:spacing w:before="122"/>
              <w:ind w:right="459"/>
              <w:rPr>
                <w:sz w:val="18"/>
              </w:rPr>
            </w:pPr>
            <w:r w:rsidRPr="00AC053A">
              <w:rPr>
                <w:b/>
                <w:bCs/>
                <w:sz w:val="18"/>
              </w:rPr>
              <w:t>Engagement:</w:t>
            </w:r>
            <w:r>
              <w:rPr>
                <w:sz w:val="18"/>
              </w:rPr>
              <w:t xml:space="preserve"> Community engagement with the following communities: </w:t>
            </w:r>
            <w:proofErr w:type="spellStart"/>
            <w:r>
              <w:rPr>
                <w:sz w:val="18"/>
              </w:rPr>
              <w:t>Boigu</w:t>
            </w:r>
            <w:proofErr w:type="spellEnd"/>
            <w:r>
              <w:rPr>
                <w:sz w:val="18"/>
              </w:rPr>
              <w:t>, Badu, Mabuiag.</w:t>
            </w:r>
          </w:p>
          <w:p w14:paraId="19EE2AD6" w14:textId="77777777" w:rsidR="00E37507" w:rsidRDefault="00BD0943">
            <w:pPr>
              <w:pStyle w:val="TableParagraph"/>
              <w:spacing w:before="120"/>
              <w:ind w:right="322"/>
              <w:rPr>
                <w:sz w:val="18"/>
              </w:rPr>
            </w:pPr>
            <w:r w:rsidRPr="00AC053A">
              <w:rPr>
                <w:b/>
                <w:bCs/>
                <w:sz w:val="18"/>
              </w:rPr>
              <w:t>Communications:</w:t>
            </w:r>
            <w:r>
              <w:rPr>
                <w:sz w:val="18"/>
              </w:rPr>
              <w:t xml:space="preserve"> Regular communication with TSRA, Mura </w:t>
            </w:r>
            <w:proofErr w:type="spellStart"/>
            <w:r>
              <w:rPr>
                <w:sz w:val="18"/>
              </w:rPr>
              <w:t>Badulgal</w:t>
            </w:r>
            <w:proofErr w:type="spellEnd"/>
            <w:r>
              <w:rPr>
                <w:sz w:val="18"/>
              </w:rPr>
              <w:t xml:space="preserve"> RNTBC, Badu Rangers and the Torres Strait community via 4MZ and the Torres News.</w:t>
            </w:r>
          </w:p>
          <w:p w14:paraId="60EE23C4" w14:textId="77777777" w:rsidR="00E37507" w:rsidRDefault="00BD0943">
            <w:pPr>
              <w:pStyle w:val="TableParagraph"/>
              <w:spacing w:before="119"/>
              <w:ind w:right="142"/>
              <w:jc w:val="both"/>
              <w:rPr>
                <w:sz w:val="18"/>
              </w:rPr>
            </w:pPr>
            <w:r w:rsidRPr="00AC053A">
              <w:rPr>
                <w:b/>
                <w:bCs/>
                <w:sz w:val="18"/>
              </w:rPr>
              <w:t>Training:</w:t>
            </w:r>
            <w:r>
              <w:rPr>
                <w:sz w:val="18"/>
              </w:rPr>
              <w:t xml:space="preserve"> Seven hunters and six rangers trained in observation of what the research team was doing and played a major role in catching the animals.</w:t>
            </w:r>
          </w:p>
          <w:p w14:paraId="2ADEEFBE" w14:textId="77777777" w:rsidR="00E37507" w:rsidRDefault="00BD0943">
            <w:pPr>
              <w:pStyle w:val="TableParagraph"/>
              <w:spacing w:before="120"/>
              <w:ind w:right="293"/>
              <w:rPr>
                <w:sz w:val="18"/>
              </w:rPr>
            </w:pPr>
            <w:r>
              <w:rPr>
                <w:sz w:val="18"/>
              </w:rPr>
              <w:t>To increase rangers’ capacity, rangers were involved in the dugong and turtle capture and transmitter deployment and trained in tag deployment.</w:t>
            </w:r>
          </w:p>
        </w:tc>
        <w:tc>
          <w:tcPr>
            <w:tcW w:w="2837" w:type="dxa"/>
            <w:shd w:val="clear" w:color="auto" w:fill="D9D9D9"/>
          </w:tcPr>
          <w:p w14:paraId="45A0282F" w14:textId="77777777" w:rsidR="00E37507" w:rsidRDefault="00BD0943">
            <w:pPr>
              <w:pStyle w:val="TableParagraph"/>
              <w:spacing w:before="56"/>
              <w:ind w:right="362"/>
              <w:rPr>
                <w:sz w:val="18"/>
              </w:rPr>
            </w:pPr>
            <w:r>
              <w:rPr>
                <w:sz w:val="18"/>
              </w:rPr>
              <w:t>Recommendation (Final Report 1 p.30):</w:t>
            </w:r>
          </w:p>
          <w:p w14:paraId="2C327CF3" w14:textId="77777777" w:rsidR="00E37507" w:rsidRDefault="00BD0943">
            <w:pPr>
              <w:pStyle w:val="TableParagraph"/>
              <w:spacing w:before="2"/>
              <w:ind w:right="37"/>
              <w:rPr>
                <w:sz w:val="18"/>
              </w:rPr>
            </w:pPr>
            <w:r>
              <w:rPr>
                <w:sz w:val="18"/>
              </w:rPr>
              <w:t>That a systematic multi-year further satellite tracking of dugongs and sea turtles be designed and implemented jointly by Torres Strait communities and JCU researchers to enhance collaboration, increase the evidence base for community-based management of these cultural keystone species and build trust in and knowledge of western science in the local communities.</w:t>
            </w:r>
          </w:p>
          <w:p w14:paraId="27F04301" w14:textId="77777777" w:rsidR="00E37507" w:rsidRDefault="00BD0943">
            <w:pPr>
              <w:pStyle w:val="TableParagraph"/>
              <w:ind w:right="32"/>
              <w:rPr>
                <w:sz w:val="18"/>
              </w:rPr>
            </w:pPr>
            <w:r>
              <w:rPr>
                <w:sz w:val="18"/>
              </w:rPr>
              <w:t>Recommendations (Final Report</w:t>
            </w:r>
            <w:r>
              <w:rPr>
                <w:spacing w:val="-19"/>
                <w:sz w:val="18"/>
              </w:rPr>
              <w:t xml:space="preserve"> </w:t>
            </w:r>
            <w:r>
              <w:rPr>
                <w:sz w:val="18"/>
              </w:rPr>
              <w:t>2 p.34:)</w:t>
            </w:r>
          </w:p>
          <w:p w14:paraId="47475734" w14:textId="77777777" w:rsidR="00E37507" w:rsidRDefault="00E37507">
            <w:pPr>
              <w:pStyle w:val="TableParagraph"/>
              <w:spacing w:before="11"/>
              <w:ind w:left="0"/>
              <w:rPr>
                <w:sz w:val="17"/>
              </w:rPr>
            </w:pPr>
          </w:p>
          <w:p w14:paraId="16E93791" w14:textId="77777777" w:rsidR="00E37507" w:rsidRDefault="00BD0943">
            <w:pPr>
              <w:pStyle w:val="TableParagraph"/>
              <w:ind w:right="115"/>
              <w:rPr>
                <w:sz w:val="18"/>
              </w:rPr>
            </w:pPr>
            <w:r>
              <w:rPr>
                <w:sz w:val="18"/>
              </w:rPr>
              <w:t>That the major priority for dugong and green turtle management in Torres Strait be on-going support</w:t>
            </w:r>
            <w:r>
              <w:rPr>
                <w:spacing w:val="-15"/>
                <w:sz w:val="18"/>
              </w:rPr>
              <w:t xml:space="preserve"> </w:t>
            </w:r>
            <w:r>
              <w:rPr>
                <w:sz w:val="18"/>
              </w:rPr>
              <w:t>for the implementation of community- based management. With specific recommendations for the TS Protected Zone Joint Authority and TSRA.</w:t>
            </w:r>
          </w:p>
        </w:tc>
      </w:tr>
    </w:tbl>
    <w:p w14:paraId="468E8F9E" w14:textId="77777777" w:rsidR="00E37507" w:rsidRDefault="00E37507">
      <w:pPr>
        <w:rPr>
          <w:sz w:val="18"/>
        </w:rPr>
        <w:sectPr w:rsidR="00E37507">
          <w:pgSz w:w="16840" w:h="11910" w:orient="landscape"/>
          <w:pgMar w:top="1100" w:right="1240" w:bottom="1180" w:left="1340" w:header="0" w:footer="986" w:gutter="0"/>
          <w:cols w:space="720"/>
        </w:sectPr>
      </w:pPr>
    </w:p>
    <w:p w14:paraId="66286C26"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438C6B2A" w14:textId="77777777">
        <w:trPr>
          <w:trHeight w:val="1331"/>
        </w:trPr>
        <w:tc>
          <w:tcPr>
            <w:tcW w:w="1414" w:type="dxa"/>
            <w:shd w:val="clear" w:color="auto" w:fill="E7FFBD"/>
          </w:tcPr>
          <w:p w14:paraId="37C9E025" w14:textId="77777777" w:rsidR="00E37507" w:rsidRPr="007C14F5" w:rsidRDefault="00BD0943">
            <w:pPr>
              <w:pStyle w:val="TableParagraph"/>
              <w:spacing w:before="116"/>
              <w:ind w:right="98"/>
              <w:rPr>
                <w:b/>
                <w:bCs/>
                <w:sz w:val="18"/>
              </w:rPr>
            </w:pPr>
            <w:r w:rsidRPr="007C14F5">
              <w:rPr>
                <w:b/>
                <w:bCs/>
                <w:sz w:val="18"/>
              </w:rPr>
              <w:t>TWQ Hub Research Theme and Project Number &amp; Name</w:t>
            </w:r>
          </w:p>
        </w:tc>
        <w:tc>
          <w:tcPr>
            <w:tcW w:w="3826" w:type="dxa"/>
            <w:shd w:val="clear" w:color="auto" w:fill="E7FFBD"/>
          </w:tcPr>
          <w:p w14:paraId="56A8CC53" w14:textId="77777777" w:rsidR="00E37507" w:rsidRPr="007C14F5" w:rsidRDefault="00BD0943">
            <w:pPr>
              <w:pStyle w:val="TableParagraph"/>
              <w:spacing w:before="119"/>
              <w:rPr>
                <w:b/>
                <w:bCs/>
                <w:sz w:val="18"/>
              </w:rPr>
            </w:pPr>
            <w:r w:rsidRPr="007C14F5">
              <w:rPr>
                <w:b/>
                <w:bCs/>
                <w:sz w:val="18"/>
              </w:rPr>
              <w:t>Summary</w:t>
            </w:r>
          </w:p>
        </w:tc>
        <w:tc>
          <w:tcPr>
            <w:tcW w:w="1277" w:type="dxa"/>
            <w:shd w:val="clear" w:color="auto" w:fill="E7FFBD"/>
          </w:tcPr>
          <w:p w14:paraId="24B360AC" w14:textId="77777777" w:rsidR="00E37507" w:rsidRPr="007C14F5" w:rsidRDefault="00BD0943">
            <w:pPr>
              <w:pStyle w:val="TableParagraph"/>
              <w:spacing w:before="116"/>
              <w:ind w:right="40"/>
              <w:rPr>
                <w:b/>
                <w:bCs/>
                <w:sz w:val="18"/>
              </w:rPr>
            </w:pPr>
            <w:r w:rsidRPr="007C14F5">
              <w:rPr>
                <w:b/>
                <w:bCs/>
                <w:sz w:val="18"/>
              </w:rPr>
              <w:t>TO Groups (Jurisdiction) and Category of Indigenous Engagement</w:t>
            </w:r>
          </w:p>
        </w:tc>
        <w:tc>
          <w:tcPr>
            <w:tcW w:w="4678" w:type="dxa"/>
            <w:shd w:val="clear" w:color="auto" w:fill="E7FFBD"/>
          </w:tcPr>
          <w:p w14:paraId="10907C21" w14:textId="77777777" w:rsidR="00E37507" w:rsidRPr="007C14F5" w:rsidRDefault="00BD0943">
            <w:pPr>
              <w:pStyle w:val="TableParagraph"/>
              <w:spacing w:before="119"/>
              <w:rPr>
                <w:b/>
                <w:bCs/>
                <w:sz w:val="18"/>
              </w:rPr>
            </w:pPr>
            <w:r w:rsidRPr="007C14F5">
              <w:rPr>
                <w:b/>
                <w:bCs/>
                <w:sz w:val="18"/>
              </w:rPr>
              <w:t>Activities involving Indigenous partners</w:t>
            </w:r>
          </w:p>
        </w:tc>
        <w:tc>
          <w:tcPr>
            <w:tcW w:w="2837" w:type="dxa"/>
            <w:shd w:val="clear" w:color="auto" w:fill="E7FFBD"/>
          </w:tcPr>
          <w:p w14:paraId="11F6C912" w14:textId="77777777" w:rsidR="00E37507" w:rsidRPr="007C14F5" w:rsidRDefault="00BD0943">
            <w:pPr>
              <w:pStyle w:val="TableParagraph"/>
              <w:spacing w:before="116"/>
              <w:ind w:right="34"/>
              <w:rPr>
                <w:b/>
                <w:bCs/>
                <w:sz w:val="18"/>
              </w:rPr>
            </w:pPr>
            <w:r w:rsidRPr="007C14F5">
              <w:rPr>
                <w:b/>
                <w:bCs/>
                <w:sz w:val="18"/>
              </w:rPr>
              <w:t>Identified Outcomes or Outputs and/or Indigenous Research Priorities</w:t>
            </w:r>
          </w:p>
        </w:tc>
      </w:tr>
      <w:tr w:rsidR="00E37507" w14:paraId="5FDAD846" w14:textId="77777777">
        <w:trPr>
          <w:trHeight w:val="3631"/>
        </w:trPr>
        <w:tc>
          <w:tcPr>
            <w:tcW w:w="1414" w:type="dxa"/>
          </w:tcPr>
          <w:p w14:paraId="7CF809DD" w14:textId="77777777" w:rsidR="00E37507" w:rsidRPr="007C14F5" w:rsidRDefault="00BD0943">
            <w:pPr>
              <w:pStyle w:val="TableParagraph"/>
              <w:spacing w:before="59"/>
              <w:rPr>
                <w:b/>
                <w:bCs/>
                <w:sz w:val="18"/>
              </w:rPr>
            </w:pPr>
            <w:r w:rsidRPr="007C14F5">
              <w:rPr>
                <w:b/>
                <w:bCs/>
                <w:sz w:val="18"/>
              </w:rPr>
              <w:t>Theme 3</w:t>
            </w:r>
          </w:p>
          <w:p w14:paraId="529F5ACC" w14:textId="77777777" w:rsidR="00E37507" w:rsidRPr="007C14F5" w:rsidRDefault="00E37507">
            <w:pPr>
              <w:pStyle w:val="TableParagraph"/>
              <w:spacing w:before="11"/>
              <w:ind w:left="0"/>
              <w:rPr>
                <w:b/>
                <w:bCs/>
                <w:sz w:val="17"/>
              </w:rPr>
            </w:pPr>
          </w:p>
          <w:p w14:paraId="466B1329" w14:textId="77777777" w:rsidR="00E37507" w:rsidRDefault="00BD0943">
            <w:pPr>
              <w:pStyle w:val="TableParagraph"/>
              <w:ind w:right="137"/>
              <w:rPr>
                <w:sz w:val="18"/>
              </w:rPr>
            </w:pPr>
            <w:r w:rsidRPr="007C14F5">
              <w:rPr>
                <w:b/>
                <w:bCs/>
                <w:sz w:val="18"/>
              </w:rPr>
              <w:t>3.3.2: Science evaluation of coastal wetland systems repair projects across GBR catchments</w:t>
            </w:r>
          </w:p>
        </w:tc>
        <w:tc>
          <w:tcPr>
            <w:tcW w:w="3826" w:type="dxa"/>
          </w:tcPr>
          <w:p w14:paraId="14CAD793" w14:textId="77777777" w:rsidR="00E37507" w:rsidRDefault="00BD0943">
            <w:pPr>
              <w:pStyle w:val="TableParagraph"/>
              <w:spacing w:before="59"/>
              <w:ind w:right="43"/>
              <w:rPr>
                <w:sz w:val="18"/>
              </w:rPr>
            </w:pPr>
            <w:r>
              <w:rPr>
                <w:sz w:val="18"/>
              </w:rPr>
              <w:t>State and Federal agencies are funding many GBR wetland system repair projects (</w:t>
            </w:r>
            <w:proofErr w:type="spellStart"/>
            <w:r>
              <w:rPr>
                <w:sz w:val="18"/>
              </w:rPr>
              <w:t>Mungalla</w:t>
            </w:r>
            <w:proofErr w:type="spellEnd"/>
            <w:r>
              <w:rPr>
                <w:sz w:val="18"/>
              </w:rPr>
              <w:t xml:space="preserve"> wetlands</w:t>
            </w:r>
          </w:p>
          <w:p w14:paraId="44BCE769" w14:textId="77777777" w:rsidR="00E37507" w:rsidRDefault="00BD0943">
            <w:pPr>
              <w:pStyle w:val="TableParagraph"/>
              <w:ind w:right="37"/>
              <w:rPr>
                <w:sz w:val="18"/>
              </w:rPr>
            </w:pPr>
            <w:r>
              <w:rPr>
                <w:sz w:val="18"/>
              </w:rPr>
              <w:t xml:space="preserve">$1.2M; Reef Trust/Greening Australia $4M; Restoring Burdekin Coastal Ecosystems $837K; </w:t>
            </w:r>
            <w:proofErr w:type="spellStart"/>
            <w:r>
              <w:rPr>
                <w:sz w:val="18"/>
              </w:rPr>
              <w:t>Roundhill</w:t>
            </w:r>
            <w:proofErr w:type="spellEnd"/>
            <w:r>
              <w:rPr>
                <w:sz w:val="18"/>
              </w:rPr>
              <w:t xml:space="preserve"> Creek wetland/FHA $65K, Babinda Swamp Constructed Wetland ~$1.97M). The problem is no scientific data evaluates their success; this project partners with NRMs to fill this R&amp;D gap. Using advanced scientific hydrological and ecological techniques we will generate data to evaluate repair efforts, providing surety to government funding agencies. This project will provide a platform to attract significant private and philanthropic investors, looking to fund large-scale wetland repair projects, via emerging carbon and nutrient trading schemes.</w:t>
            </w:r>
          </w:p>
        </w:tc>
        <w:tc>
          <w:tcPr>
            <w:tcW w:w="1277" w:type="dxa"/>
          </w:tcPr>
          <w:p w14:paraId="1E068C26" w14:textId="77777777" w:rsidR="00E37507" w:rsidRDefault="00BD0943">
            <w:pPr>
              <w:pStyle w:val="TableParagraph"/>
              <w:spacing w:before="59" w:line="480" w:lineRule="auto"/>
              <w:ind w:right="409"/>
              <w:rPr>
                <w:sz w:val="18"/>
              </w:rPr>
            </w:pPr>
            <w:proofErr w:type="spellStart"/>
            <w:r>
              <w:rPr>
                <w:sz w:val="18"/>
              </w:rPr>
              <w:t>Nywaigi</w:t>
            </w:r>
            <w:proofErr w:type="spellEnd"/>
            <w:r>
              <w:rPr>
                <w:sz w:val="18"/>
              </w:rPr>
              <w:t xml:space="preserve"> Category 1</w:t>
            </w:r>
          </w:p>
        </w:tc>
        <w:tc>
          <w:tcPr>
            <w:tcW w:w="4678" w:type="dxa"/>
          </w:tcPr>
          <w:p w14:paraId="7C3B61F2" w14:textId="77777777" w:rsidR="00E37507" w:rsidRDefault="00BD0943">
            <w:pPr>
              <w:pStyle w:val="TableParagraph"/>
              <w:spacing w:before="59"/>
              <w:ind w:right="270"/>
              <w:rPr>
                <w:sz w:val="18"/>
              </w:rPr>
            </w:pPr>
            <w:r w:rsidRPr="00AC053A">
              <w:rPr>
                <w:b/>
                <w:bCs/>
                <w:sz w:val="18"/>
              </w:rPr>
              <w:t>Fieldwork:</w:t>
            </w:r>
            <w:r>
              <w:rPr>
                <w:sz w:val="18"/>
              </w:rPr>
              <w:t xml:space="preserve"> Traditional Owners assisted with fish biodiversity sampling, water quality sampling, bund wall removal.</w:t>
            </w:r>
          </w:p>
          <w:p w14:paraId="0D298072" w14:textId="77777777" w:rsidR="00E37507" w:rsidRDefault="00BD0943">
            <w:pPr>
              <w:pStyle w:val="TableParagraph"/>
              <w:spacing w:before="119"/>
              <w:ind w:right="158"/>
              <w:rPr>
                <w:sz w:val="18"/>
              </w:rPr>
            </w:pPr>
            <w:r w:rsidRPr="00AC053A">
              <w:rPr>
                <w:b/>
                <w:bCs/>
                <w:sz w:val="18"/>
              </w:rPr>
              <w:t xml:space="preserve">Engagement: </w:t>
            </w:r>
            <w:r>
              <w:rPr>
                <w:sz w:val="18"/>
              </w:rPr>
              <w:t>Numerous site inspections, field work, community events, progressing meetings, planning meetings.</w:t>
            </w:r>
          </w:p>
          <w:p w14:paraId="0C314EE3" w14:textId="77777777" w:rsidR="00E37507" w:rsidRDefault="00BD0943">
            <w:pPr>
              <w:pStyle w:val="TableParagraph"/>
              <w:spacing w:before="121"/>
              <w:ind w:right="743"/>
              <w:jc w:val="both"/>
              <w:rPr>
                <w:sz w:val="18"/>
              </w:rPr>
            </w:pPr>
            <w:r w:rsidRPr="00AC053A">
              <w:rPr>
                <w:b/>
                <w:bCs/>
                <w:sz w:val="18"/>
              </w:rPr>
              <w:t>Communications:</w:t>
            </w:r>
            <w:r>
              <w:rPr>
                <w:sz w:val="18"/>
              </w:rPr>
              <w:t xml:space="preserve"> Meetings with </w:t>
            </w:r>
            <w:proofErr w:type="spellStart"/>
            <w:r>
              <w:rPr>
                <w:sz w:val="18"/>
              </w:rPr>
              <w:t>Mungalla</w:t>
            </w:r>
            <w:proofErr w:type="spellEnd"/>
            <w:r>
              <w:rPr>
                <w:sz w:val="18"/>
              </w:rPr>
              <w:t xml:space="preserve"> Aboriginal Corporation for Business and </w:t>
            </w:r>
            <w:proofErr w:type="spellStart"/>
            <w:r>
              <w:rPr>
                <w:sz w:val="18"/>
              </w:rPr>
              <w:t>Goodnoi</w:t>
            </w:r>
            <w:proofErr w:type="spellEnd"/>
            <w:r>
              <w:rPr>
                <w:sz w:val="18"/>
              </w:rPr>
              <w:t xml:space="preserve"> Arts Aboriginal Corporation.</w:t>
            </w:r>
          </w:p>
          <w:p w14:paraId="5AAC1A27" w14:textId="77777777" w:rsidR="00E37507" w:rsidRDefault="00BD0943">
            <w:pPr>
              <w:pStyle w:val="TableParagraph"/>
              <w:spacing w:before="120"/>
              <w:ind w:right="52"/>
              <w:rPr>
                <w:sz w:val="18"/>
              </w:rPr>
            </w:pPr>
            <w:r w:rsidRPr="00AC053A">
              <w:rPr>
                <w:b/>
                <w:bCs/>
                <w:sz w:val="18"/>
              </w:rPr>
              <w:t>Training:</w:t>
            </w:r>
            <w:r>
              <w:rPr>
                <w:sz w:val="18"/>
              </w:rPr>
              <w:t xml:space="preserve"> Transfer of wetlands scientific skills to NRM &amp; indigenous communities was established, transferring knowledge via presentations, assisting with field trips, assisting with data analysis, and report/scientific publication preparation.</w:t>
            </w:r>
          </w:p>
        </w:tc>
        <w:tc>
          <w:tcPr>
            <w:tcW w:w="2837" w:type="dxa"/>
          </w:tcPr>
          <w:p w14:paraId="17743325" w14:textId="77777777" w:rsidR="00E37507" w:rsidRDefault="00BD0943">
            <w:pPr>
              <w:pStyle w:val="TableParagraph"/>
              <w:spacing w:before="59"/>
              <w:rPr>
                <w:sz w:val="18"/>
              </w:rPr>
            </w:pPr>
            <w:r>
              <w:rPr>
                <w:sz w:val="18"/>
              </w:rPr>
              <w:t>Not specified.</w:t>
            </w:r>
          </w:p>
        </w:tc>
      </w:tr>
      <w:tr w:rsidR="00E37507" w14:paraId="25C03B8C" w14:textId="77777777">
        <w:trPr>
          <w:trHeight w:val="3660"/>
        </w:trPr>
        <w:tc>
          <w:tcPr>
            <w:tcW w:w="1414" w:type="dxa"/>
            <w:shd w:val="clear" w:color="auto" w:fill="D9D9D9"/>
          </w:tcPr>
          <w:p w14:paraId="69A7DA5B" w14:textId="77777777" w:rsidR="00E37507" w:rsidRPr="007C14F5" w:rsidRDefault="00BD0943">
            <w:pPr>
              <w:pStyle w:val="TableParagraph"/>
              <w:spacing w:before="56"/>
              <w:rPr>
                <w:b/>
                <w:bCs/>
                <w:sz w:val="18"/>
              </w:rPr>
            </w:pPr>
            <w:r w:rsidRPr="007C14F5">
              <w:rPr>
                <w:b/>
                <w:bCs/>
                <w:sz w:val="18"/>
              </w:rPr>
              <w:t>Theme 3</w:t>
            </w:r>
          </w:p>
          <w:p w14:paraId="6770C899" w14:textId="77777777" w:rsidR="00E37507" w:rsidRPr="007C14F5" w:rsidRDefault="00E37507">
            <w:pPr>
              <w:pStyle w:val="TableParagraph"/>
              <w:spacing w:before="2"/>
              <w:ind w:left="0"/>
              <w:rPr>
                <w:b/>
                <w:bCs/>
                <w:sz w:val="18"/>
              </w:rPr>
            </w:pPr>
          </w:p>
          <w:p w14:paraId="6CCC72DE" w14:textId="77777777" w:rsidR="00E37507" w:rsidRDefault="00BD0943">
            <w:pPr>
              <w:pStyle w:val="TableParagraph"/>
              <w:ind w:right="159"/>
              <w:rPr>
                <w:sz w:val="18"/>
              </w:rPr>
            </w:pPr>
            <w:r w:rsidRPr="007C14F5">
              <w:rPr>
                <w:b/>
                <w:bCs/>
                <w:sz w:val="18"/>
              </w:rPr>
              <w:t>3.5: Assessment of key dugong and turtle seagrass resources in the northern Torres Strait</w:t>
            </w:r>
          </w:p>
        </w:tc>
        <w:tc>
          <w:tcPr>
            <w:tcW w:w="3826" w:type="dxa"/>
            <w:shd w:val="clear" w:color="auto" w:fill="D9D9D9"/>
          </w:tcPr>
          <w:p w14:paraId="7A5F8DF4" w14:textId="77777777" w:rsidR="00E37507" w:rsidRDefault="00BD0943">
            <w:pPr>
              <w:pStyle w:val="TableParagraph"/>
              <w:spacing w:before="56"/>
              <w:ind w:right="142"/>
              <w:rPr>
                <w:sz w:val="18"/>
              </w:rPr>
            </w:pPr>
            <w:r>
              <w:rPr>
                <w:sz w:val="18"/>
              </w:rPr>
              <w:t>This project fills a critical information gap for dugong and turtle habitat management in the Torres Strait. It describes seagrasses in a recently identified data deficient region in northern Torres Strait that contains large dugong and turtle populations and is the subject of a proposed extension of the existing Dugong Sanctuary. The baseline assessments will form the foundation for ongoing monitoring, and provide essential information to the TSRA, Australian and Queensland governments for dugong and turtle management plans, complimenting dugong and turtle research studies in the region and building skills and capacity of Traditional Owners and Rangers.</w:t>
            </w:r>
          </w:p>
        </w:tc>
        <w:tc>
          <w:tcPr>
            <w:tcW w:w="1277" w:type="dxa"/>
            <w:shd w:val="clear" w:color="auto" w:fill="D9D9D9"/>
          </w:tcPr>
          <w:p w14:paraId="3ED5CBA4" w14:textId="77777777" w:rsidR="00E37507" w:rsidRDefault="00BD0943">
            <w:pPr>
              <w:pStyle w:val="TableParagraph"/>
              <w:spacing w:before="56"/>
              <w:ind w:right="106"/>
              <w:rPr>
                <w:sz w:val="18"/>
              </w:rPr>
            </w:pPr>
            <w:proofErr w:type="spellStart"/>
            <w:r>
              <w:rPr>
                <w:sz w:val="18"/>
              </w:rPr>
              <w:t>Guda</w:t>
            </w:r>
            <w:proofErr w:type="spellEnd"/>
            <w:r>
              <w:rPr>
                <w:sz w:val="18"/>
              </w:rPr>
              <w:t xml:space="preserve"> </w:t>
            </w:r>
            <w:proofErr w:type="spellStart"/>
            <w:r>
              <w:rPr>
                <w:sz w:val="18"/>
              </w:rPr>
              <w:t>Maluilgal</w:t>
            </w:r>
            <w:proofErr w:type="spellEnd"/>
            <w:r>
              <w:rPr>
                <w:sz w:val="18"/>
              </w:rPr>
              <w:t xml:space="preserve"> </w:t>
            </w:r>
            <w:proofErr w:type="spellStart"/>
            <w:r>
              <w:rPr>
                <w:sz w:val="18"/>
              </w:rPr>
              <w:t>Kemer</w:t>
            </w:r>
            <w:proofErr w:type="spellEnd"/>
            <w:r>
              <w:rPr>
                <w:sz w:val="18"/>
              </w:rPr>
              <w:t xml:space="preserve"> </w:t>
            </w:r>
            <w:proofErr w:type="spellStart"/>
            <w:r>
              <w:rPr>
                <w:sz w:val="18"/>
              </w:rPr>
              <w:t>Kemer</w:t>
            </w:r>
            <w:proofErr w:type="spellEnd"/>
            <w:r>
              <w:rPr>
                <w:sz w:val="18"/>
              </w:rPr>
              <w:t xml:space="preserve"> </w:t>
            </w:r>
            <w:proofErr w:type="spellStart"/>
            <w:r>
              <w:rPr>
                <w:sz w:val="18"/>
              </w:rPr>
              <w:t>Kulkulgal</w:t>
            </w:r>
            <w:proofErr w:type="spellEnd"/>
          </w:p>
          <w:p w14:paraId="2AF2321D" w14:textId="77777777" w:rsidR="00E37507" w:rsidRDefault="00E37507">
            <w:pPr>
              <w:pStyle w:val="TableParagraph"/>
              <w:spacing w:before="2"/>
              <w:ind w:left="0"/>
              <w:rPr>
                <w:sz w:val="18"/>
              </w:rPr>
            </w:pPr>
          </w:p>
          <w:p w14:paraId="28794CB7" w14:textId="77777777" w:rsidR="00E37507" w:rsidRDefault="00BD0943">
            <w:pPr>
              <w:pStyle w:val="TableParagraph"/>
              <w:rPr>
                <w:sz w:val="18"/>
              </w:rPr>
            </w:pPr>
            <w:r>
              <w:rPr>
                <w:sz w:val="18"/>
              </w:rPr>
              <w:t>n/a</w:t>
            </w:r>
          </w:p>
        </w:tc>
        <w:tc>
          <w:tcPr>
            <w:tcW w:w="4678" w:type="dxa"/>
            <w:shd w:val="clear" w:color="auto" w:fill="D9D9D9"/>
          </w:tcPr>
          <w:p w14:paraId="5080DB93" w14:textId="77777777" w:rsidR="00E37507" w:rsidRDefault="00BD0943">
            <w:pPr>
              <w:pStyle w:val="TableParagraph"/>
              <w:spacing w:before="56"/>
              <w:ind w:right="85"/>
              <w:rPr>
                <w:sz w:val="18"/>
              </w:rPr>
            </w:pPr>
            <w:r w:rsidRPr="00AC053A">
              <w:rPr>
                <w:b/>
                <w:bCs/>
                <w:sz w:val="18"/>
              </w:rPr>
              <w:t>Planning:</w:t>
            </w:r>
            <w:r>
              <w:rPr>
                <w:sz w:val="18"/>
              </w:rPr>
              <w:t xml:space="preserve"> Approximately monthly planning meetings with end- user TSRA between May and November when field surveys commenced.</w:t>
            </w:r>
          </w:p>
          <w:p w14:paraId="7A748119" w14:textId="77777777" w:rsidR="00E37507" w:rsidRDefault="00BD0943">
            <w:pPr>
              <w:pStyle w:val="TableParagraph"/>
              <w:spacing w:before="121"/>
              <w:ind w:right="68"/>
              <w:rPr>
                <w:sz w:val="18"/>
              </w:rPr>
            </w:pPr>
            <w:r w:rsidRPr="00AC053A">
              <w:rPr>
                <w:b/>
                <w:bCs/>
                <w:sz w:val="18"/>
              </w:rPr>
              <w:t>Fieldwork:</w:t>
            </w:r>
            <w:r>
              <w:rPr>
                <w:sz w:val="18"/>
              </w:rPr>
              <w:t xml:space="preserve"> Subtidal survey work completed November 2015; Majority of intertidal survey work completed November 2015. Based on indigenous involvement in the field for this project, the success of the subtidal surveys was in large part due to the TSRA rangers’ knowledge of and familiarity with the remote survey area.</w:t>
            </w:r>
          </w:p>
          <w:p w14:paraId="62898F18" w14:textId="77777777" w:rsidR="00E37507" w:rsidRDefault="00BD0943">
            <w:pPr>
              <w:pStyle w:val="TableParagraph"/>
              <w:spacing w:before="120"/>
              <w:ind w:right="213"/>
              <w:rPr>
                <w:sz w:val="18"/>
              </w:rPr>
            </w:pPr>
            <w:r w:rsidRPr="00AC053A">
              <w:rPr>
                <w:b/>
                <w:bCs/>
                <w:sz w:val="18"/>
              </w:rPr>
              <w:t>Engagement:</w:t>
            </w:r>
            <w:r>
              <w:rPr>
                <w:sz w:val="18"/>
              </w:rPr>
              <w:t xml:space="preserve"> Information flyers distributed to Island Communities to inform of upcoming surveys in the area; Community talks to present research findings at </w:t>
            </w:r>
            <w:proofErr w:type="spellStart"/>
            <w:r>
              <w:rPr>
                <w:sz w:val="18"/>
              </w:rPr>
              <w:t>Boigu</w:t>
            </w:r>
            <w:proofErr w:type="spellEnd"/>
            <w:r>
              <w:rPr>
                <w:sz w:val="18"/>
              </w:rPr>
              <w:t xml:space="preserve"> Island and Thursday Island in March 2016.</w:t>
            </w:r>
          </w:p>
          <w:p w14:paraId="52438507" w14:textId="77777777" w:rsidR="00E37507" w:rsidRDefault="00BD0943">
            <w:pPr>
              <w:pStyle w:val="TableParagraph"/>
              <w:spacing w:before="122"/>
              <w:rPr>
                <w:sz w:val="18"/>
              </w:rPr>
            </w:pPr>
            <w:r w:rsidRPr="00AC053A">
              <w:rPr>
                <w:b/>
                <w:bCs/>
                <w:sz w:val="18"/>
              </w:rPr>
              <w:t>Training:</w:t>
            </w:r>
            <w:r>
              <w:rPr>
                <w:sz w:val="18"/>
              </w:rPr>
              <w:t xml:space="preserve"> Seagrass Watch monitoring and survey training.</w:t>
            </w:r>
          </w:p>
        </w:tc>
        <w:tc>
          <w:tcPr>
            <w:tcW w:w="2837" w:type="dxa"/>
            <w:shd w:val="clear" w:color="auto" w:fill="D9D9D9"/>
          </w:tcPr>
          <w:p w14:paraId="03533A4F" w14:textId="77777777" w:rsidR="00E37507" w:rsidRDefault="00BD0943">
            <w:pPr>
              <w:pStyle w:val="TableParagraph"/>
              <w:spacing w:before="56"/>
              <w:rPr>
                <w:sz w:val="18"/>
              </w:rPr>
            </w:pPr>
            <w:r>
              <w:rPr>
                <w:sz w:val="18"/>
              </w:rPr>
              <w:t>Recommendations:</w:t>
            </w:r>
          </w:p>
          <w:p w14:paraId="2AF0973B" w14:textId="77777777" w:rsidR="00E37507" w:rsidRDefault="00BD0943">
            <w:pPr>
              <w:pStyle w:val="TableParagraph"/>
              <w:numPr>
                <w:ilvl w:val="0"/>
                <w:numId w:val="1"/>
              </w:numPr>
              <w:tabs>
                <w:tab w:val="left" w:pos="432"/>
                <w:tab w:val="left" w:pos="433"/>
              </w:tabs>
              <w:spacing w:before="1"/>
              <w:ind w:right="174"/>
              <w:rPr>
                <w:sz w:val="18"/>
              </w:rPr>
            </w:pPr>
            <w:r>
              <w:rPr>
                <w:sz w:val="18"/>
              </w:rPr>
              <w:t xml:space="preserve">Establish baseline seagrass information in high-very high dugong density areas between Turnagain and Gabba Islands, Orman Reefs and the eastern boundary of the Dugong </w:t>
            </w:r>
            <w:proofErr w:type="gramStart"/>
            <w:r>
              <w:rPr>
                <w:sz w:val="18"/>
              </w:rPr>
              <w:t>Sanctuary;</w:t>
            </w:r>
            <w:proofErr w:type="gramEnd"/>
          </w:p>
          <w:p w14:paraId="6AE6848E" w14:textId="77777777" w:rsidR="00E37507" w:rsidRDefault="00BD0943">
            <w:pPr>
              <w:pStyle w:val="TableParagraph"/>
              <w:numPr>
                <w:ilvl w:val="0"/>
                <w:numId w:val="1"/>
              </w:numPr>
              <w:tabs>
                <w:tab w:val="left" w:pos="432"/>
                <w:tab w:val="left" w:pos="433"/>
              </w:tabs>
              <w:spacing w:before="1"/>
              <w:ind w:right="178"/>
              <w:rPr>
                <w:sz w:val="18"/>
              </w:rPr>
            </w:pPr>
            <w:r>
              <w:rPr>
                <w:sz w:val="18"/>
              </w:rPr>
              <w:t xml:space="preserve">Establish a seagrass long-term monitoring program in regions of high-very high dugong </w:t>
            </w:r>
            <w:proofErr w:type="gramStart"/>
            <w:r>
              <w:rPr>
                <w:sz w:val="18"/>
              </w:rPr>
              <w:t>density;</w:t>
            </w:r>
            <w:proofErr w:type="gramEnd"/>
          </w:p>
          <w:p w14:paraId="28782F6D" w14:textId="77777777" w:rsidR="00E37507" w:rsidRDefault="00BD0943">
            <w:pPr>
              <w:pStyle w:val="TableParagraph"/>
              <w:numPr>
                <w:ilvl w:val="0"/>
                <w:numId w:val="1"/>
              </w:numPr>
              <w:tabs>
                <w:tab w:val="left" w:pos="432"/>
                <w:tab w:val="left" w:pos="433"/>
              </w:tabs>
              <w:ind w:right="163"/>
              <w:rPr>
                <w:sz w:val="18"/>
              </w:rPr>
            </w:pPr>
            <w:r>
              <w:rPr>
                <w:sz w:val="18"/>
              </w:rPr>
              <w:t>Continue collaboration with TSRA LSMU Rangers for seagrass surveys and monitoring. (Final Report</w:t>
            </w:r>
            <w:r>
              <w:rPr>
                <w:spacing w:val="-15"/>
                <w:sz w:val="18"/>
              </w:rPr>
              <w:t xml:space="preserve"> </w:t>
            </w:r>
            <w:r>
              <w:rPr>
                <w:sz w:val="18"/>
              </w:rPr>
              <w:t>p.33)</w:t>
            </w:r>
          </w:p>
        </w:tc>
      </w:tr>
    </w:tbl>
    <w:p w14:paraId="5AB92042" w14:textId="77777777" w:rsidR="00E37507" w:rsidRDefault="00E37507">
      <w:pPr>
        <w:rPr>
          <w:sz w:val="18"/>
        </w:rPr>
        <w:sectPr w:rsidR="00E37507">
          <w:pgSz w:w="16840" w:h="11910" w:orient="landscape"/>
          <w:pgMar w:top="1100" w:right="1240" w:bottom="1180" w:left="1340" w:header="0" w:footer="986" w:gutter="0"/>
          <w:cols w:space="720"/>
        </w:sectPr>
      </w:pPr>
    </w:p>
    <w:p w14:paraId="0B1758E0"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281D4B3F" w14:textId="77777777">
        <w:trPr>
          <w:trHeight w:val="1331"/>
        </w:trPr>
        <w:tc>
          <w:tcPr>
            <w:tcW w:w="1414" w:type="dxa"/>
            <w:shd w:val="clear" w:color="auto" w:fill="E7FFBD"/>
          </w:tcPr>
          <w:p w14:paraId="19B93523" w14:textId="77777777" w:rsidR="00E37507" w:rsidRPr="007C14F5" w:rsidRDefault="00BD0943">
            <w:pPr>
              <w:pStyle w:val="TableParagraph"/>
              <w:spacing w:before="116"/>
              <w:ind w:right="98"/>
              <w:rPr>
                <w:b/>
                <w:bCs/>
                <w:sz w:val="18"/>
              </w:rPr>
            </w:pPr>
            <w:r w:rsidRPr="007C14F5">
              <w:rPr>
                <w:b/>
                <w:bCs/>
                <w:sz w:val="18"/>
              </w:rPr>
              <w:t>TWQ Hub Research Theme and Project Number &amp; Name</w:t>
            </w:r>
          </w:p>
        </w:tc>
        <w:tc>
          <w:tcPr>
            <w:tcW w:w="3826" w:type="dxa"/>
            <w:shd w:val="clear" w:color="auto" w:fill="E7FFBD"/>
          </w:tcPr>
          <w:p w14:paraId="7138362F" w14:textId="77777777" w:rsidR="00E37507" w:rsidRPr="007C14F5" w:rsidRDefault="00BD0943">
            <w:pPr>
              <w:pStyle w:val="TableParagraph"/>
              <w:spacing w:before="119"/>
              <w:rPr>
                <w:b/>
                <w:bCs/>
                <w:sz w:val="18"/>
              </w:rPr>
            </w:pPr>
            <w:r w:rsidRPr="007C14F5">
              <w:rPr>
                <w:b/>
                <w:bCs/>
                <w:sz w:val="18"/>
              </w:rPr>
              <w:t>Summary</w:t>
            </w:r>
          </w:p>
        </w:tc>
        <w:tc>
          <w:tcPr>
            <w:tcW w:w="1277" w:type="dxa"/>
            <w:shd w:val="clear" w:color="auto" w:fill="E7FFBD"/>
          </w:tcPr>
          <w:p w14:paraId="1483AB4D" w14:textId="77777777" w:rsidR="00E37507" w:rsidRPr="007C14F5" w:rsidRDefault="00BD0943">
            <w:pPr>
              <w:pStyle w:val="TableParagraph"/>
              <w:spacing w:before="116"/>
              <w:ind w:right="40"/>
              <w:rPr>
                <w:b/>
                <w:bCs/>
                <w:sz w:val="18"/>
              </w:rPr>
            </w:pPr>
            <w:r w:rsidRPr="007C14F5">
              <w:rPr>
                <w:b/>
                <w:bCs/>
                <w:sz w:val="18"/>
              </w:rPr>
              <w:t>TO Groups (Jurisdiction) and Category of Indigenous Engagement</w:t>
            </w:r>
          </w:p>
        </w:tc>
        <w:tc>
          <w:tcPr>
            <w:tcW w:w="4678" w:type="dxa"/>
            <w:shd w:val="clear" w:color="auto" w:fill="E7FFBD"/>
          </w:tcPr>
          <w:p w14:paraId="1A4F7720" w14:textId="77777777" w:rsidR="00E37507" w:rsidRPr="007C14F5" w:rsidRDefault="00BD0943">
            <w:pPr>
              <w:pStyle w:val="TableParagraph"/>
              <w:spacing w:before="119"/>
              <w:rPr>
                <w:b/>
                <w:bCs/>
                <w:sz w:val="18"/>
              </w:rPr>
            </w:pPr>
            <w:r w:rsidRPr="007C14F5">
              <w:rPr>
                <w:b/>
                <w:bCs/>
                <w:sz w:val="18"/>
              </w:rPr>
              <w:t>Activities involving Indigenous partners</w:t>
            </w:r>
          </w:p>
        </w:tc>
        <w:tc>
          <w:tcPr>
            <w:tcW w:w="2837" w:type="dxa"/>
            <w:shd w:val="clear" w:color="auto" w:fill="E7FFBD"/>
          </w:tcPr>
          <w:p w14:paraId="7599CB68" w14:textId="77777777" w:rsidR="00E37507" w:rsidRPr="007C14F5" w:rsidRDefault="00BD0943">
            <w:pPr>
              <w:pStyle w:val="TableParagraph"/>
              <w:spacing w:before="116"/>
              <w:ind w:right="34"/>
              <w:rPr>
                <w:b/>
                <w:bCs/>
                <w:sz w:val="18"/>
              </w:rPr>
            </w:pPr>
            <w:r w:rsidRPr="007C14F5">
              <w:rPr>
                <w:b/>
                <w:bCs/>
                <w:sz w:val="18"/>
              </w:rPr>
              <w:t>Identified Outcomes or Outputs and/or Indigenous Research Priorities</w:t>
            </w:r>
          </w:p>
        </w:tc>
      </w:tr>
      <w:tr w:rsidR="00E37507" w14:paraId="5D0E5D6B" w14:textId="77777777">
        <w:trPr>
          <w:trHeight w:val="4291"/>
        </w:trPr>
        <w:tc>
          <w:tcPr>
            <w:tcW w:w="1414" w:type="dxa"/>
          </w:tcPr>
          <w:p w14:paraId="06DC6A1C" w14:textId="77777777" w:rsidR="00E37507" w:rsidRPr="007C14F5" w:rsidRDefault="00BD0943">
            <w:pPr>
              <w:pStyle w:val="TableParagraph"/>
              <w:spacing w:before="59"/>
              <w:rPr>
                <w:b/>
                <w:bCs/>
                <w:sz w:val="18"/>
              </w:rPr>
            </w:pPr>
            <w:r w:rsidRPr="007C14F5">
              <w:rPr>
                <w:b/>
                <w:bCs/>
                <w:sz w:val="18"/>
              </w:rPr>
              <w:t>Theme 3</w:t>
            </w:r>
          </w:p>
          <w:p w14:paraId="50DF6CD1" w14:textId="77777777" w:rsidR="00E37507" w:rsidRPr="007C14F5" w:rsidRDefault="00E37507">
            <w:pPr>
              <w:pStyle w:val="TableParagraph"/>
              <w:spacing w:before="11"/>
              <w:ind w:left="0"/>
              <w:rPr>
                <w:b/>
                <w:bCs/>
                <w:sz w:val="17"/>
              </w:rPr>
            </w:pPr>
          </w:p>
          <w:p w14:paraId="265E740E" w14:textId="77777777" w:rsidR="00E37507" w:rsidRDefault="00BD0943">
            <w:pPr>
              <w:pStyle w:val="TableParagraph"/>
              <w:ind w:right="114"/>
              <w:rPr>
                <w:sz w:val="18"/>
              </w:rPr>
            </w:pPr>
            <w:r w:rsidRPr="007C14F5">
              <w:rPr>
                <w:b/>
                <w:bCs/>
                <w:sz w:val="18"/>
              </w:rPr>
              <w:t>3.9: Indigenous capacity building and increased participation in management of Queensland sea country</w:t>
            </w:r>
          </w:p>
        </w:tc>
        <w:tc>
          <w:tcPr>
            <w:tcW w:w="3826" w:type="dxa"/>
          </w:tcPr>
          <w:p w14:paraId="109706AB" w14:textId="77777777" w:rsidR="00E37507" w:rsidRDefault="00BD0943">
            <w:pPr>
              <w:pStyle w:val="TableParagraph"/>
              <w:spacing w:before="59"/>
              <w:ind w:right="68"/>
              <w:rPr>
                <w:sz w:val="18"/>
              </w:rPr>
            </w:pPr>
            <w:r>
              <w:rPr>
                <w:sz w:val="18"/>
              </w:rPr>
              <w:t xml:space="preserve">This project intends to facilitate targeted consultations with key individuals and institutions (i.e. Torres Strait Regional Authority, GBR TO’s and Land Councils, etc.) to seek feedback on the implementation of the NESP TWQ Hub Indigenous Engagement and Participation Strategy (IEPS). This will enable the evolution of a strong Implementation Strategy for the IEPS. A number of Indigenous community liaison officers (part-time) will be engaged to work at the local level to analyse, scope and prioritise Indigenous specific targets/actions identified within and arising from the 2050 LTSP and to inform future TWQ Hub research priorities (the Research Plan). The project will set the parameters </w:t>
            </w:r>
            <w:proofErr w:type="gramStart"/>
            <w:r>
              <w:rPr>
                <w:sz w:val="18"/>
              </w:rPr>
              <w:t>for, and</w:t>
            </w:r>
            <w:proofErr w:type="gramEnd"/>
            <w:r>
              <w:rPr>
                <w:sz w:val="18"/>
              </w:rPr>
              <w:t xml:space="preserve"> commence development of an Indigenous specific Implementation Strategy and investment framework for the future co-management of sea country.</w:t>
            </w:r>
          </w:p>
        </w:tc>
        <w:tc>
          <w:tcPr>
            <w:tcW w:w="1277" w:type="dxa"/>
          </w:tcPr>
          <w:p w14:paraId="0CE78FD6" w14:textId="77777777" w:rsidR="00E37507" w:rsidRDefault="00BD0943">
            <w:pPr>
              <w:pStyle w:val="TableParagraph"/>
              <w:spacing w:before="59"/>
              <w:ind w:right="81"/>
              <w:rPr>
                <w:sz w:val="18"/>
              </w:rPr>
            </w:pPr>
            <w:r>
              <w:rPr>
                <w:sz w:val="18"/>
              </w:rPr>
              <w:t>Members of 70 Traditional Owner groups along the GBR</w:t>
            </w:r>
          </w:p>
          <w:p w14:paraId="2A85C3AF" w14:textId="77777777" w:rsidR="00E37507" w:rsidRDefault="00E37507">
            <w:pPr>
              <w:pStyle w:val="TableParagraph"/>
              <w:ind w:left="0"/>
              <w:rPr>
                <w:sz w:val="18"/>
              </w:rPr>
            </w:pPr>
          </w:p>
          <w:p w14:paraId="68B0DA3A" w14:textId="77777777" w:rsidR="00E37507" w:rsidRDefault="00BD0943">
            <w:pPr>
              <w:pStyle w:val="TableParagraph"/>
              <w:spacing w:before="1"/>
              <w:rPr>
                <w:sz w:val="18"/>
              </w:rPr>
            </w:pPr>
            <w:r>
              <w:rPr>
                <w:sz w:val="18"/>
              </w:rPr>
              <w:t>n/a</w:t>
            </w:r>
          </w:p>
        </w:tc>
        <w:tc>
          <w:tcPr>
            <w:tcW w:w="4678" w:type="dxa"/>
          </w:tcPr>
          <w:p w14:paraId="63B0D21D" w14:textId="77777777" w:rsidR="00E37507" w:rsidRDefault="00BD0943">
            <w:pPr>
              <w:pStyle w:val="TableParagraph"/>
              <w:spacing w:before="59"/>
              <w:ind w:right="38"/>
              <w:rPr>
                <w:sz w:val="18"/>
              </w:rPr>
            </w:pPr>
            <w:r w:rsidRPr="00AC053A">
              <w:rPr>
                <w:b/>
                <w:bCs/>
                <w:sz w:val="18"/>
              </w:rPr>
              <w:t>Engagement:</w:t>
            </w:r>
            <w:r>
              <w:rPr>
                <w:sz w:val="18"/>
              </w:rPr>
              <w:t xml:space="preserve"> Joint workshop across the region in coordination with the GBRMPA Indigenous Reef Advisory Committee, including both IRAC and </w:t>
            </w:r>
            <w:proofErr w:type="gramStart"/>
            <w:r>
              <w:rPr>
                <w:sz w:val="18"/>
              </w:rPr>
              <w:t>a number of</w:t>
            </w:r>
            <w:proofErr w:type="gramEnd"/>
            <w:r>
              <w:rPr>
                <w:sz w:val="18"/>
              </w:rPr>
              <w:t xml:space="preserve"> other Traditional Owners, thereby ensuring good participation from across the region.</w:t>
            </w:r>
          </w:p>
          <w:p w14:paraId="117983B8" w14:textId="77777777" w:rsidR="00E37507" w:rsidRDefault="00BD0943">
            <w:pPr>
              <w:pStyle w:val="TableParagraph"/>
              <w:spacing w:before="120"/>
              <w:ind w:right="69"/>
              <w:rPr>
                <w:sz w:val="18"/>
              </w:rPr>
            </w:pPr>
            <w:r w:rsidRPr="00AC053A">
              <w:rPr>
                <w:b/>
                <w:bCs/>
                <w:sz w:val="18"/>
              </w:rPr>
              <w:t>Communications:</w:t>
            </w:r>
            <w:r>
              <w:rPr>
                <w:sz w:val="18"/>
              </w:rPr>
              <w:t xml:space="preserve"> There was Investigation and analysis of the coordinated framework for increasing Indigenous engagement in sea country.</w:t>
            </w:r>
          </w:p>
          <w:p w14:paraId="7DBEF3DF" w14:textId="77777777" w:rsidR="00E37507" w:rsidRDefault="00BD0943">
            <w:pPr>
              <w:pStyle w:val="TableParagraph"/>
              <w:spacing w:before="120"/>
              <w:ind w:right="112"/>
              <w:rPr>
                <w:sz w:val="18"/>
              </w:rPr>
            </w:pPr>
            <w:r>
              <w:rPr>
                <w:sz w:val="18"/>
              </w:rPr>
              <w:t>Despite commonwealth and state governments engaging well on key occasions, there has been no lasting, continuously improving GBR-wide level of Traditional Owner engagement; more so, inconsistency with emerging international guidelines for Traditional Owner engagement in protected area management.</w:t>
            </w:r>
          </w:p>
        </w:tc>
        <w:tc>
          <w:tcPr>
            <w:tcW w:w="2837" w:type="dxa"/>
          </w:tcPr>
          <w:p w14:paraId="219E9D89" w14:textId="77777777" w:rsidR="00E37507" w:rsidRDefault="00BD0943">
            <w:pPr>
              <w:pStyle w:val="TableParagraph"/>
              <w:spacing w:before="59"/>
              <w:ind w:right="201"/>
              <w:rPr>
                <w:sz w:val="18"/>
              </w:rPr>
            </w:pPr>
            <w:r>
              <w:rPr>
                <w:sz w:val="18"/>
              </w:rPr>
              <w:t>The Final Report provides a coordinated Indigenous framework for Indigenous participation in sea country management of the Reef. See Summary for more details.</w:t>
            </w:r>
          </w:p>
        </w:tc>
      </w:tr>
      <w:tr w:rsidR="00E37507" w14:paraId="6AB19E97" w14:textId="77777777">
        <w:trPr>
          <w:trHeight w:val="3331"/>
        </w:trPr>
        <w:tc>
          <w:tcPr>
            <w:tcW w:w="1414" w:type="dxa"/>
            <w:shd w:val="clear" w:color="auto" w:fill="D9D9D9"/>
          </w:tcPr>
          <w:p w14:paraId="0B22CB1C" w14:textId="77777777" w:rsidR="00E37507" w:rsidRPr="007C14F5" w:rsidRDefault="00BD0943">
            <w:pPr>
              <w:pStyle w:val="TableParagraph"/>
              <w:spacing w:before="56"/>
              <w:rPr>
                <w:b/>
                <w:bCs/>
                <w:sz w:val="18"/>
              </w:rPr>
            </w:pPr>
            <w:r w:rsidRPr="007C14F5">
              <w:rPr>
                <w:b/>
                <w:bCs/>
                <w:sz w:val="18"/>
              </w:rPr>
              <w:t>Theme 3</w:t>
            </w:r>
          </w:p>
          <w:p w14:paraId="50D6A09A" w14:textId="77777777" w:rsidR="00E37507" w:rsidRPr="007C14F5" w:rsidRDefault="00E37507">
            <w:pPr>
              <w:pStyle w:val="TableParagraph"/>
              <w:ind w:left="0"/>
              <w:rPr>
                <w:b/>
                <w:bCs/>
                <w:sz w:val="18"/>
              </w:rPr>
            </w:pPr>
          </w:p>
          <w:p w14:paraId="54DC0CF6" w14:textId="77777777" w:rsidR="00E37507" w:rsidRDefault="00BD0943">
            <w:pPr>
              <w:pStyle w:val="TableParagraph"/>
              <w:ind w:right="234"/>
              <w:rPr>
                <w:sz w:val="18"/>
              </w:rPr>
            </w:pPr>
            <w:r w:rsidRPr="007C14F5">
              <w:rPr>
                <w:b/>
                <w:bCs/>
                <w:sz w:val="18"/>
              </w:rPr>
              <w:t>4.13: Assessing the Gulf of Carpentaria mangrove dieback</w:t>
            </w:r>
          </w:p>
        </w:tc>
        <w:tc>
          <w:tcPr>
            <w:tcW w:w="3826" w:type="dxa"/>
            <w:shd w:val="clear" w:color="auto" w:fill="D9D9D9"/>
          </w:tcPr>
          <w:p w14:paraId="18EA0B1E" w14:textId="77777777" w:rsidR="00E37507" w:rsidRDefault="00BD0943">
            <w:pPr>
              <w:pStyle w:val="TableParagraph"/>
              <w:spacing w:before="56"/>
              <w:ind w:right="90"/>
              <w:rPr>
                <w:sz w:val="18"/>
              </w:rPr>
            </w:pPr>
            <w:r>
              <w:rPr>
                <w:sz w:val="18"/>
              </w:rPr>
              <w:t xml:space="preserve">In early 2016, extensive dieback of mangrove forests was recorded along the southern and western Gulf of Carpentaria coastline. Landsat analysis suggests that 7,400 hectares of mangrove forest suffered dieback over a relatively short and synchronous </w:t>
            </w:r>
            <w:proofErr w:type="gramStart"/>
            <w:r>
              <w:rPr>
                <w:sz w:val="18"/>
              </w:rPr>
              <w:t>time period</w:t>
            </w:r>
            <w:proofErr w:type="gramEnd"/>
            <w:r>
              <w:rPr>
                <w:sz w:val="18"/>
              </w:rPr>
              <w:t xml:space="preserve"> around November 2015, along a &gt;1,000km wide front from Karumba in the east to </w:t>
            </w:r>
            <w:proofErr w:type="spellStart"/>
            <w:r>
              <w:rPr>
                <w:sz w:val="18"/>
              </w:rPr>
              <w:t>Limmen</w:t>
            </w:r>
            <w:proofErr w:type="spellEnd"/>
            <w:r>
              <w:rPr>
                <w:sz w:val="18"/>
              </w:rPr>
              <w:t xml:space="preserve"> River in the west. Recent field visits to a limited range of affected sites suggest that a relatively low percentage of trees have </w:t>
            </w:r>
            <w:proofErr w:type="gramStart"/>
            <w:r>
              <w:rPr>
                <w:sz w:val="18"/>
              </w:rPr>
              <w:t>recovered</w:t>
            </w:r>
            <w:proofErr w:type="gramEnd"/>
            <w:r>
              <w:rPr>
                <w:sz w:val="18"/>
              </w:rPr>
              <w:t xml:space="preserve"> and most are dying/dead. This is the largest event of natural dieback of mangroves</w:t>
            </w:r>
            <w:r>
              <w:rPr>
                <w:spacing w:val="-23"/>
                <w:sz w:val="18"/>
              </w:rPr>
              <w:t xml:space="preserve"> </w:t>
            </w:r>
            <w:r>
              <w:rPr>
                <w:sz w:val="18"/>
              </w:rPr>
              <w:t xml:space="preserve">ever recorded in the world. This project will provide a survey, </w:t>
            </w:r>
            <w:proofErr w:type="gramStart"/>
            <w:r>
              <w:rPr>
                <w:sz w:val="18"/>
              </w:rPr>
              <w:t>description</w:t>
            </w:r>
            <w:proofErr w:type="gramEnd"/>
            <w:r>
              <w:rPr>
                <w:sz w:val="18"/>
              </w:rPr>
              <w:t xml:space="preserve"> and analysis of the extent</w:t>
            </w:r>
            <w:r>
              <w:rPr>
                <w:spacing w:val="-11"/>
                <w:sz w:val="18"/>
              </w:rPr>
              <w:t xml:space="preserve"> </w:t>
            </w:r>
            <w:r>
              <w:rPr>
                <w:sz w:val="18"/>
              </w:rPr>
              <w:t>of</w:t>
            </w:r>
          </w:p>
        </w:tc>
        <w:tc>
          <w:tcPr>
            <w:tcW w:w="1277" w:type="dxa"/>
            <w:shd w:val="clear" w:color="auto" w:fill="D9D9D9"/>
          </w:tcPr>
          <w:p w14:paraId="65B937E4" w14:textId="77777777" w:rsidR="00E37507" w:rsidRDefault="00BD0943">
            <w:pPr>
              <w:pStyle w:val="TableParagraph"/>
              <w:spacing w:before="56"/>
              <w:ind w:right="378"/>
              <w:rPr>
                <w:sz w:val="18"/>
              </w:rPr>
            </w:pPr>
            <w:proofErr w:type="spellStart"/>
            <w:r>
              <w:rPr>
                <w:sz w:val="18"/>
              </w:rPr>
              <w:t>Kurtijar</w:t>
            </w:r>
            <w:proofErr w:type="spellEnd"/>
            <w:r>
              <w:rPr>
                <w:sz w:val="18"/>
              </w:rPr>
              <w:t xml:space="preserve"> </w:t>
            </w:r>
            <w:proofErr w:type="spellStart"/>
            <w:r>
              <w:rPr>
                <w:sz w:val="18"/>
              </w:rPr>
              <w:t>Gangalidda</w:t>
            </w:r>
            <w:proofErr w:type="spellEnd"/>
            <w:r>
              <w:rPr>
                <w:sz w:val="18"/>
              </w:rPr>
              <w:t xml:space="preserve"> Garawa </w:t>
            </w:r>
            <w:proofErr w:type="spellStart"/>
            <w:r>
              <w:rPr>
                <w:sz w:val="18"/>
              </w:rPr>
              <w:t>Yanyuwa</w:t>
            </w:r>
            <w:proofErr w:type="spellEnd"/>
          </w:p>
          <w:p w14:paraId="0DA2164D" w14:textId="77777777" w:rsidR="00E37507" w:rsidRDefault="00E37507">
            <w:pPr>
              <w:pStyle w:val="TableParagraph"/>
              <w:ind w:left="0"/>
              <w:rPr>
                <w:sz w:val="18"/>
              </w:rPr>
            </w:pPr>
          </w:p>
          <w:p w14:paraId="1E3E2DBD" w14:textId="77777777" w:rsidR="00E37507" w:rsidRDefault="00BD0943">
            <w:pPr>
              <w:pStyle w:val="TableParagraph"/>
              <w:spacing w:before="1"/>
              <w:rPr>
                <w:sz w:val="18"/>
              </w:rPr>
            </w:pPr>
            <w:r>
              <w:rPr>
                <w:sz w:val="18"/>
              </w:rPr>
              <w:t>Category 2</w:t>
            </w:r>
          </w:p>
        </w:tc>
        <w:tc>
          <w:tcPr>
            <w:tcW w:w="4678" w:type="dxa"/>
            <w:shd w:val="clear" w:color="auto" w:fill="D9D9D9"/>
          </w:tcPr>
          <w:p w14:paraId="526D741D" w14:textId="77777777" w:rsidR="00E37507" w:rsidRDefault="00BD0943">
            <w:pPr>
              <w:pStyle w:val="TableParagraph"/>
              <w:spacing w:before="56"/>
              <w:ind w:right="140"/>
              <w:rPr>
                <w:sz w:val="18"/>
              </w:rPr>
            </w:pPr>
            <w:r w:rsidRPr="00AC053A">
              <w:rPr>
                <w:b/>
                <w:bCs/>
                <w:sz w:val="18"/>
              </w:rPr>
              <w:t>Fieldwork:</w:t>
            </w:r>
            <w:r>
              <w:rPr>
                <w:sz w:val="18"/>
              </w:rPr>
              <w:t xml:space="preserve"> Mapping and engagement with Indigenous Land and Sea Rangers including aerial surveys in 2016, 2017, 2018 and in Sept 2019; major field surveys in 2018. Mapping for quantification of diversity and extent of dieback damage throughout the region. Ranger groups in this program include Land &amp; Sea Rangers in Normanton &amp; Burketown with Carpentaria Land Council Aboriginal Corporation, and Borroloola with </w:t>
            </w:r>
            <w:proofErr w:type="spellStart"/>
            <w:r>
              <w:rPr>
                <w:sz w:val="18"/>
              </w:rPr>
              <w:t>Mabunji</w:t>
            </w:r>
            <w:proofErr w:type="spellEnd"/>
            <w:r>
              <w:rPr>
                <w:sz w:val="18"/>
              </w:rPr>
              <w:t xml:space="preserve"> Land and Sea Rangers.</w:t>
            </w:r>
          </w:p>
          <w:p w14:paraId="4C0C6F2D" w14:textId="77777777" w:rsidR="00E37507" w:rsidRDefault="00BD0943">
            <w:pPr>
              <w:pStyle w:val="TableParagraph"/>
              <w:spacing w:before="120"/>
              <w:ind w:right="194"/>
              <w:rPr>
                <w:sz w:val="18"/>
              </w:rPr>
            </w:pPr>
            <w:r w:rsidRPr="00AC053A">
              <w:rPr>
                <w:b/>
                <w:bCs/>
                <w:sz w:val="18"/>
              </w:rPr>
              <w:t>Engagement:</w:t>
            </w:r>
            <w:r>
              <w:rPr>
                <w:sz w:val="18"/>
              </w:rPr>
              <w:t xml:space="preserve"> Through meetings with the above corporations and field work.</w:t>
            </w:r>
          </w:p>
          <w:p w14:paraId="1411E7BE" w14:textId="77777777" w:rsidR="00E37507" w:rsidRDefault="00BD0943">
            <w:pPr>
              <w:pStyle w:val="TableParagraph"/>
              <w:spacing w:before="122"/>
              <w:ind w:right="58"/>
              <w:jc w:val="both"/>
              <w:rPr>
                <w:sz w:val="18"/>
              </w:rPr>
            </w:pPr>
            <w:r w:rsidRPr="00AC053A">
              <w:rPr>
                <w:b/>
                <w:bCs/>
                <w:sz w:val="18"/>
              </w:rPr>
              <w:t>Communications:</w:t>
            </w:r>
            <w:r>
              <w:rPr>
                <w:sz w:val="18"/>
              </w:rPr>
              <w:t xml:space="preserve"> Queensland Indigenous Ranger Conference; Torres Strait Environmental Management Committee; DAWE; Indigenous Corporations – Normanton, Burketown, Borroloola.</w:t>
            </w:r>
          </w:p>
        </w:tc>
        <w:tc>
          <w:tcPr>
            <w:tcW w:w="2837" w:type="dxa"/>
            <w:shd w:val="clear" w:color="auto" w:fill="D9D9D9"/>
          </w:tcPr>
          <w:p w14:paraId="0DF42810" w14:textId="77777777" w:rsidR="00E37507" w:rsidRDefault="00BD0943">
            <w:pPr>
              <w:pStyle w:val="TableParagraph"/>
              <w:spacing w:before="56"/>
              <w:rPr>
                <w:sz w:val="18"/>
              </w:rPr>
            </w:pPr>
            <w:r>
              <w:rPr>
                <w:sz w:val="18"/>
              </w:rPr>
              <w:t>Not specified.</w:t>
            </w:r>
          </w:p>
        </w:tc>
      </w:tr>
    </w:tbl>
    <w:p w14:paraId="3B1DEA36" w14:textId="77777777" w:rsidR="00E37507" w:rsidRDefault="00E37507">
      <w:pPr>
        <w:rPr>
          <w:sz w:val="18"/>
        </w:rPr>
        <w:sectPr w:rsidR="00E37507">
          <w:pgSz w:w="16840" w:h="11910" w:orient="landscape"/>
          <w:pgMar w:top="1100" w:right="1240" w:bottom="1180" w:left="1340" w:header="0" w:footer="986" w:gutter="0"/>
          <w:cols w:space="720"/>
        </w:sectPr>
      </w:pPr>
    </w:p>
    <w:p w14:paraId="05AEEDEA"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06F3CB8B" w14:textId="77777777">
        <w:trPr>
          <w:trHeight w:val="1331"/>
        </w:trPr>
        <w:tc>
          <w:tcPr>
            <w:tcW w:w="1414" w:type="dxa"/>
            <w:shd w:val="clear" w:color="auto" w:fill="E7FFBD"/>
          </w:tcPr>
          <w:p w14:paraId="22E9EABF" w14:textId="77777777" w:rsidR="00E37507" w:rsidRPr="007C14F5" w:rsidRDefault="00BD0943">
            <w:pPr>
              <w:pStyle w:val="TableParagraph"/>
              <w:spacing w:before="116"/>
              <w:ind w:right="98"/>
              <w:rPr>
                <w:b/>
                <w:bCs/>
                <w:sz w:val="18"/>
              </w:rPr>
            </w:pPr>
            <w:r w:rsidRPr="007C14F5">
              <w:rPr>
                <w:b/>
                <w:bCs/>
                <w:sz w:val="18"/>
              </w:rPr>
              <w:t>TWQ Hub Research Theme and Project Number &amp; Name</w:t>
            </w:r>
          </w:p>
        </w:tc>
        <w:tc>
          <w:tcPr>
            <w:tcW w:w="3826" w:type="dxa"/>
            <w:shd w:val="clear" w:color="auto" w:fill="E7FFBD"/>
          </w:tcPr>
          <w:p w14:paraId="02DF78D5" w14:textId="77777777" w:rsidR="00E37507" w:rsidRPr="007C14F5" w:rsidRDefault="00BD0943">
            <w:pPr>
              <w:pStyle w:val="TableParagraph"/>
              <w:spacing w:before="119"/>
              <w:rPr>
                <w:b/>
                <w:bCs/>
                <w:sz w:val="18"/>
              </w:rPr>
            </w:pPr>
            <w:r w:rsidRPr="007C14F5">
              <w:rPr>
                <w:b/>
                <w:bCs/>
                <w:sz w:val="18"/>
              </w:rPr>
              <w:t>Summary</w:t>
            </w:r>
          </w:p>
        </w:tc>
        <w:tc>
          <w:tcPr>
            <w:tcW w:w="1277" w:type="dxa"/>
            <w:shd w:val="clear" w:color="auto" w:fill="E7FFBD"/>
          </w:tcPr>
          <w:p w14:paraId="522B35E1" w14:textId="77777777" w:rsidR="00E37507" w:rsidRPr="007C14F5" w:rsidRDefault="00BD0943">
            <w:pPr>
              <w:pStyle w:val="TableParagraph"/>
              <w:spacing w:before="116"/>
              <w:ind w:right="40"/>
              <w:rPr>
                <w:b/>
                <w:bCs/>
                <w:sz w:val="18"/>
              </w:rPr>
            </w:pPr>
            <w:r w:rsidRPr="007C14F5">
              <w:rPr>
                <w:b/>
                <w:bCs/>
                <w:sz w:val="18"/>
              </w:rPr>
              <w:t>TO Groups (Jurisdiction) and Category of Indigenous Engagement</w:t>
            </w:r>
          </w:p>
        </w:tc>
        <w:tc>
          <w:tcPr>
            <w:tcW w:w="4678" w:type="dxa"/>
            <w:shd w:val="clear" w:color="auto" w:fill="E7FFBD"/>
          </w:tcPr>
          <w:p w14:paraId="5EBEE2EA" w14:textId="77777777" w:rsidR="00E37507" w:rsidRPr="007C14F5" w:rsidRDefault="00BD0943">
            <w:pPr>
              <w:pStyle w:val="TableParagraph"/>
              <w:spacing w:before="119"/>
              <w:rPr>
                <w:b/>
                <w:bCs/>
                <w:sz w:val="18"/>
              </w:rPr>
            </w:pPr>
            <w:r w:rsidRPr="007C14F5">
              <w:rPr>
                <w:b/>
                <w:bCs/>
                <w:sz w:val="18"/>
              </w:rPr>
              <w:t>Activities involving Indigenous partners</w:t>
            </w:r>
          </w:p>
        </w:tc>
        <w:tc>
          <w:tcPr>
            <w:tcW w:w="2837" w:type="dxa"/>
            <w:shd w:val="clear" w:color="auto" w:fill="E7FFBD"/>
          </w:tcPr>
          <w:p w14:paraId="5C14043F" w14:textId="77777777" w:rsidR="00E37507" w:rsidRPr="007C14F5" w:rsidRDefault="00BD0943">
            <w:pPr>
              <w:pStyle w:val="TableParagraph"/>
              <w:spacing w:before="116"/>
              <w:ind w:right="34"/>
              <w:rPr>
                <w:b/>
                <w:bCs/>
                <w:sz w:val="18"/>
              </w:rPr>
            </w:pPr>
            <w:r w:rsidRPr="007C14F5">
              <w:rPr>
                <w:b/>
                <w:bCs/>
                <w:sz w:val="18"/>
              </w:rPr>
              <w:t>Identified Outcomes or Outputs and/or Indigenous Research Priorities</w:t>
            </w:r>
          </w:p>
        </w:tc>
      </w:tr>
      <w:tr w:rsidR="00E37507" w14:paraId="6A1622E5" w14:textId="77777777">
        <w:trPr>
          <w:trHeight w:val="3192"/>
        </w:trPr>
        <w:tc>
          <w:tcPr>
            <w:tcW w:w="1414" w:type="dxa"/>
            <w:shd w:val="clear" w:color="auto" w:fill="D9D9D9"/>
          </w:tcPr>
          <w:p w14:paraId="51D44120" w14:textId="77777777" w:rsidR="00E37507" w:rsidRDefault="00E37507">
            <w:pPr>
              <w:pStyle w:val="TableParagraph"/>
              <w:ind w:left="0"/>
              <w:rPr>
                <w:rFonts w:ascii="Times New Roman"/>
                <w:sz w:val="18"/>
              </w:rPr>
            </w:pPr>
          </w:p>
        </w:tc>
        <w:tc>
          <w:tcPr>
            <w:tcW w:w="3826" w:type="dxa"/>
            <w:shd w:val="clear" w:color="auto" w:fill="D9D9D9"/>
          </w:tcPr>
          <w:p w14:paraId="56D35A37" w14:textId="77777777" w:rsidR="00E37507" w:rsidRDefault="00BD0943">
            <w:pPr>
              <w:pStyle w:val="TableParagraph"/>
              <w:spacing w:before="59"/>
              <w:ind w:right="91"/>
              <w:rPr>
                <w:sz w:val="18"/>
              </w:rPr>
            </w:pPr>
            <w:r>
              <w:rPr>
                <w:sz w:val="18"/>
              </w:rPr>
              <w:t xml:space="preserve">the dieback across its range, as well as examining patterns of dieback. The assessment will include training and participation of local Indigenous ranger groups in mangrove assessment and monitoring methods, as well as providing recommendations for recovery, potential intervention, future </w:t>
            </w:r>
            <w:proofErr w:type="gramStart"/>
            <w:r>
              <w:rPr>
                <w:sz w:val="18"/>
              </w:rPr>
              <w:t>monitoring</w:t>
            </w:r>
            <w:proofErr w:type="gramEnd"/>
            <w:r>
              <w:rPr>
                <w:sz w:val="18"/>
              </w:rPr>
              <w:t xml:space="preserve"> and further studies. A synthesis workshop will also be held to present the findings of the assessment to a wide audience.</w:t>
            </w:r>
          </w:p>
        </w:tc>
        <w:tc>
          <w:tcPr>
            <w:tcW w:w="1277" w:type="dxa"/>
            <w:shd w:val="clear" w:color="auto" w:fill="D9D9D9"/>
          </w:tcPr>
          <w:p w14:paraId="0538D7E9" w14:textId="77777777" w:rsidR="00E37507" w:rsidRDefault="00E37507">
            <w:pPr>
              <w:pStyle w:val="TableParagraph"/>
              <w:ind w:left="0"/>
              <w:rPr>
                <w:rFonts w:ascii="Times New Roman"/>
                <w:sz w:val="18"/>
              </w:rPr>
            </w:pPr>
          </w:p>
        </w:tc>
        <w:tc>
          <w:tcPr>
            <w:tcW w:w="4678" w:type="dxa"/>
            <w:shd w:val="clear" w:color="auto" w:fill="D9D9D9"/>
          </w:tcPr>
          <w:p w14:paraId="70BFB6A5" w14:textId="77777777" w:rsidR="00E37507" w:rsidRDefault="00BD0943">
            <w:pPr>
              <w:pStyle w:val="TableParagraph"/>
              <w:spacing w:before="59"/>
              <w:ind w:right="35"/>
              <w:rPr>
                <w:sz w:val="18"/>
              </w:rPr>
            </w:pPr>
            <w:r w:rsidRPr="00AC053A">
              <w:rPr>
                <w:b/>
                <w:bCs/>
                <w:sz w:val="18"/>
              </w:rPr>
              <w:t>Training:</w:t>
            </w:r>
            <w:r>
              <w:rPr>
                <w:sz w:val="18"/>
              </w:rPr>
              <w:t xml:space="preserve"> Training in aerial survey techniques; Other trips have been made for the delivery of training to Land and Sea Rangers in the Gulf region for </w:t>
            </w:r>
            <w:proofErr w:type="spellStart"/>
            <w:r>
              <w:rPr>
                <w:sz w:val="18"/>
              </w:rPr>
              <w:t>MangroveWatch</w:t>
            </w:r>
            <w:proofErr w:type="spellEnd"/>
            <w:r>
              <w:rPr>
                <w:sz w:val="18"/>
              </w:rPr>
              <w:t xml:space="preserve"> shoreline monitoring. For Burketown – Carpentaria Land Council Aboriginal Corporation ranger training workshop and community meeting/s were conducted in September 2019, as well as the Borroloola – </w:t>
            </w:r>
            <w:proofErr w:type="spellStart"/>
            <w:r>
              <w:rPr>
                <w:sz w:val="18"/>
              </w:rPr>
              <w:t>Mabunji</w:t>
            </w:r>
            <w:proofErr w:type="spellEnd"/>
            <w:r>
              <w:rPr>
                <w:sz w:val="18"/>
              </w:rPr>
              <w:t xml:space="preserve"> Aboriginal Corporation ranger training workshop. Later in December’19, the Darwin – NESP NAER NT Government research user workshop also contributed to the training. As part of the training provided by the NESP Project, some of the Indigenous groups of the Gulf region were also active participants in the future monitoring of environmental condition/s. A draft </w:t>
            </w:r>
            <w:proofErr w:type="spellStart"/>
            <w:r>
              <w:rPr>
                <w:sz w:val="18"/>
              </w:rPr>
              <w:t>MangroveWatch</w:t>
            </w:r>
            <w:proofErr w:type="spellEnd"/>
            <w:r>
              <w:rPr>
                <w:sz w:val="18"/>
              </w:rPr>
              <w:t xml:space="preserve"> training manual is in review.</w:t>
            </w:r>
          </w:p>
        </w:tc>
        <w:tc>
          <w:tcPr>
            <w:tcW w:w="2837" w:type="dxa"/>
            <w:shd w:val="clear" w:color="auto" w:fill="D9D9D9"/>
          </w:tcPr>
          <w:p w14:paraId="05CED035" w14:textId="77777777" w:rsidR="00E37507" w:rsidRDefault="00E37507">
            <w:pPr>
              <w:pStyle w:val="TableParagraph"/>
              <w:ind w:left="0"/>
              <w:rPr>
                <w:rFonts w:ascii="Times New Roman"/>
                <w:sz w:val="18"/>
              </w:rPr>
            </w:pPr>
          </w:p>
        </w:tc>
      </w:tr>
      <w:tr w:rsidR="00E37507" w14:paraId="149E3BDC" w14:textId="77777777">
        <w:trPr>
          <w:trHeight w:val="3629"/>
        </w:trPr>
        <w:tc>
          <w:tcPr>
            <w:tcW w:w="1414" w:type="dxa"/>
          </w:tcPr>
          <w:p w14:paraId="6E459A62" w14:textId="77777777" w:rsidR="00E37507" w:rsidRPr="007C14F5" w:rsidRDefault="00BD0943">
            <w:pPr>
              <w:pStyle w:val="TableParagraph"/>
              <w:spacing w:before="57"/>
              <w:rPr>
                <w:b/>
                <w:bCs/>
                <w:sz w:val="18"/>
              </w:rPr>
            </w:pPr>
            <w:r w:rsidRPr="007C14F5">
              <w:rPr>
                <w:b/>
                <w:bCs/>
                <w:sz w:val="18"/>
              </w:rPr>
              <w:t>Theme 3</w:t>
            </w:r>
          </w:p>
          <w:p w14:paraId="7F4090B7" w14:textId="77777777" w:rsidR="00E37507" w:rsidRPr="007C14F5" w:rsidRDefault="00E37507">
            <w:pPr>
              <w:pStyle w:val="TableParagraph"/>
              <w:spacing w:before="11"/>
              <w:ind w:left="0"/>
              <w:rPr>
                <w:b/>
                <w:bCs/>
                <w:sz w:val="17"/>
              </w:rPr>
            </w:pPr>
          </w:p>
          <w:p w14:paraId="6AFCCB11" w14:textId="77777777" w:rsidR="00E37507" w:rsidRDefault="00BD0943">
            <w:pPr>
              <w:pStyle w:val="TableParagraph"/>
              <w:ind w:right="96"/>
              <w:rPr>
                <w:sz w:val="18"/>
              </w:rPr>
            </w:pPr>
            <w:r w:rsidRPr="007C14F5">
              <w:rPr>
                <w:b/>
                <w:bCs/>
                <w:sz w:val="18"/>
              </w:rPr>
              <w:t>6.2: Restoring ecosystems from catchment to reef</w:t>
            </w:r>
          </w:p>
        </w:tc>
        <w:tc>
          <w:tcPr>
            <w:tcW w:w="3826" w:type="dxa"/>
          </w:tcPr>
          <w:p w14:paraId="7F073E7D" w14:textId="77777777" w:rsidR="00E37507" w:rsidRDefault="00BD0943">
            <w:pPr>
              <w:pStyle w:val="TableParagraph"/>
              <w:spacing w:before="57"/>
              <w:ind w:right="30"/>
              <w:rPr>
                <w:sz w:val="18"/>
              </w:rPr>
            </w:pPr>
            <w:r>
              <w:rPr>
                <w:sz w:val="18"/>
              </w:rPr>
              <w:t>A range of NESP TWQ Hub funded projects have delivered insights into improved ways of restoring and evaluating ecosystem restoration efforts, from catchments through to the reef and other marine environments. This work has mostly focused on sediments, nutrients and freshwater, estuarine and marine wetland restoration in a wide range of projects. The diversity of approaches and contexts in which restoration has occurred, make it very difficult for anyone not intimately associated with the work to appreciate the overall outcomes and learnings. This synthesis will provide the ability to see across this range of projects and outcomes.</w:t>
            </w:r>
          </w:p>
          <w:p w14:paraId="53F5303A" w14:textId="77777777" w:rsidR="00E37507" w:rsidRDefault="00BD0943">
            <w:pPr>
              <w:pStyle w:val="TableParagraph"/>
              <w:ind w:right="271"/>
              <w:rPr>
                <w:sz w:val="18"/>
              </w:rPr>
            </w:pPr>
            <w:r>
              <w:rPr>
                <w:sz w:val="18"/>
              </w:rPr>
              <w:t>Synthesis of the outcomes across these projects will provide easy to access practical recommendations for land and sea managers.</w:t>
            </w:r>
          </w:p>
        </w:tc>
        <w:tc>
          <w:tcPr>
            <w:tcW w:w="1277" w:type="dxa"/>
          </w:tcPr>
          <w:p w14:paraId="004813CA" w14:textId="77777777" w:rsidR="00E37507" w:rsidRDefault="00BD0943">
            <w:pPr>
              <w:pStyle w:val="TableParagraph"/>
              <w:spacing w:before="59"/>
              <w:rPr>
                <w:sz w:val="18"/>
              </w:rPr>
            </w:pPr>
            <w:r>
              <w:rPr>
                <w:sz w:val="18"/>
              </w:rPr>
              <w:t>Category 3.</w:t>
            </w:r>
          </w:p>
        </w:tc>
        <w:tc>
          <w:tcPr>
            <w:tcW w:w="4678" w:type="dxa"/>
          </w:tcPr>
          <w:p w14:paraId="682BE361" w14:textId="649F6194" w:rsidR="00E37507" w:rsidRDefault="00BD0943">
            <w:pPr>
              <w:pStyle w:val="TableParagraph"/>
              <w:spacing w:before="57"/>
              <w:ind w:right="61"/>
              <w:rPr>
                <w:sz w:val="18"/>
              </w:rPr>
            </w:pPr>
            <w:r w:rsidRPr="00AC053A">
              <w:rPr>
                <w:b/>
                <w:bCs/>
                <w:sz w:val="18"/>
              </w:rPr>
              <w:t>Communication</w:t>
            </w:r>
            <w:r w:rsidR="00AC053A">
              <w:rPr>
                <w:b/>
                <w:bCs/>
                <w:sz w:val="18"/>
              </w:rPr>
              <w:t>s</w:t>
            </w:r>
            <w:r w:rsidRPr="00AC053A">
              <w:rPr>
                <w:b/>
                <w:bCs/>
                <w:sz w:val="18"/>
              </w:rPr>
              <w:t>:</w:t>
            </w:r>
            <w:r>
              <w:rPr>
                <w:sz w:val="18"/>
              </w:rPr>
              <w:t xml:space="preserve"> Research results will be shared and communicated with relevant Indigenous peoples/communities</w:t>
            </w:r>
          </w:p>
        </w:tc>
        <w:tc>
          <w:tcPr>
            <w:tcW w:w="2837" w:type="dxa"/>
          </w:tcPr>
          <w:p w14:paraId="76BEE684" w14:textId="77777777" w:rsidR="00E37507" w:rsidRDefault="00BD0943">
            <w:pPr>
              <w:pStyle w:val="TableParagraph"/>
              <w:spacing w:before="57"/>
              <w:rPr>
                <w:sz w:val="18"/>
              </w:rPr>
            </w:pPr>
            <w:r>
              <w:rPr>
                <w:sz w:val="18"/>
              </w:rPr>
              <w:t>TBA</w:t>
            </w:r>
          </w:p>
        </w:tc>
      </w:tr>
      <w:tr w:rsidR="00E37507" w14:paraId="369E7BF0" w14:textId="77777777">
        <w:trPr>
          <w:trHeight w:val="774"/>
        </w:trPr>
        <w:tc>
          <w:tcPr>
            <w:tcW w:w="1414" w:type="dxa"/>
            <w:shd w:val="clear" w:color="auto" w:fill="D9D9D9"/>
          </w:tcPr>
          <w:p w14:paraId="156B1B99" w14:textId="77777777" w:rsidR="00E37507" w:rsidRPr="007C14F5" w:rsidRDefault="00BD0943">
            <w:pPr>
              <w:pStyle w:val="TableParagraph"/>
              <w:spacing w:before="59"/>
              <w:rPr>
                <w:b/>
                <w:bCs/>
                <w:sz w:val="18"/>
              </w:rPr>
            </w:pPr>
            <w:r w:rsidRPr="007C14F5">
              <w:rPr>
                <w:b/>
                <w:bCs/>
                <w:sz w:val="18"/>
              </w:rPr>
              <w:t>Theme 3</w:t>
            </w:r>
          </w:p>
        </w:tc>
        <w:tc>
          <w:tcPr>
            <w:tcW w:w="3826" w:type="dxa"/>
            <w:shd w:val="clear" w:color="auto" w:fill="D9D9D9"/>
          </w:tcPr>
          <w:p w14:paraId="490E8AA8" w14:textId="77777777" w:rsidR="00E37507" w:rsidRDefault="00BD0943">
            <w:pPr>
              <w:pStyle w:val="TableParagraph"/>
              <w:spacing w:before="59"/>
              <w:ind w:right="66"/>
              <w:rPr>
                <w:sz w:val="18"/>
              </w:rPr>
            </w:pPr>
            <w:r>
              <w:rPr>
                <w:sz w:val="18"/>
              </w:rPr>
              <w:t>Many NESP TWQ Hub projects have contributed to an improved understanding of nitrogen (N) management in sugarcane farming leading to</w:t>
            </w:r>
          </w:p>
        </w:tc>
        <w:tc>
          <w:tcPr>
            <w:tcW w:w="1277" w:type="dxa"/>
            <w:shd w:val="clear" w:color="auto" w:fill="D9D9D9"/>
          </w:tcPr>
          <w:p w14:paraId="4DEA3336" w14:textId="77777777" w:rsidR="00E37507" w:rsidRDefault="00BD0943">
            <w:pPr>
              <w:pStyle w:val="TableParagraph"/>
              <w:spacing w:before="59"/>
              <w:rPr>
                <w:sz w:val="18"/>
              </w:rPr>
            </w:pPr>
            <w:r>
              <w:rPr>
                <w:sz w:val="18"/>
              </w:rPr>
              <w:t>Category 3</w:t>
            </w:r>
          </w:p>
        </w:tc>
        <w:tc>
          <w:tcPr>
            <w:tcW w:w="4678" w:type="dxa"/>
            <w:shd w:val="clear" w:color="auto" w:fill="D9D9D9"/>
          </w:tcPr>
          <w:p w14:paraId="2CBB72D7" w14:textId="16154A84" w:rsidR="00E37507" w:rsidRDefault="00BD0943">
            <w:pPr>
              <w:pStyle w:val="TableParagraph"/>
              <w:spacing w:before="59"/>
              <w:ind w:right="816"/>
              <w:rPr>
                <w:sz w:val="18"/>
              </w:rPr>
            </w:pPr>
            <w:r w:rsidRPr="00AC053A">
              <w:rPr>
                <w:b/>
                <w:bCs/>
                <w:sz w:val="18"/>
              </w:rPr>
              <w:t>Communication</w:t>
            </w:r>
            <w:r w:rsidR="00AC053A" w:rsidRPr="00AC053A">
              <w:rPr>
                <w:b/>
                <w:bCs/>
                <w:sz w:val="18"/>
              </w:rPr>
              <w:t>s</w:t>
            </w:r>
            <w:r w:rsidRPr="00AC053A">
              <w:rPr>
                <w:b/>
                <w:bCs/>
                <w:sz w:val="18"/>
              </w:rPr>
              <w:t>:</w:t>
            </w:r>
            <w:r>
              <w:rPr>
                <w:sz w:val="18"/>
              </w:rPr>
              <w:t xml:space="preserve"> Research results will be shared and communicated with relevant Indigenous peoples/communities.</w:t>
            </w:r>
          </w:p>
        </w:tc>
        <w:tc>
          <w:tcPr>
            <w:tcW w:w="2837" w:type="dxa"/>
            <w:shd w:val="clear" w:color="auto" w:fill="D9D9D9"/>
          </w:tcPr>
          <w:p w14:paraId="2E315BE0" w14:textId="77777777" w:rsidR="00E37507" w:rsidRDefault="00BD0943">
            <w:pPr>
              <w:pStyle w:val="TableParagraph"/>
              <w:spacing w:before="59"/>
              <w:rPr>
                <w:sz w:val="18"/>
              </w:rPr>
            </w:pPr>
            <w:r>
              <w:rPr>
                <w:sz w:val="18"/>
              </w:rPr>
              <w:t>TBA</w:t>
            </w:r>
          </w:p>
        </w:tc>
      </w:tr>
    </w:tbl>
    <w:p w14:paraId="79057EAD" w14:textId="77777777" w:rsidR="00E37507" w:rsidRDefault="00E37507">
      <w:pPr>
        <w:rPr>
          <w:sz w:val="18"/>
        </w:rPr>
        <w:sectPr w:rsidR="00E37507">
          <w:pgSz w:w="16840" w:h="11910" w:orient="landscape"/>
          <w:pgMar w:top="1100" w:right="1240" w:bottom="1180" w:left="1340" w:header="0" w:footer="986" w:gutter="0"/>
          <w:cols w:space="720"/>
        </w:sectPr>
      </w:pPr>
    </w:p>
    <w:p w14:paraId="62D9A08A"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554BAE5D" w14:textId="77777777">
        <w:trPr>
          <w:trHeight w:val="1331"/>
        </w:trPr>
        <w:tc>
          <w:tcPr>
            <w:tcW w:w="1414" w:type="dxa"/>
            <w:shd w:val="clear" w:color="auto" w:fill="E7FFBD"/>
          </w:tcPr>
          <w:p w14:paraId="51F0CB56" w14:textId="77777777" w:rsidR="00E37507" w:rsidRPr="007C14F5" w:rsidRDefault="00BD0943">
            <w:pPr>
              <w:pStyle w:val="TableParagraph"/>
              <w:spacing w:before="116"/>
              <w:ind w:right="98"/>
              <w:rPr>
                <w:b/>
                <w:bCs/>
                <w:sz w:val="18"/>
              </w:rPr>
            </w:pPr>
            <w:r w:rsidRPr="007C14F5">
              <w:rPr>
                <w:b/>
                <w:bCs/>
                <w:sz w:val="18"/>
              </w:rPr>
              <w:t>TWQ Hub Research Theme and Project Number &amp; Name</w:t>
            </w:r>
          </w:p>
        </w:tc>
        <w:tc>
          <w:tcPr>
            <w:tcW w:w="3826" w:type="dxa"/>
            <w:shd w:val="clear" w:color="auto" w:fill="E7FFBD"/>
          </w:tcPr>
          <w:p w14:paraId="1DB59017" w14:textId="77777777" w:rsidR="00E37507" w:rsidRPr="007C14F5" w:rsidRDefault="00BD0943">
            <w:pPr>
              <w:pStyle w:val="TableParagraph"/>
              <w:spacing w:before="119"/>
              <w:rPr>
                <w:b/>
                <w:bCs/>
                <w:sz w:val="18"/>
              </w:rPr>
            </w:pPr>
            <w:r w:rsidRPr="007C14F5">
              <w:rPr>
                <w:b/>
                <w:bCs/>
                <w:sz w:val="18"/>
              </w:rPr>
              <w:t>Summary</w:t>
            </w:r>
          </w:p>
        </w:tc>
        <w:tc>
          <w:tcPr>
            <w:tcW w:w="1277" w:type="dxa"/>
            <w:shd w:val="clear" w:color="auto" w:fill="E7FFBD"/>
          </w:tcPr>
          <w:p w14:paraId="596580C5" w14:textId="77777777" w:rsidR="00E37507" w:rsidRPr="007C14F5" w:rsidRDefault="00BD0943">
            <w:pPr>
              <w:pStyle w:val="TableParagraph"/>
              <w:spacing w:before="116"/>
              <w:ind w:right="40"/>
              <w:rPr>
                <w:b/>
                <w:bCs/>
                <w:sz w:val="18"/>
              </w:rPr>
            </w:pPr>
            <w:r w:rsidRPr="007C14F5">
              <w:rPr>
                <w:b/>
                <w:bCs/>
                <w:sz w:val="18"/>
              </w:rPr>
              <w:t>TO Groups (Jurisdiction) and Category of Indigenous Engagement</w:t>
            </w:r>
          </w:p>
        </w:tc>
        <w:tc>
          <w:tcPr>
            <w:tcW w:w="4678" w:type="dxa"/>
            <w:shd w:val="clear" w:color="auto" w:fill="E7FFBD"/>
          </w:tcPr>
          <w:p w14:paraId="2609EB2C" w14:textId="77777777" w:rsidR="00E37507" w:rsidRPr="007C14F5" w:rsidRDefault="00BD0943">
            <w:pPr>
              <w:pStyle w:val="TableParagraph"/>
              <w:spacing w:before="119"/>
              <w:rPr>
                <w:b/>
                <w:bCs/>
                <w:sz w:val="18"/>
              </w:rPr>
            </w:pPr>
            <w:r w:rsidRPr="007C14F5">
              <w:rPr>
                <w:b/>
                <w:bCs/>
                <w:sz w:val="18"/>
              </w:rPr>
              <w:t>Activities involving Indigenous partners</w:t>
            </w:r>
          </w:p>
        </w:tc>
        <w:tc>
          <w:tcPr>
            <w:tcW w:w="2837" w:type="dxa"/>
            <w:shd w:val="clear" w:color="auto" w:fill="E7FFBD"/>
          </w:tcPr>
          <w:p w14:paraId="658FB626" w14:textId="77777777" w:rsidR="00E37507" w:rsidRPr="007C14F5" w:rsidRDefault="00BD0943">
            <w:pPr>
              <w:pStyle w:val="TableParagraph"/>
              <w:spacing w:before="116"/>
              <w:ind w:right="34"/>
              <w:rPr>
                <w:b/>
                <w:bCs/>
                <w:sz w:val="18"/>
              </w:rPr>
            </w:pPr>
            <w:r w:rsidRPr="007C14F5">
              <w:rPr>
                <w:b/>
                <w:bCs/>
                <w:sz w:val="18"/>
              </w:rPr>
              <w:t>Identified Outcomes or Outputs and/or Indigenous Research Priorities</w:t>
            </w:r>
          </w:p>
        </w:tc>
      </w:tr>
      <w:tr w:rsidR="00E37507" w14:paraId="62E6B2D4" w14:textId="77777777">
        <w:trPr>
          <w:trHeight w:val="2313"/>
        </w:trPr>
        <w:tc>
          <w:tcPr>
            <w:tcW w:w="1414" w:type="dxa"/>
            <w:shd w:val="clear" w:color="auto" w:fill="D9D9D9"/>
          </w:tcPr>
          <w:p w14:paraId="536D0877" w14:textId="77777777" w:rsidR="00E37507" w:rsidRPr="007C14F5" w:rsidRDefault="00BD0943">
            <w:pPr>
              <w:pStyle w:val="TableParagraph"/>
              <w:spacing w:before="59"/>
              <w:ind w:right="89"/>
              <w:rPr>
                <w:b/>
                <w:bCs/>
                <w:sz w:val="18"/>
              </w:rPr>
            </w:pPr>
            <w:r w:rsidRPr="007C14F5">
              <w:rPr>
                <w:b/>
                <w:bCs/>
                <w:sz w:val="18"/>
              </w:rPr>
              <w:t>6.3: Reducing nitrogen runoff without reducing industry productivity</w:t>
            </w:r>
          </w:p>
        </w:tc>
        <w:tc>
          <w:tcPr>
            <w:tcW w:w="3826" w:type="dxa"/>
            <w:shd w:val="clear" w:color="auto" w:fill="D9D9D9"/>
          </w:tcPr>
          <w:p w14:paraId="18EA9F8A" w14:textId="77777777" w:rsidR="00E37507" w:rsidRDefault="00BD0943">
            <w:pPr>
              <w:pStyle w:val="TableParagraph"/>
              <w:spacing w:before="59"/>
              <w:ind w:right="66"/>
              <w:rPr>
                <w:sz w:val="18"/>
              </w:rPr>
            </w:pPr>
            <w:r>
              <w:rPr>
                <w:sz w:val="18"/>
              </w:rPr>
              <w:t>reduced dissolved inorganic nitrogen (DIN) losses via improved management advice and practical solutions. The synthesis project will bring together a range of approaches that are addressing mechanisms for reducing N-losses, with a particular focus on real-time water quality monitoring, detection of N- loss hot-spots,</w:t>
            </w:r>
            <w:r>
              <w:rPr>
                <w:spacing w:val="-24"/>
                <w:sz w:val="18"/>
              </w:rPr>
              <w:t xml:space="preserve"> </w:t>
            </w:r>
            <w:r>
              <w:rPr>
                <w:sz w:val="18"/>
              </w:rPr>
              <w:t>on-farm N management, reef credit trading and other economic levers that incentivise improved farm management</w:t>
            </w:r>
            <w:r>
              <w:rPr>
                <w:spacing w:val="-1"/>
                <w:sz w:val="18"/>
              </w:rPr>
              <w:t xml:space="preserve"> </w:t>
            </w:r>
            <w:r>
              <w:rPr>
                <w:sz w:val="18"/>
              </w:rPr>
              <w:t>practices.</w:t>
            </w:r>
          </w:p>
        </w:tc>
        <w:tc>
          <w:tcPr>
            <w:tcW w:w="1277" w:type="dxa"/>
            <w:shd w:val="clear" w:color="auto" w:fill="D9D9D9"/>
          </w:tcPr>
          <w:p w14:paraId="7BF73098" w14:textId="77777777" w:rsidR="00E37507" w:rsidRDefault="00E37507">
            <w:pPr>
              <w:pStyle w:val="TableParagraph"/>
              <w:ind w:left="0"/>
              <w:rPr>
                <w:rFonts w:ascii="Times New Roman"/>
                <w:sz w:val="18"/>
              </w:rPr>
            </w:pPr>
          </w:p>
        </w:tc>
        <w:tc>
          <w:tcPr>
            <w:tcW w:w="4678" w:type="dxa"/>
            <w:shd w:val="clear" w:color="auto" w:fill="D9D9D9"/>
          </w:tcPr>
          <w:p w14:paraId="551031A7" w14:textId="77777777" w:rsidR="00E37507" w:rsidRDefault="00E37507">
            <w:pPr>
              <w:pStyle w:val="TableParagraph"/>
              <w:ind w:left="0"/>
              <w:rPr>
                <w:rFonts w:ascii="Times New Roman"/>
                <w:sz w:val="18"/>
              </w:rPr>
            </w:pPr>
          </w:p>
        </w:tc>
        <w:tc>
          <w:tcPr>
            <w:tcW w:w="2837" w:type="dxa"/>
            <w:shd w:val="clear" w:color="auto" w:fill="D9D9D9"/>
          </w:tcPr>
          <w:p w14:paraId="694DA603" w14:textId="77777777" w:rsidR="00E37507" w:rsidRDefault="00E37507">
            <w:pPr>
              <w:pStyle w:val="TableParagraph"/>
              <w:ind w:left="0"/>
              <w:rPr>
                <w:rFonts w:ascii="Times New Roman"/>
                <w:sz w:val="18"/>
              </w:rPr>
            </w:pPr>
          </w:p>
        </w:tc>
      </w:tr>
      <w:tr w:rsidR="00E37507" w14:paraId="3E4B5D9D" w14:textId="77777777">
        <w:trPr>
          <w:trHeight w:val="5167"/>
        </w:trPr>
        <w:tc>
          <w:tcPr>
            <w:tcW w:w="1414" w:type="dxa"/>
          </w:tcPr>
          <w:p w14:paraId="476764E1" w14:textId="77777777" w:rsidR="00E37507" w:rsidRPr="007C14F5" w:rsidRDefault="00BD0943">
            <w:pPr>
              <w:pStyle w:val="TableParagraph"/>
              <w:spacing w:before="56"/>
              <w:rPr>
                <w:b/>
                <w:bCs/>
                <w:sz w:val="18"/>
              </w:rPr>
            </w:pPr>
            <w:r w:rsidRPr="007C14F5">
              <w:rPr>
                <w:b/>
                <w:bCs/>
                <w:sz w:val="18"/>
              </w:rPr>
              <w:t>Theme 3</w:t>
            </w:r>
          </w:p>
          <w:p w14:paraId="6495DADC" w14:textId="77777777" w:rsidR="00E37507" w:rsidRPr="007C14F5" w:rsidRDefault="00E37507">
            <w:pPr>
              <w:pStyle w:val="TableParagraph"/>
              <w:ind w:left="0"/>
              <w:rPr>
                <w:b/>
                <w:bCs/>
                <w:sz w:val="18"/>
              </w:rPr>
            </w:pPr>
          </w:p>
          <w:p w14:paraId="63FA22EE" w14:textId="77777777" w:rsidR="00E37507" w:rsidRDefault="00BD0943">
            <w:pPr>
              <w:pStyle w:val="TableParagraph"/>
              <w:ind w:right="245"/>
              <w:rPr>
                <w:sz w:val="18"/>
              </w:rPr>
            </w:pPr>
            <w:r w:rsidRPr="007C14F5">
              <w:rPr>
                <w:b/>
                <w:bCs/>
                <w:sz w:val="18"/>
              </w:rPr>
              <w:t>6.4: Reducing end-of- catchment fine sediment loads and ecosystem impacts</w:t>
            </w:r>
          </w:p>
        </w:tc>
        <w:tc>
          <w:tcPr>
            <w:tcW w:w="3826" w:type="dxa"/>
          </w:tcPr>
          <w:p w14:paraId="0E1AEBB7" w14:textId="77777777" w:rsidR="00E37507" w:rsidRDefault="00BD0943">
            <w:pPr>
              <w:pStyle w:val="TableParagraph"/>
              <w:spacing w:before="56"/>
              <w:ind w:right="81"/>
              <w:rPr>
                <w:sz w:val="18"/>
              </w:rPr>
            </w:pPr>
            <w:r>
              <w:rPr>
                <w:sz w:val="18"/>
              </w:rPr>
              <w:t xml:space="preserve">A wide range of NESP TWQ Hub projects have focused on the source, transport, </w:t>
            </w:r>
            <w:proofErr w:type="gramStart"/>
            <w:r>
              <w:rPr>
                <w:sz w:val="18"/>
              </w:rPr>
              <w:t>fate</w:t>
            </w:r>
            <w:proofErr w:type="gramEnd"/>
            <w:r>
              <w:rPr>
                <w:sz w:val="18"/>
              </w:rPr>
              <w:t xml:space="preserve"> and impact of sediments on estuarine, coastal and reef ecosystems. These projects have responded to the Reef 2050 Plan water quality targets and Water Quality Improvement Plan aiming to reduce the loss of sediments from catchments to the marine environment. To better manage sediment losses and prioritise remedial actions, it is important to be able to understand and contextualise all of the issues that are involved in this sediment story, from managing catchment sources to defining which types of sediment cause the most harm in the marine environment. The synthesis report will include a list of gully prioritisation tools and sampling methods for detecting sediment and bioavailable nutrients. This project will provide a narrative and synthesis to bring all these threads together. Synthesis of this new knowledge will provide advice on practical on-ground actions for land and sea managers, policy implications and identify remaining gaps for future research and management investments.</w:t>
            </w:r>
          </w:p>
        </w:tc>
        <w:tc>
          <w:tcPr>
            <w:tcW w:w="1277" w:type="dxa"/>
          </w:tcPr>
          <w:p w14:paraId="39D18A7F" w14:textId="77777777" w:rsidR="00E37507" w:rsidRDefault="00E37507">
            <w:pPr>
              <w:pStyle w:val="TableParagraph"/>
              <w:ind w:left="0"/>
              <w:rPr>
                <w:rFonts w:ascii="Times New Roman"/>
                <w:sz w:val="18"/>
              </w:rPr>
            </w:pPr>
          </w:p>
        </w:tc>
        <w:tc>
          <w:tcPr>
            <w:tcW w:w="4678" w:type="dxa"/>
          </w:tcPr>
          <w:p w14:paraId="36BAFAC3" w14:textId="49D8710F" w:rsidR="00E37507" w:rsidRDefault="00BD0943">
            <w:pPr>
              <w:pStyle w:val="TableParagraph"/>
              <w:spacing w:before="56"/>
              <w:ind w:right="816"/>
              <w:rPr>
                <w:sz w:val="18"/>
              </w:rPr>
            </w:pPr>
            <w:r w:rsidRPr="00AC053A">
              <w:rPr>
                <w:b/>
                <w:bCs/>
                <w:sz w:val="18"/>
              </w:rPr>
              <w:t>Communication</w:t>
            </w:r>
            <w:r w:rsidR="00AC053A" w:rsidRPr="00AC053A">
              <w:rPr>
                <w:b/>
                <w:bCs/>
                <w:sz w:val="18"/>
              </w:rPr>
              <w:t>s</w:t>
            </w:r>
            <w:r w:rsidRPr="00AC053A">
              <w:rPr>
                <w:b/>
                <w:bCs/>
                <w:sz w:val="18"/>
              </w:rPr>
              <w:t>:</w:t>
            </w:r>
            <w:r>
              <w:rPr>
                <w:sz w:val="18"/>
              </w:rPr>
              <w:t xml:space="preserve"> Research results will be shared and communicated with relevant Indigenous peoples/communities.</w:t>
            </w:r>
          </w:p>
        </w:tc>
        <w:tc>
          <w:tcPr>
            <w:tcW w:w="2837" w:type="dxa"/>
          </w:tcPr>
          <w:p w14:paraId="3E32CF66" w14:textId="77777777" w:rsidR="00E37507" w:rsidRDefault="00BD0943">
            <w:pPr>
              <w:pStyle w:val="TableParagraph"/>
              <w:spacing w:before="56"/>
              <w:rPr>
                <w:sz w:val="18"/>
              </w:rPr>
            </w:pPr>
            <w:r>
              <w:rPr>
                <w:sz w:val="18"/>
              </w:rPr>
              <w:t>TBA</w:t>
            </w:r>
          </w:p>
        </w:tc>
      </w:tr>
    </w:tbl>
    <w:p w14:paraId="6C53168A" w14:textId="77777777" w:rsidR="00E37507" w:rsidRDefault="00E37507">
      <w:pPr>
        <w:rPr>
          <w:sz w:val="18"/>
        </w:rPr>
        <w:sectPr w:rsidR="00E37507">
          <w:pgSz w:w="16840" w:h="11910" w:orient="landscape"/>
          <w:pgMar w:top="1100" w:right="1240" w:bottom="1180" w:left="1340" w:header="0" w:footer="986" w:gutter="0"/>
          <w:cols w:space="720"/>
        </w:sectPr>
      </w:pPr>
    </w:p>
    <w:p w14:paraId="4A94A96A"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10E276A0" w14:textId="77777777">
        <w:trPr>
          <w:trHeight w:val="1331"/>
        </w:trPr>
        <w:tc>
          <w:tcPr>
            <w:tcW w:w="1414" w:type="dxa"/>
            <w:shd w:val="clear" w:color="auto" w:fill="E7FFBD"/>
          </w:tcPr>
          <w:p w14:paraId="443415F5" w14:textId="77777777" w:rsidR="00E37507" w:rsidRPr="007C14F5" w:rsidRDefault="00BD0943">
            <w:pPr>
              <w:pStyle w:val="TableParagraph"/>
              <w:spacing w:before="116"/>
              <w:ind w:right="98"/>
              <w:rPr>
                <w:b/>
                <w:bCs/>
                <w:sz w:val="18"/>
              </w:rPr>
            </w:pPr>
            <w:r w:rsidRPr="007C14F5">
              <w:rPr>
                <w:b/>
                <w:bCs/>
                <w:sz w:val="18"/>
              </w:rPr>
              <w:t>TWQ Hub Research Theme and Project Number &amp; Name</w:t>
            </w:r>
          </w:p>
        </w:tc>
        <w:tc>
          <w:tcPr>
            <w:tcW w:w="3826" w:type="dxa"/>
            <w:shd w:val="clear" w:color="auto" w:fill="E7FFBD"/>
          </w:tcPr>
          <w:p w14:paraId="1D3B38AA" w14:textId="77777777" w:rsidR="00E37507" w:rsidRPr="007C14F5" w:rsidRDefault="00BD0943">
            <w:pPr>
              <w:pStyle w:val="TableParagraph"/>
              <w:spacing w:before="119"/>
              <w:rPr>
                <w:b/>
                <w:bCs/>
                <w:sz w:val="18"/>
              </w:rPr>
            </w:pPr>
            <w:r w:rsidRPr="007C14F5">
              <w:rPr>
                <w:b/>
                <w:bCs/>
                <w:sz w:val="18"/>
              </w:rPr>
              <w:t>Summary</w:t>
            </w:r>
          </w:p>
        </w:tc>
        <w:tc>
          <w:tcPr>
            <w:tcW w:w="1277" w:type="dxa"/>
            <w:shd w:val="clear" w:color="auto" w:fill="E7FFBD"/>
          </w:tcPr>
          <w:p w14:paraId="03F99160" w14:textId="77777777" w:rsidR="00E37507" w:rsidRPr="007C14F5" w:rsidRDefault="00BD0943">
            <w:pPr>
              <w:pStyle w:val="TableParagraph"/>
              <w:spacing w:before="116"/>
              <w:ind w:right="40"/>
              <w:rPr>
                <w:b/>
                <w:bCs/>
                <w:sz w:val="18"/>
              </w:rPr>
            </w:pPr>
            <w:r w:rsidRPr="007C14F5">
              <w:rPr>
                <w:b/>
                <w:bCs/>
                <w:sz w:val="18"/>
              </w:rPr>
              <w:t>TO Groups (Jurisdiction) and Category of Indigenous Engagement</w:t>
            </w:r>
          </w:p>
        </w:tc>
        <w:tc>
          <w:tcPr>
            <w:tcW w:w="4678" w:type="dxa"/>
            <w:shd w:val="clear" w:color="auto" w:fill="E7FFBD"/>
          </w:tcPr>
          <w:p w14:paraId="184ACB85" w14:textId="77777777" w:rsidR="00E37507" w:rsidRPr="007C14F5" w:rsidRDefault="00BD0943">
            <w:pPr>
              <w:pStyle w:val="TableParagraph"/>
              <w:spacing w:before="119"/>
              <w:rPr>
                <w:b/>
                <w:bCs/>
                <w:sz w:val="18"/>
              </w:rPr>
            </w:pPr>
            <w:r w:rsidRPr="007C14F5">
              <w:rPr>
                <w:b/>
                <w:bCs/>
                <w:sz w:val="18"/>
              </w:rPr>
              <w:t>Activities involving Indigenous partners</w:t>
            </w:r>
          </w:p>
        </w:tc>
        <w:tc>
          <w:tcPr>
            <w:tcW w:w="2837" w:type="dxa"/>
            <w:shd w:val="clear" w:color="auto" w:fill="E7FFBD"/>
          </w:tcPr>
          <w:p w14:paraId="086E7746" w14:textId="77777777" w:rsidR="00E37507" w:rsidRPr="007C14F5" w:rsidRDefault="00BD0943">
            <w:pPr>
              <w:pStyle w:val="TableParagraph"/>
              <w:spacing w:before="116"/>
              <w:ind w:right="34"/>
              <w:rPr>
                <w:b/>
                <w:bCs/>
                <w:sz w:val="18"/>
              </w:rPr>
            </w:pPr>
            <w:r w:rsidRPr="007C14F5">
              <w:rPr>
                <w:b/>
                <w:bCs/>
                <w:sz w:val="18"/>
              </w:rPr>
              <w:t>Identified Outcomes or Outputs and/or Indigenous Research Priorities</w:t>
            </w:r>
          </w:p>
        </w:tc>
      </w:tr>
      <w:tr w:rsidR="00E37507" w14:paraId="4F08BE7F" w14:textId="77777777">
        <w:trPr>
          <w:trHeight w:val="2971"/>
        </w:trPr>
        <w:tc>
          <w:tcPr>
            <w:tcW w:w="1414" w:type="dxa"/>
            <w:shd w:val="clear" w:color="auto" w:fill="D9D9D9"/>
          </w:tcPr>
          <w:p w14:paraId="5AED8275" w14:textId="77777777" w:rsidR="00E37507" w:rsidRPr="007C14F5" w:rsidRDefault="00BD0943">
            <w:pPr>
              <w:pStyle w:val="TableParagraph"/>
              <w:spacing w:before="59"/>
              <w:rPr>
                <w:b/>
                <w:bCs/>
                <w:sz w:val="18"/>
              </w:rPr>
            </w:pPr>
            <w:r w:rsidRPr="007C14F5">
              <w:rPr>
                <w:b/>
                <w:bCs/>
                <w:sz w:val="18"/>
              </w:rPr>
              <w:t>Theme 3</w:t>
            </w:r>
          </w:p>
          <w:p w14:paraId="64B2B465" w14:textId="77777777" w:rsidR="00E37507" w:rsidRPr="007C14F5" w:rsidRDefault="00E37507">
            <w:pPr>
              <w:pStyle w:val="TableParagraph"/>
              <w:spacing w:before="11"/>
              <w:ind w:left="0"/>
              <w:rPr>
                <w:b/>
                <w:bCs/>
                <w:sz w:val="17"/>
              </w:rPr>
            </w:pPr>
          </w:p>
          <w:p w14:paraId="36BF6421" w14:textId="77777777" w:rsidR="00E37507" w:rsidRDefault="00BD0943">
            <w:pPr>
              <w:pStyle w:val="TableParagraph"/>
              <w:ind w:right="267"/>
              <w:rPr>
                <w:sz w:val="18"/>
              </w:rPr>
            </w:pPr>
            <w:r w:rsidRPr="007C14F5">
              <w:rPr>
                <w:b/>
                <w:bCs/>
                <w:sz w:val="18"/>
              </w:rPr>
              <w:t>6.7: Learnings from applied environmental research programs: Elements for success</w:t>
            </w:r>
          </w:p>
        </w:tc>
        <w:tc>
          <w:tcPr>
            <w:tcW w:w="3826" w:type="dxa"/>
            <w:shd w:val="clear" w:color="auto" w:fill="D9D9D9"/>
          </w:tcPr>
          <w:p w14:paraId="67710CDE" w14:textId="77777777" w:rsidR="00E37507" w:rsidRDefault="00BD0943">
            <w:pPr>
              <w:pStyle w:val="TableParagraph"/>
              <w:spacing w:before="59"/>
              <w:ind w:right="93"/>
              <w:rPr>
                <w:sz w:val="18"/>
              </w:rPr>
            </w:pPr>
            <w:r>
              <w:rPr>
                <w:sz w:val="18"/>
              </w:rPr>
              <w:t xml:space="preserve">The structure, governance and administration of large multidisciplinary applied environmental research hubs is critical to their ability to deliver new knowledge that funders and stakeholders need. While the MTSRF, NERP TE and NESP TWQ have differed in model and delivery since 2006, they have operated in the same region and delivered to similar stakeholders over that </w:t>
            </w:r>
            <w:proofErr w:type="gramStart"/>
            <w:r>
              <w:rPr>
                <w:sz w:val="18"/>
              </w:rPr>
              <w:t>period of time</w:t>
            </w:r>
            <w:proofErr w:type="gramEnd"/>
            <w:r>
              <w:rPr>
                <w:sz w:val="18"/>
              </w:rPr>
              <w:t>. This is a unique opportunity to review and report on what has been learned about effective and efficient delivery of new knowledge for impact, for the benefit of future Commonwealth- funded applied environmental science programs.</w:t>
            </w:r>
          </w:p>
        </w:tc>
        <w:tc>
          <w:tcPr>
            <w:tcW w:w="1277" w:type="dxa"/>
            <w:shd w:val="clear" w:color="auto" w:fill="D9D9D9"/>
          </w:tcPr>
          <w:p w14:paraId="77079A67" w14:textId="77777777" w:rsidR="00E37507" w:rsidRDefault="00E37507">
            <w:pPr>
              <w:pStyle w:val="TableParagraph"/>
              <w:ind w:left="0"/>
              <w:rPr>
                <w:rFonts w:ascii="Times New Roman"/>
                <w:sz w:val="18"/>
              </w:rPr>
            </w:pPr>
          </w:p>
        </w:tc>
        <w:tc>
          <w:tcPr>
            <w:tcW w:w="4678" w:type="dxa"/>
            <w:shd w:val="clear" w:color="auto" w:fill="D9D9D9"/>
          </w:tcPr>
          <w:p w14:paraId="79BB67FC" w14:textId="0F7634C1" w:rsidR="00E37507" w:rsidRDefault="00BD0943">
            <w:pPr>
              <w:pStyle w:val="TableParagraph"/>
              <w:spacing w:before="59"/>
              <w:ind w:right="816"/>
              <w:rPr>
                <w:sz w:val="18"/>
              </w:rPr>
            </w:pPr>
            <w:r w:rsidRPr="00AC053A">
              <w:rPr>
                <w:b/>
                <w:bCs/>
                <w:sz w:val="18"/>
              </w:rPr>
              <w:t>Communication</w:t>
            </w:r>
            <w:r w:rsidR="00AC053A" w:rsidRPr="00AC053A">
              <w:rPr>
                <w:b/>
                <w:bCs/>
                <w:sz w:val="18"/>
              </w:rPr>
              <w:t>s</w:t>
            </w:r>
            <w:r w:rsidRPr="00AC053A">
              <w:rPr>
                <w:b/>
                <w:bCs/>
                <w:sz w:val="18"/>
              </w:rPr>
              <w:t>:</w:t>
            </w:r>
            <w:r>
              <w:rPr>
                <w:sz w:val="18"/>
              </w:rPr>
              <w:t xml:space="preserve"> Research results will be shared and communicated with relevant Indigenous peoples/communities.</w:t>
            </w:r>
          </w:p>
        </w:tc>
        <w:tc>
          <w:tcPr>
            <w:tcW w:w="2837" w:type="dxa"/>
            <w:shd w:val="clear" w:color="auto" w:fill="D9D9D9"/>
          </w:tcPr>
          <w:p w14:paraId="25913771" w14:textId="77777777" w:rsidR="00E37507" w:rsidRDefault="00BD0943">
            <w:pPr>
              <w:pStyle w:val="TableParagraph"/>
              <w:spacing w:before="59"/>
              <w:rPr>
                <w:sz w:val="18"/>
              </w:rPr>
            </w:pPr>
            <w:r>
              <w:rPr>
                <w:sz w:val="18"/>
              </w:rPr>
              <w:t>TBA</w:t>
            </w:r>
          </w:p>
        </w:tc>
      </w:tr>
      <w:tr w:rsidR="00E37507" w14:paraId="73A3E6C2" w14:textId="77777777">
        <w:trPr>
          <w:trHeight w:val="366"/>
        </w:trPr>
        <w:tc>
          <w:tcPr>
            <w:tcW w:w="14032" w:type="dxa"/>
            <w:gridSpan w:val="5"/>
          </w:tcPr>
          <w:p w14:paraId="1D80DCD0" w14:textId="77777777" w:rsidR="00E37507" w:rsidRPr="007C14F5" w:rsidRDefault="00BD0943" w:rsidP="007C14F5">
            <w:pPr>
              <w:pStyle w:val="TableParagraph"/>
              <w:spacing w:before="120" w:after="120"/>
              <w:rPr>
                <w:b/>
                <w:bCs/>
                <w:sz w:val="18"/>
              </w:rPr>
            </w:pPr>
            <w:r w:rsidRPr="007C14F5">
              <w:rPr>
                <w:b/>
                <w:bCs/>
                <w:sz w:val="18"/>
              </w:rPr>
              <w:t>CROSS-HUB SYNTHESIS PROJECT</w:t>
            </w:r>
          </w:p>
        </w:tc>
      </w:tr>
      <w:tr w:rsidR="00E37507" w14:paraId="17EB2F1A" w14:textId="77777777">
        <w:trPr>
          <w:trHeight w:val="4291"/>
        </w:trPr>
        <w:tc>
          <w:tcPr>
            <w:tcW w:w="1414" w:type="dxa"/>
            <w:shd w:val="clear" w:color="auto" w:fill="D9D9D9"/>
          </w:tcPr>
          <w:p w14:paraId="71D8A074" w14:textId="77777777" w:rsidR="00E37507" w:rsidRPr="007C14F5" w:rsidRDefault="00BD0943">
            <w:pPr>
              <w:pStyle w:val="TableParagraph"/>
              <w:spacing w:before="59"/>
              <w:ind w:right="254"/>
              <w:rPr>
                <w:b/>
                <w:bCs/>
                <w:sz w:val="18"/>
              </w:rPr>
            </w:pPr>
            <w:r w:rsidRPr="007C14F5">
              <w:rPr>
                <w:b/>
                <w:bCs/>
                <w:sz w:val="18"/>
              </w:rPr>
              <w:t>6.8: Integrated Environmental Assessment to inform Environmental decisions</w:t>
            </w:r>
          </w:p>
        </w:tc>
        <w:tc>
          <w:tcPr>
            <w:tcW w:w="3826" w:type="dxa"/>
            <w:shd w:val="clear" w:color="auto" w:fill="D9D9D9"/>
          </w:tcPr>
          <w:p w14:paraId="1E906546" w14:textId="77777777" w:rsidR="00E37507" w:rsidRDefault="00BD0943">
            <w:pPr>
              <w:pStyle w:val="TableParagraph"/>
              <w:spacing w:before="59"/>
              <w:ind w:right="61"/>
              <w:rPr>
                <w:sz w:val="18"/>
              </w:rPr>
            </w:pPr>
            <w:r>
              <w:rPr>
                <w:sz w:val="18"/>
              </w:rPr>
              <w:t>This project is a cross-hub research collaboration that draws on the considerable experience, regional knowledge, data and networks in the NESP Hubs to explore the potential application, and benefits, of integrated environmental assessments (IEA), focusing on Northern Australia. The project will develop a process framework to guide IEA, identifying available information and critical knowledge gaps, methods for synthesis and analysis, and participatory approaches and governance settings. The project will review the existing tools and systems to support IEA and identify opportunities and potential location/s to test implementation in Northern Australia. The project will provide decision-makers in the Department (and State and Territory regulatory and planning agencies) with pathways for undertaking IEA approaches in Northern Australia, to underpin sustainable regional development</w:t>
            </w:r>
            <w:r>
              <w:rPr>
                <w:spacing w:val="-17"/>
                <w:sz w:val="18"/>
              </w:rPr>
              <w:t xml:space="preserve"> </w:t>
            </w:r>
            <w:r>
              <w:rPr>
                <w:sz w:val="18"/>
              </w:rPr>
              <w:t>and,</w:t>
            </w:r>
          </w:p>
        </w:tc>
        <w:tc>
          <w:tcPr>
            <w:tcW w:w="1277" w:type="dxa"/>
            <w:shd w:val="clear" w:color="auto" w:fill="D9D9D9"/>
          </w:tcPr>
          <w:p w14:paraId="2489EDE5" w14:textId="77777777" w:rsidR="00E37507" w:rsidRDefault="00BD0943">
            <w:pPr>
              <w:pStyle w:val="TableParagraph"/>
              <w:spacing w:before="59"/>
              <w:rPr>
                <w:sz w:val="18"/>
              </w:rPr>
            </w:pPr>
            <w:r>
              <w:rPr>
                <w:sz w:val="18"/>
              </w:rPr>
              <w:t>TBA</w:t>
            </w:r>
          </w:p>
          <w:p w14:paraId="5A783E42" w14:textId="77777777" w:rsidR="00E37507" w:rsidRDefault="00E37507">
            <w:pPr>
              <w:pStyle w:val="TableParagraph"/>
              <w:spacing w:before="12"/>
              <w:ind w:left="0"/>
              <w:rPr>
                <w:sz w:val="17"/>
              </w:rPr>
            </w:pPr>
          </w:p>
          <w:p w14:paraId="51F96289" w14:textId="77777777" w:rsidR="00E37507" w:rsidRDefault="00BD0943">
            <w:pPr>
              <w:pStyle w:val="TableParagraph"/>
              <w:rPr>
                <w:sz w:val="18"/>
              </w:rPr>
            </w:pPr>
            <w:r>
              <w:rPr>
                <w:sz w:val="18"/>
              </w:rPr>
              <w:t>Category 1</w:t>
            </w:r>
          </w:p>
        </w:tc>
        <w:tc>
          <w:tcPr>
            <w:tcW w:w="4678" w:type="dxa"/>
            <w:shd w:val="clear" w:color="auto" w:fill="D9D9D9"/>
          </w:tcPr>
          <w:p w14:paraId="67460592" w14:textId="44D27D98" w:rsidR="00E37507" w:rsidRPr="00AC053A" w:rsidRDefault="00BD0943">
            <w:pPr>
              <w:pStyle w:val="TableParagraph"/>
              <w:spacing w:before="59"/>
              <w:rPr>
                <w:b/>
                <w:bCs/>
                <w:sz w:val="18"/>
              </w:rPr>
            </w:pPr>
            <w:r w:rsidRPr="00AC053A">
              <w:rPr>
                <w:b/>
                <w:bCs/>
                <w:sz w:val="18"/>
              </w:rPr>
              <w:t>Engagement and Communication</w:t>
            </w:r>
            <w:r w:rsidR="00AC053A">
              <w:rPr>
                <w:b/>
                <w:bCs/>
                <w:sz w:val="18"/>
              </w:rPr>
              <w:t>s</w:t>
            </w:r>
            <w:r w:rsidRPr="00AC053A">
              <w:rPr>
                <w:b/>
                <w:bCs/>
                <w:sz w:val="18"/>
              </w:rPr>
              <w:t>:</w:t>
            </w:r>
          </w:p>
          <w:p w14:paraId="0450B026" w14:textId="77777777" w:rsidR="00E37507" w:rsidRDefault="00BD0943">
            <w:pPr>
              <w:pStyle w:val="TableParagraph"/>
              <w:spacing w:before="119"/>
              <w:ind w:right="141"/>
              <w:rPr>
                <w:sz w:val="18"/>
              </w:rPr>
            </w:pPr>
            <w:r>
              <w:rPr>
                <w:sz w:val="18"/>
              </w:rPr>
              <w:t>Indigenous involvement in this project is crucial. Indigenous land tenures cover more than half of Australia, and Indigenous-managed land overlaps with the distribution of a high proportion of threatened species and internationally and nationally important biodiversity and cultural values in Northern Australia. Experiences of Indigenous groups with</w:t>
            </w:r>
          </w:p>
          <w:p w14:paraId="268249D1" w14:textId="77777777" w:rsidR="00E37507" w:rsidRDefault="00BD0943">
            <w:pPr>
              <w:pStyle w:val="TableParagraph"/>
              <w:spacing w:before="1"/>
              <w:ind w:right="73"/>
              <w:jc w:val="both"/>
              <w:rPr>
                <w:sz w:val="18"/>
              </w:rPr>
            </w:pPr>
            <w:r>
              <w:rPr>
                <w:sz w:val="18"/>
              </w:rPr>
              <w:t>existing and current strategic approaches will be central to the recommendations about IEA approaches and the prospects for uptake of this work in future planning.</w:t>
            </w:r>
          </w:p>
          <w:p w14:paraId="6F56B09D" w14:textId="77777777" w:rsidR="00E37507" w:rsidRDefault="00BD0943">
            <w:pPr>
              <w:pStyle w:val="TableParagraph"/>
              <w:spacing w:before="119"/>
              <w:ind w:right="227"/>
              <w:rPr>
                <w:sz w:val="18"/>
              </w:rPr>
            </w:pPr>
            <w:r>
              <w:rPr>
                <w:sz w:val="18"/>
              </w:rPr>
              <w:t>Indigenous interests will be incorporated by engaging with representative bodies, the TSR Indigenous Reference Group, and by using the networks of the TSR Indigenous Reference Group and those of other Hubs, particularly the Northern Australia Hub.</w:t>
            </w:r>
          </w:p>
        </w:tc>
        <w:tc>
          <w:tcPr>
            <w:tcW w:w="2837" w:type="dxa"/>
            <w:shd w:val="clear" w:color="auto" w:fill="D9D9D9"/>
          </w:tcPr>
          <w:p w14:paraId="6BC26122" w14:textId="77777777" w:rsidR="00E37507" w:rsidRDefault="00BD0943">
            <w:pPr>
              <w:pStyle w:val="TableParagraph"/>
              <w:spacing w:before="59" w:line="219" w:lineRule="exact"/>
              <w:rPr>
                <w:sz w:val="18"/>
              </w:rPr>
            </w:pPr>
            <w:r>
              <w:rPr>
                <w:sz w:val="18"/>
              </w:rPr>
              <w:t>TBA</w:t>
            </w:r>
          </w:p>
          <w:p w14:paraId="1B1536FC" w14:textId="77777777" w:rsidR="00E37507" w:rsidRDefault="00BD0943">
            <w:pPr>
              <w:pStyle w:val="TableParagraph"/>
              <w:ind w:right="39"/>
              <w:rPr>
                <w:sz w:val="18"/>
              </w:rPr>
            </w:pPr>
            <w:r>
              <w:rPr>
                <w:sz w:val="18"/>
              </w:rPr>
              <w:t>While this project may not identify specific environmental and climate science priorities, it may well contribute to Indigenous peoples and communities being more able to identify topics or areas requiring research as IEA is rolled out or applied.</w:t>
            </w:r>
          </w:p>
        </w:tc>
      </w:tr>
    </w:tbl>
    <w:p w14:paraId="347AABD9" w14:textId="77777777" w:rsidR="00E37507" w:rsidRDefault="00E37507">
      <w:pPr>
        <w:rPr>
          <w:sz w:val="18"/>
        </w:rPr>
        <w:sectPr w:rsidR="00E37507">
          <w:pgSz w:w="16840" w:h="11910" w:orient="landscape"/>
          <w:pgMar w:top="1100" w:right="1240" w:bottom="1180" w:left="1340" w:header="0" w:footer="986" w:gutter="0"/>
          <w:cols w:space="720"/>
        </w:sectPr>
      </w:pPr>
    </w:p>
    <w:p w14:paraId="611F6E89" w14:textId="77777777" w:rsidR="00E37507" w:rsidRDefault="00E37507">
      <w:pPr>
        <w:pStyle w:val="BodyText"/>
        <w:rPr>
          <w:sz w:val="27"/>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14"/>
        <w:gridCol w:w="3826"/>
        <w:gridCol w:w="1277"/>
        <w:gridCol w:w="4678"/>
        <w:gridCol w:w="2837"/>
      </w:tblGrid>
      <w:tr w:rsidR="00E37507" w14:paraId="568B429F" w14:textId="77777777">
        <w:trPr>
          <w:trHeight w:val="1331"/>
        </w:trPr>
        <w:tc>
          <w:tcPr>
            <w:tcW w:w="1414" w:type="dxa"/>
            <w:shd w:val="clear" w:color="auto" w:fill="E7FFBD"/>
          </w:tcPr>
          <w:p w14:paraId="0DE05B49" w14:textId="77777777" w:rsidR="00E37507" w:rsidRPr="007C14F5" w:rsidRDefault="00BD0943">
            <w:pPr>
              <w:pStyle w:val="TableParagraph"/>
              <w:spacing w:before="116"/>
              <w:ind w:right="98"/>
              <w:rPr>
                <w:b/>
                <w:bCs/>
                <w:sz w:val="18"/>
              </w:rPr>
            </w:pPr>
            <w:r w:rsidRPr="007C14F5">
              <w:rPr>
                <w:b/>
                <w:bCs/>
                <w:sz w:val="18"/>
              </w:rPr>
              <w:t>TWQ Hub Research Theme and Project Number &amp; Name</w:t>
            </w:r>
          </w:p>
        </w:tc>
        <w:tc>
          <w:tcPr>
            <w:tcW w:w="3826" w:type="dxa"/>
            <w:shd w:val="clear" w:color="auto" w:fill="E7FFBD"/>
          </w:tcPr>
          <w:p w14:paraId="731AA701" w14:textId="77777777" w:rsidR="00E37507" w:rsidRPr="007C14F5" w:rsidRDefault="00BD0943">
            <w:pPr>
              <w:pStyle w:val="TableParagraph"/>
              <w:spacing w:before="119"/>
              <w:rPr>
                <w:b/>
                <w:bCs/>
                <w:sz w:val="18"/>
              </w:rPr>
            </w:pPr>
            <w:r w:rsidRPr="007C14F5">
              <w:rPr>
                <w:b/>
                <w:bCs/>
                <w:sz w:val="18"/>
              </w:rPr>
              <w:t>Summary</w:t>
            </w:r>
          </w:p>
        </w:tc>
        <w:tc>
          <w:tcPr>
            <w:tcW w:w="1277" w:type="dxa"/>
            <w:shd w:val="clear" w:color="auto" w:fill="E7FFBD"/>
          </w:tcPr>
          <w:p w14:paraId="6085C700" w14:textId="77777777" w:rsidR="00E37507" w:rsidRPr="007C14F5" w:rsidRDefault="00BD0943">
            <w:pPr>
              <w:pStyle w:val="TableParagraph"/>
              <w:spacing w:before="116"/>
              <w:ind w:right="40"/>
              <w:rPr>
                <w:b/>
                <w:bCs/>
                <w:sz w:val="18"/>
              </w:rPr>
            </w:pPr>
            <w:r w:rsidRPr="007C14F5">
              <w:rPr>
                <w:b/>
                <w:bCs/>
                <w:sz w:val="18"/>
              </w:rPr>
              <w:t>TO Groups (Jurisdiction) and Category of Indigenous Engagement</w:t>
            </w:r>
          </w:p>
        </w:tc>
        <w:tc>
          <w:tcPr>
            <w:tcW w:w="4678" w:type="dxa"/>
            <w:shd w:val="clear" w:color="auto" w:fill="E7FFBD"/>
          </w:tcPr>
          <w:p w14:paraId="07302BBC" w14:textId="77777777" w:rsidR="00E37507" w:rsidRPr="007C14F5" w:rsidRDefault="00BD0943">
            <w:pPr>
              <w:pStyle w:val="TableParagraph"/>
              <w:spacing w:before="119"/>
              <w:rPr>
                <w:b/>
                <w:bCs/>
                <w:sz w:val="18"/>
              </w:rPr>
            </w:pPr>
            <w:r w:rsidRPr="007C14F5">
              <w:rPr>
                <w:b/>
                <w:bCs/>
                <w:sz w:val="18"/>
              </w:rPr>
              <w:t>Activities involving Indigenous partners</w:t>
            </w:r>
          </w:p>
        </w:tc>
        <w:tc>
          <w:tcPr>
            <w:tcW w:w="2837" w:type="dxa"/>
            <w:shd w:val="clear" w:color="auto" w:fill="E7FFBD"/>
          </w:tcPr>
          <w:p w14:paraId="5E0A91E1" w14:textId="77777777" w:rsidR="00E37507" w:rsidRPr="007C14F5" w:rsidRDefault="00BD0943">
            <w:pPr>
              <w:pStyle w:val="TableParagraph"/>
              <w:spacing w:before="116"/>
              <w:ind w:right="34"/>
              <w:rPr>
                <w:b/>
                <w:bCs/>
                <w:sz w:val="18"/>
              </w:rPr>
            </w:pPr>
            <w:r w:rsidRPr="007C14F5">
              <w:rPr>
                <w:b/>
                <w:bCs/>
                <w:sz w:val="18"/>
              </w:rPr>
              <w:t>Identified Outcomes or Outputs and/or Indigenous Research Priorities</w:t>
            </w:r>
          </w:p>
        </w:tc>
      </w:tr>
      <w:tr w:rsidR="00E37507" w14:paraId="0815C0D3" w14:textId="77777777">
        <w:trPr>
          <w:trHeight w:val="993"/>
        </w:trPr>
        <w:tc>
          <w:tcPr>
            <w:tcW w:w="1414" w:type="dxa"/>
            <w:shd w:val="clear" w:color="auto" w:fill="D9D9D9"/>
          </w:tcPr>
          <w:p w14:paraId="3787BE74" w14:textId="77777777" w:rsidR="00E37507" w:rsidRDefault="00E37507">
            <w:pPr>
              <w:pStyle w:val="TableParagraph"/>
              <w:ind w:left="0"/>
              <w:rPr>
                <w:rFonts w:ascii="Times New Roman"/>
                <w:sz w:val="16"/>
              </w:rPr>
            </w:pPr>
          </w:p>
        </w:tc>
        <w:tc>
          <w:tcPr>
            <w:tcW w:w="3826" w:type="dxa"/>
            <w:shd w:val="clear" w:color="auto" w:fill="D9D9D9"/>
          </w:tcPr>
          <w:p w14:paraId="6DA2492C" w14:textId="77777777" w:rsidR="00E37507" w:rsidRDefault="00BD0943">
            <w:pPr>
              <w:pStyle w:val="TableParagraph"/>
              <w:spacing w:before="59"/>
              <w:ind w:right="105"/>
              <w:rPr>
                <w:sz w:val="18"/>
              </w:rPr>
            </w:pPr>
            <w:r>
              <w:rPr>
                <w:sz w:val="18"/>
              </w:rPr>
              <w:t>avoid environmental harm to internationally important biodiversity assets and cultural heritage values.</w:t>
            </w:r>
          </w:p>
        </w:tc>
        <w:tc>
          <w:tcPr>
            <w:tcW w:w="1277" w:type="dxa"/>
            <w:shd w:val="clear" w:color="auto" w:fill="D9D9D9"/>
          </w:tcPr>
          <w:p w14:paraId="05DDFF72" w14:textId="77777777" w:rsidR="00E37507" w:rsidRDefault="00E37507">
            <w:pPr>
              <w:pStyle w:val="TableParagraph"/>
              <w:ind w:left="0"/>
              <w:rPr>
                <w:rFonts w:ascii="Times New Roman"/>
                <w:sz w:val="16"/>
              </w:rPr>
            </w:pPr>
          </w:p>
        </w:tc>
        <w:tc>
          <w:tcPr>
            <w:tcW w:w="4678" w:type="dxa"/>
            <w:shd w:val="clear" w:color="auto" w:fill="D9D9D9"/>
          </w:tcPr>
          <w:p w14:paraId="309D5F9A" w14:textId="77777777" w:rsidR="00E37507" w:rsidRDefault="00E37507">
            <w:pPr>
              <w:pStyle w:val="TableParagraph"/>
              <w:ind w:left="0"/>
              <w:rPr>
                <w:rFonts w:ascii="Times New Roman"/>
                <w:sz w:val="16"/>
              </w:rPr>
            </w:pPr>
          </w:p>
        </w:tc>
        <w:tc>
          <w:tcPr>
            <w:tcW w:w="2837" w:type="dxa"/>
            <w:shd w:val="clear" w:color="auto" w:fill="D9D9D9"/>
          </w:tcPr>
          <w:p w14:paraId="206970B6" w14:textId="77777777" w:rsidR="00E37507" w:rsidRDefault="00E37507">
            <w:pPr>
              <w:pStyle w:val="TableParagraph"/>
              <w:ind w:left="0"/>
              <w:rPr>
                <w:rFonts w:ascii="Times New Roman"/>
                <w:sz w:val="16"/>
              </w:rPr>
            </w:pPr>
          </w:p>
        </w:tc>
      </w:tr>
    </w:tbl>
    <w:p w14:paraId="459315CD" w14:textId="77777777" w:rsidR="00BD0943" w:rsidRDefault="00BD0943"/>
    <w:sectPr w:rsidR="00BD0943">
      <w:pgSz w:w="16840" w:h="11910" w:orient="landscape"/>
      <w:pgMar w:top="1100" w:right="1240" w:bottom="1180" w:left="134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64ABC" w14:textId="77777777" w:rsidR="00923F5A" w:rsidRDefault="00923F5A">
      <w:r>
        <w:separator/>
      </w:r>
    </w:p>
  </w:endnote>
  <w:endnote w:type="continuationSeparator" w:id="0">
    <w:p w14:paraId="5230AE51" w14:textId="77777777" w:rsidR="00923F5A" w:rsidRDefault="0092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867A0" w14:textId="77777777" w:rsidR="002F1F14" w:rsidRDefault="002F1F14">
    <w:pPr>
      <w:pStyle w:val="BodyText"/>
      <w:spacing w:before="0" w:line="14" w:lineRule="auto"/>
      <w:rPr>
        <w:sz w:val="20"/>
      </w:rPr>
    </w:pPr>
    <w:r>
      <w:rPr>
        <w:noProof/>
      </w:rPr>
      <w:drawing>
        <wp:anchor distT="0" distB="0" distL="0" distR="0" simplePos="0" relativeHeight="251657216" behindDoc="1" locked="0" layoutInCell="1" allowOverlap="1" wp14:anchorId="6AA9F9AD" wp14:editId="15DC56D0">
          <wp:simplePos x="0" y="0"/>
          <wp:positionH relativeFrom="page">
            <wp:posOffset>5078192</wp:posOffset>
          </wp:positionH>
          <wp:positionV relativeFrom="page">
            <wp:posOffset>6891926</wp:posOffset>
          </wp:positionV>
          <wp:extent cx="526219" cy="21248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526219" cy="212487"/>
                  </a:xfrm>
                  <a:prstGeom prst="rect">
                    <a:avLst/>
                  </a:prstGeom>
                </pic:spPr>
              </pic:pic>
            </a:graphicData>
          </a:graphic>
        </wp:anchor>
      </w:drawing>
    </w:r>
    <w:r>
      <w:pict w14:anchorId="40FB31CB">
        <v:shapetype id="_x0000_t202" coordsize="21600,21600" o:spt="202" path="m,l,21600r21600,l21600,xe">
          <v:stroke joinstyle="miter"/>
          <v:path gradientshapeok="t" o:connecttype="rect"/>
        </v:shapetype>
        <v:shape id="_x0000_s2049" type="#_x0000_t202" style="position:absolute;margin-left:411.9pt;margin-top:531.05pt;width:18.25pt;height:10.05pt;z-index:-251658240;mso-position-horizontal-relative:page;mso-position-vertical-relative:page" filled="f" stroked="f">
          <v:textbox inset="0,0,0,0">
            <w:txbxContent>
              <w:p w14:paraId="7FB2167A" w14:textId="77777777" w:rsidR="002F1F14" w:rsidRDefault="002F1F14">
                <w:pPr>
                  <w:spacing w:line="184" w:lineRule="exact"/>
                  <w:ind w:left="60"/>
                  <w:rPr>
                    <w:rFonts w:ascii="Calibri"/>
                    <w:b/>
                    <w:sz w:val="16"/>
                  </w:rPr>
                </w:pPr>
                <w:r>
                  <w:fldChar w:fldCharType="begin"/>
                </w:r>
                <w:r>
                  <w:rPr>
                    <w:rFonts w:ascii="Calibri"/>
                    <w:b/>
                    <w:color w:val="7E7E7E"/>
                    <w:sz w:val="16"/>
                  </w:rPr>
                  <w:instrText xml:space="preserve"> PAGE </w:instrText>
                </w:r>
                <w:r>
                  <w:fldChar w:fldCharType="separate"/>
                </w:r>
                <w:r>
                  <w:t>198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595EF" w14:textId="77777777" w:rsidR="00923F5A" w:rsidRDefault="00923F5A">
      <w:r>
        <w:separator/>
      </w:r>
    </w:p>
  </w:footnote>
  <w:footnote w:type="continuationSeparator" w:id="0">
    <w:p w14:paraId="5F6EC5F9" w14:textId="77777777" w:rsidR="00923F5A" w:rsidRDefault="00923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189C"/>
    <w:multiLevelType w:val="hybridMultilevel"/>
    <w:tmpl w:val="79042326"/>
    <w:lvl w:ilvl="0" w:tplc="DA8CEF0C">
      <w:numFmt w:val="bullet"/>
      <w:lvlText w:val=""/>
      <w:lvlJc w:val="left"/>
      <w:pPr>
        <w:ind w:left="566" w:hanging="360"/>
      </w:pPr>
      <w:rPr>
        <w:rFonts w:ascii="Symbol" w:eastAsia="Symbol" w:hAnsi="Symbol" w:cs="Symbol" w:hint="default"/>
        <w:w w:val="100"/>
        <w:sz w:val="18"/>
        <w:szCs w:val="18"/>
        <w:lang w:val="en-AU" w:eastAsia="en-US" w:bidi="ar-SA"/>
      </w:rPr>
    </w:lvl>
    <w:lvl w:ilvl="1" w:tplc="627A816E">
      <w:numFmt w:val="bullet"/>
      <w:lvlText w:val="•"/>
      <w:lvlJc w:val="left"/>
      <w:pPr>
        <w:ind w:left="899" w:hanging="360"/>
      </w:pPr>
      <w:rPr>
        <w:rFonts w:hint="default"/>
        <w:lang w:val="en-AU" w:eastAsia="en-US" w:bidi="ar-SA"/>
      </w:rPr>
    </w:lvl>
    <w:lvl w:ilvl="2" w:tplc="F1ACD97A">
      <w:numFmt w:val="bullet"/>
      <w:lvlText w:val="•"/>
      <w:lvlJc w:val="left"/>
      <w:pPr>
        <w:ind w:left="1239" w:hanging="360"/>
      </w:pPr>
      <w:rPr>
        <w:rFonts w:hint="default"/>
        <w:lang w:val="en-AU" w:eastAsia="en-US" w:bidi="ar-SA"/>
      </w:rPr>
    </w:lvl>
    <w:lvl w:ilvl="3" w:tplc="D4206100">
      <w:numFmt w:val="bullet"/>
      <w:lvlText w:val="•"/>
      <w:lvlJc w:val="left"/>
      <w:pPr>
        <w:ind w:left="1579" w:hanging="360"/>
      </w:pPr>
      <w:rPr>
        <w:rFonts w:hint="default"/>
        <w:lang w:val="en-AU" w:eastAsia="en-US" w:bidi="ar-SA"/>
      </w:rPr>
    </w:lvl>
    <w:lvl w:ilvl="4" w:tplc="9A74F780">
      <w:numFmt w:val="bullet"/>
      <w:lvlText w:val="•"/>
      <w:lvlJc w:val="left"/>
      <w:pPr>
        <w:ind w:left="1918" w:hanging="360"/>
      </w:pPr>
      <w:rPr>
        <w:rFonts w:hint="default"/>
        <w:lang w:val="en-AU" w:eastAsia="en-US" w:bidi="ar-SA"/>
      </w:rPr>
    </w:lvl>
    <w:lvl w:ilvl="5" w:tplc="8E30639E">
      <w:numFmt w:val="bullet"/>
      <w:lvlText w:val="•"/>
      <w:lvlJc w:val="left"/>
      <w:pPr>
        <w:ind w:left="2258" w:hanging="360"/>
      </w:pPr>
      <w:rPr>
        <w:rFonts w:hint="default"/>
        <w:lang w:val="en-AU" w:eastAsia="en-US" w:bidi="ar-SA"/>
      </w:rPr>
    </w:lvl>
    <w:lvl w:ilvl="6" w:tplc="1256C9D8">
      <w:numFmt w:val="bullet"/>
      <w:lvlText w:val="•"/>
      <w:lvlJc w:val="left"/>
      <w:pPr>
        <w:ind w:left="2598" w:hanging="360"/>
      </w:pPr>
      <w:rPr>
        <w:rFonts w:hint="default"/>
        <w:lang w:val="en-AU" w:eastAsia="en-US" w:bidi="ar-SA"/>
      </w:rPr>
    </w:lvl>
    <w:lvl w:ilvl="7" w:tplc="1AB28E8A">
      <w:numFmt w:val="bullet"/>
      <w:lvlText w:val="•"/>
      <w:lvlJc w:val="left"/>
      <w:pPr>
        <w:ind w:left="2937" w:hanging="360"/>
      </w:pPr>
      <w:rPr>
        <w:rFonts w:hint="default"/>
        <w:lang w:val="en-AU" w:eastAsia="en-US" w:bidi="ar-SA"/>
      </w:rPr>
    </w:lvl>
    <w:lvl w:ilvl="8" w:tplc="E8828AD6">
      <w:numFmt w:val="bullet"/>
      <w:lvlText w:val="•"/>
      <w:lvlJc w:val="left"/>
      <w:pPr>
        <w:ind w:left="3277" w:hanging="360"/>
      </w:pPr>
      <w:rPr>
        <w:rFonts w:hint="default"/>
        <w:lang w:val="en-AU" w:eastAsia="en-US" w:bidi="ar-SA"/>
      </w:rPr>
    </w:lvl>
  </w:abstractNum>
  <w:abstractNum w:abstractNumId="1" w15:restartNumberingAfterBreak="0">
    <w:nsid w:val="012751DB"/>
    <w:multiLevelType w:val="hybridMultilevel"/>
    <w:tmpl w:val="0E984284"/>
    <w:lvl w:ilvl="0" w:tplc="5664A09A">
      <w:start w:val="1"/>
      <w:numFmt w:val="decimal"/>
      <w:lvlText w:val="%1."/>
      <w:lvlJc w:val="left"/>
      <w:pPr>
        <w:ind w:left="820" w:hanging="361"/>
        <w:jc w:val="left"/>
      </w:pPr>
      <w:rPr>
        <w:rFonts w:ascii="Calibri Light" w:eastAsia="Calibri Light" w:hAnsi="Calibri Light" w:cs="Calibri Light" w:hint="default"/>
        <w:color w:val="92C753"/>
        <w:w w:val="100"/>
        <w:sz w:val="16"/>
        <w:szCs w:val="16"/>
        <w:lang w:val="en-AU" w:eastAsia="en-US" w:bidi="ar-SA"/>
      </w:rPr>
    </w:lvl>
    <w:lvl w:ilvl="1" w:tplc="C12C27C0">
      <w:numFmt w:val="bullet"/>
      <w:lvlText w:val="•"/>
      <w:lvlJc w:val="left"/>
      <w:pPr>
        <w:ind w:left="2163" w:hanging="361"/>
      </w:pPr>
      <w:rPr>
        <w:rFonts w:hint="default"/>
        <w:lang w:val="en-AU" w:eastAsia="en-US" w:bidi="ar-SA"/>
      </w:rPr>
    </w:lvl>
    <w:lvl w:ilvl="2" w:tplc="5C6E3EF8">
      <w:numFmt w:val="bullet"/>
      <w:lvlText w:val="•"/>
      <w:lvlJc w:val="left"/>
      <w:pPr>
        <w:ind w:left="3507" w:hanging="361"/>
      </w:pPr>
      <w:rPr>
        <w:rFonts w:hint="default"/>
        <w:lang w:val="en-AU" w:eastAsia="en-US" w:bidi="ar-SA"/>
      </w:rPr>
    </w:lvl>
    <w:lvl w:ilvl="3" w:tplc="0C4C418A">
      <w:numFmt w:val="bullet"/>
      <w:lvlText w:val="•"/>
      <w:lvlJc w:val="left"/>
      <w:pPr>
        <w:ind w:left="4851" w:hanging="361"/>
      </w:pPr>
      <w:rPr>
        <w:rFonts w:hint="default"/>
        <w:lang w:val="en-AU" w:eastAsia="en-US" w:bidi="ar-SA"/>
      </w:rPr>
    </w:lvl>
    <w:lvl w:ilvl="4" w:tplc="A5E4AA5A">
      <w:numFmt w:val="bullet"/>
      <w:lvlText w:val="•"/>
      <w:lvlJc w:val="left"/>
      <w:pPr>
        <w:ind w:left="6195" w:hanging="361"/>
      </w:pPr>
      <w:rPr>
        <w:rFonts w:hint="default"/>
        <w:lang w:val="en-AU" w:eastAsia="en-US" w:bidi="ar-SA"/>
      </w:rPr>
    </w:lvl>
    <w:lvl w:ilvl="5" w:tplc="D4F8C4CE">
      <w:numFmt w:val="bullet"/>
      <w:lvlText w:val="•"/>
      <w:lvlJc w:val="left"/>
      <w:pPr>
        <w:ind w:left="7539" w:hanging="361"/>
      </w:pPr>
      <w:rPr>
        <w:rFonts w:hint="default"/>
        <w:lang w:val="en-AU" w:eastAsia="en-US" w:bidi="ar-SA"/>
      </w:rPr>
    </w:lvl>
    <w:lvl w:ilvl="6" w:tplc="A402791A">
      <w:numFmt w:val="bullet"/>
      <w:lvlText w:val="•"/>
      <w:lvlJc w:val="left"/>
      <w:pPr>
        <w:ind w:left="8883" w:hanging="361"/>
      </w:pPr>
      <w:rPr>
        <w:rFonts w:hint="default"/>
        <w:lang w:val="en-AU" w:eastAsia="en-US" w:bidi="ar-SA"/>
      </w:rPr>
    </w:lvl>
    <w:lvl w:ilvl="7" w:tplc="5B52C93E">
      <w:numFmt w:val="bullet"/>
      <w:lvlText w:val="•"/>
      <w:lvlJc w:val="left"/>
      <w:pPr>
        <w:ind w:left="10226" w:hanging="361"/>
      </w:pPr>
      <w:rPr>
        <w:rFonts w:hint="default"/>
        <w:lang w:val="en-AU" w:eastAsia="en-US" w:bidi="ar-SA"/>
      </w:rPr>
    </w:lvl>
    <w:lvl w:ilvl="8" w:tplc="D618EA4C">
      <w:numFmt w:val="bullet"/>
      <w:lvlText w:val="•"/>
      <w:lvlJc w:val="left"/>
      <w:pPr>
        <w:ind w:left="11570" w:hanging="361"/>
      </w:pPr>
      <w:rPr>
        <w:rFonts w:hint="default"/>
        <w:lang w:val="en-AU" w:eastAsia="en-US" w:bidi="ar-SA"/>
      </w:rPr>
    </w:lvl>
  </w:abstractNum>
  <w:abstractNum w:abstractNumId="2" w15:restartNumberingAfterBreak="0">
    <w:nsid w:val="025063D4"/>
    <w:multiLevelType w:val="hybridMultilevel"/>
    <w:tmpl w:val="12105D9E"/>
    <w:lvl w:ilvl="0" w:tplc="DBF26E94">
      <w:numFmt w:val="bullet"/>
      <w:lvlText w:val=""/>
      <w:lvlJc w:val="left"/>
      <w:pPr>
        <w:ind w:left="434" w:hanging="284"/>
      </w:pPr>
      <w:rPr>
        <w:rFonts w:ascii="Symbol" w:eastAsia="Symbol" w:hAnsi="Symbol" w:cs="Symbol" w:hint="default"/>
        <w:w w:val="100"/>
        <w:sz w:val="18"/>
        <w:szCs w:val="18"/>
        <w:lang w:val="en-AU" w:eastAsia="en-US" w:bidi="ar-SA"/>
      </w:rPr>
    </w:lvl>
    <w:lvl w:ilvl="1" w:tplc="888C0BEE">
      <w:numFmt w:val="bullet"/>
      <w:lvlText w:val="•"/>
      <w:lvlJc w:val="left"/>
      <w:pPr>
        <w:ind w:left="678" w:hanging="284"/>
      </w:pPr>
      <w:rPr>
        <w:rFonts w:hint="default"/>
        <w:lang w:val="en-AU" w:eastAsia="en-US" w:bidi="ar-SA"/>
      </w:rPr>
    </w:lvl>
    <w:lvl w:ilvl="2" w:tplc="EF40F7A2">
      <w:numFmt w:val="bullet"/>
      <w:lvlText w:val="•"/>
      <w:lvlJc w:val="left"/>
      <w:pPr>
        <w:ind w:left="917" w:hanging="284"/>
      </w:pPr>
      <w:rPr>
        <w:rFonts w:hint="default"/>
        <w:lang w:val="en-AU" w:eastAsia="en-US" w:bidi="ar-SA"/>
      </w:rPr>
    </w:lvl>
    <w:lvl w:ilvl="3" w:tplc="B2C011B2">
      <w:numFmt w:val="bullet"/>
      <w:lvlText w:val="•"/>
      <w:lvlJc w:val="left"/>
      <w:pPr>
        <w:ind w:left="1156" w:hanging="284"/>
      </w:pPr>
      <w:rPr>
        <w:rFonts w:hint="default"/>
        <w:lang w:val="en-AU" w:eastAsia="en-US" w:bidi="ar-SA"/>
      </w:rPr>
    </w:lvl>
    <w:lvl w:ilvl="4" w:tplc="35906194">
      <w:numFmt w:val="bullet"/>
      <w:lvlText w:val="•"/>
      <w:lvlJc w:val="left"/>
      <w:pPr>
        <w:ind w:left="1394" w:hanging="284"/>
      </w:pPr>
      <w:rPr>
        <w:rFonts w:hint="default"/>
        <w:lang w:val="en-AU" w:eastAsia="en-US" w:bidi="ar-SA"/>
      </w:rPr>
    </w:lvl>
    <w:lvl w:ilvl="5" w:tplc="E88618EC">
      <w:numFmt w:val="bullet"/>
      <w:lvlText w:val="•"/>
      <w:lvlJc w:val="left"/>
      <w:pPr>
        <w:ind w:left="1633" w:hanging="284"/>
      </w:pPr>
      <w:rPr>
        <w:rFonts w:hint="default"/>
        <w:lang w:val="en-AU" w:eastAsia="en-US" w:bidi="ar-SA"/>
      </w:rPr>
    </w:lvl>
    <w:lvl w:ilvl="6" w:tplc="56AC633A">
      <w:numFmt w:val="bullet"/>
      <w:lvlText w:val="•"/>
      <w:lvlJc w:val="left"/>
      <w:pPr>
        <w:ind w:left="1872" w:hanging="284"/>
      </w:pPr>
      <w:rPr>
        <w:rFonts w:hint="default"/>
        <w:lang w:val="en-AU" w:eastAsia="en-US" w:bidi="ar-SA"/>
      </w:rPr>
    </w:lvl>
    <w:lvl w:ilvl="7" w:tplc="172E8EF4">
      <w:numFmt w:val="bullet"/>
      <w:lvlText w:val="•"/>
      <w:lvlJc w:val="left"/>
      <w:pPr>
        <w:ind w:left="2110" w:hanging="284"/>
      </w:pPr>
      <w:rPr>
        <w:rFonts w:hint="default"/>
        <w:lang w:val="en-AU" w:eastAsia="en-US" w:bidi="ar-SA"/>
      </w:rPr>
    </w:lvl>
    <w:lvl w:ilvl="8" w:tplc="B984B178">
      <w:numFmt w:val="bullet"/>
      <w:lvlText w:val="•"/>
      <w:lvlJc w:val="left"/>
      <w:pPr>
        <w:ind w:left="2349" w:hanging="284"/>
      </w:pPr>
      <w:rPr>
        <w:rFonts w:hint="default"/>
        <w:lang w:val="en-AU" w:eastAsia="en-US" w:bidi="ar-SA"/>
      </w:rPr>
    </w:lvl>
  </w:abstractNum>
  <w:abstractNum w:abstractNumId="3" w15:restartNumberingAfterBreak="0">
    <w:nsid w:val="04237387"/>
    <w:multiLevelType w:val="hybridMultilevel"/>
    <w:tmpl w:val="AD2E6CF6"/>
    <w:lvl w:ilvl="0" w:tplc="B61243A8">
      <w:numFmt w:val="bullet"/>
      <w:lvlText w:val=""/>
      <w:lvlJc w:val="left"/>
      <w:pPr>
        <w:ind w:left="432" w:hanging="284"/>
      </w:pPr>
      <w:rPr>
        <w:rFonts w:ascii="Symbol" w:eastAsia="Symbol" w:hAnsi="Symbol" w:cs="Symbol" w:hint="default"/>
        <w:w w:val="100"/>
        <w:sz w:val="18"/>
        <w:szCs w:val="18"/>
        <w:lang w:val="en-AU" w:eastAsia="en-US" w:bidi="ar-SA"/>
      </w:rPr>
    </w:lvl>
    <w:lvl w:ilvl="1" w:tplc="FCC6D4D8">
      <w:numFmt w:val="bullet"/>
      <w:lvlText w:val="•"/>
      <w:lvlJc w:val="left"/>
      <w:pPr>
        <w:ind w:left="678" w:hanging="284"/>
      </w:pPr>
      <w:rPr>
        <w:rFonts w:hint="default"/>
        <w:lang w:val="en-AU" w:eastAsia="en-US" w:bidi="ar-SA"/>
      </w:rPr>
    </w:lvl>
    <w:lvl w:ilvl="2" w:tplc="06A89412">
      <w:numFmt w:val="bullet"/>
      <w:lvlText w:val="•"/>
      <w:lvlJc w:val="left"/>
      <w:pPr>
        <w:ind w:left="917" w:hanging="284"/>
      </w:pPr>
      <w:rPr>
        <w:rFonts w:hint="default"/>
        <w:lang w:val="en-AU" w:eastAsia="en-US" w:bidi="ar-SA"/>
      </w:rPr>
    </w:lvl>
    <w:lvl w:ilvl="3" w:tplc="FCEE02BA">
      <w:numFmt w:val="bullet"/>
      <w:lvlText w:val="•"/>
      <w:lvlJc w:val="left"/>
      <w:pPr>
        <w:ind w:left="1156" w:hanging="284"/>
      </w:pPr>
      <w:rPr>
        <w:rFonts w:hint="default"/>
        <w:lang w:val="en-AU" w:eastAsia="en-US" w:bidi="ar-SA"/>
      </w:rPr>
    </w:lvl>
    <w:lvl w:ilvl="4" w:tplc="F79E2D14">
      <w:numFmt w:val="bullet"/>
      <w:lvlText w:val="•"/>
      <w:lvlJc w:val="left"/>
      <w:pPr>
        <w:ind w:left="1394" w:hanging="284"/>
      </w:pPr>
      <w:rPr>
        <w:rFonts w:hint="default"/>
        <w:lang w:val="en-AU" w:eastAsia="en-US" w:bidi="ar-SA"/>
      </w:rPr>
    </w:lvl>
    <w:lvl w:ilvl="5" w:tplc="AC6409F4">
      <w:numFmt w:val="bullet"/>
      <w:lvlText w:val="•"/>
      <w:lvlJc w:val="left"/>
      <w:pPr>
        <w:ind w:left="1633" w:hanging="284"/>
      </w:pPr>
      <w:rPr>
        <w:rFonts w:hint="default"/>
        <w:lang w:val="en-AU" w:eastAsia="en-US" w:bidi="ar-SA"/>
      </w:rPr>
    </w:lvl>
    <w:lvl w:ilvl="6" w:tplc="0FE2B5F6">
      <w:numFmt w:val="bullet"/>
      <w:lvlText w:val="•"/>
      <w:lvlJc w:val="left"/>
      <w:pPr>
        <w:ind w:left="1872" w:hanging="284"/>
      </w:pPr>
      <w:rPr>
        <w:rFonts w:hint="default"/>
        <w:lang w:val="en-AU" w:eastAsia="en-US" w:bidi="ar-SA"/>
      </w:rPr>
    </w:lvl>
    <w:lvl w:ilvl="7" w:tplc="23C0E298">
      <w:numFmt w:val="bullet"/>
      <w:lvlText w:val="•"/>
      <w:lvlJc w:val="left"/>
      <w:pPr>
        <w:ind w:left="2110" w:hanging="284"/>
      </w:pPr>
      <w:rPr>
        <w:rFonts w:hint="default"/>
        <w:lang w:val="en-AU" w:eastAsia="en-US" w:bidi="ar-SA"/>
      </w:rPr>
    </w:lvl>
    <w:lvl w:ilvl="8" w:tplc="6EA64354">
      <w:numFmt w:val="bullet"/>
      <w:lvlText w:val="•"/>
      <w:lvlJc w:val="left"/>
      <w:pPr>
        <w:ind w:left="2349" w:hanging="284"/>
      </w:pPr>
      <w:rPr>
        <w:rFonts w:hint="default"/>
        <w:lang w:val="en-AU" w:eastAsia="en-US" w:bidi="ar-SA"/>
      </w:rPr>
    </w:lvl>
  </w:abstractNum>
  <w:abstractNum w:abstractNumId="4" w15:restartNumberingAfterBreak="0">
    <w:nsid w:val="081A7BFC"/>
    <w:multiLevelType w:val="hybridMultilevel"/>
    <w:tmpl w:val="8F9260C6"/>
    <w:lvl w:ilvl="0" w:tplc="E778663A">
      <w:numFmt w:val="bullet"/>
      <w:lvlText w:val=""/>
      <w:lvlJc w:val="left"/>
      <w:pPr>
        <w:ind w:left="566" w:hanging="360"/>
      </w:pPr>
      <w:rPr>
        <w:rFonts w:ascii="Symbol" w:eastAsia="Symbol" w:hAnsi="Symbol" w:cs="Symbol" w:hint="default"/>
        <w:w w:val="100"/>
        <w:sz w:val="18"/>
        <w:szCs w:val="18"/>
        <w:lang w:val="en-AU" w:eastAsia="en-US" w:bidi="ar-SA"/>
      </w:rPr>
    </w:lvl>
    <w:lvl w:ilvl="1" w:tplc="5DD2AC68">
      <w:numFmt w:val="bullet"/>
      <w:lvlText w:val="•"/>
      <w:lvlJc w:val="left"/>
      <w:pPr>
        <w:ind w:left="899" w:hanging="360"/>
      </w:pPr>
      <w:rPr>
        <w:rFonts w:hint="default"/>
        <w:lang w:val="en-AU" w:eastAsia="en-US" w:bidi="ar-SA"/>
      </w:rPr>
    </w:lvl>
    <w:lvl w:ilvl="2" w:tplc="7E9248CC">
      <w:numFmt w:val="bullet"/>
      <w:lvlText w:val="•"/>
      <w:lvlJc w:val="left"/>
      <w:pPr>
        <w:ind w:left="1239" w:hanging="360"/>
      </w:pPr>
      <w:rPr>
        <w:rFonts w:hint="default"/>
        <w:lang w:val="en-AU" w:eastAsia="en-US" w:bidi="ar-SA"/>
      </w:rPr>
    </w:lvl>
    <w:lvl w:ilvl="3" w:tplc="3AEAACDE">
      <w:numFmt w:val="bullet"/>
      <w:lvlText w:val="•"/>
      <w:lvlJc w:val="left"/>
      <w:pPr>
        <w:ind w:left="1579" w:hanging="360"/>
      </w:pPr>
      <w:rPr>
        <w:rFonts w:hint="default"/>
        <w:lang w:val="en-AU" w:eastAsia="en-US" w:bidi="ar-SA"/>
      </w:rPr>
    </w:lvl>
    <w:lvl w:ilvl="4" w:tplc="5784F270">
      <w:numFmt w:val="bullet"/>
      <w:lvlText w:val="•"/>
      <w:lvlJc w:val="left"/>
      <w:pPr>
        <w:ind w:left="1918" w:hanging="360"/>
      </w:pPr>
      <w:rPr>
        <w:rFonts w:hint="default"/>
        <w:lang w:val="en-AU" w:eastAsia="en-US" w:bidi="ar-SA"/>
      </w:rPr>
    </w:lvl>
    <w:lvl w:ilvl="5" w:tplc="6938E4C0">
      <w:numFmt w:val="bullet"/>
      <w:lvlText w:val="•"/>
      <w:lvlJc w:val="left"/>
      <w:pPr>
        <w:ind w:left="2258" w:hanging="360"/>
      </w:pPr>
      <w:rPr>
        <w:rFonts w:hint="default"/>
        <w:lang w:val="en-AU" w:eastAsia="en-US" w:bidi="ar-SA"/>
      </w:rPr>
    </w:lvl>
    <w:lvl w:ilvl="6" w:tplc="27123BC6">
      <w:numFmt w:val="bullet"/>
      <w:lvlText w:val="•"/>
      <w:lvlJc w:val="left"/>
      <w:pPr>
        <w:ind w:left="2598" w:hanging="360"/>
      </w:pPr>
      <w:rPr>
        <w:rFonts w:hint="default"/>
        <w:lang w:val="en-AU" w:eastAsia="en-US" w:bidi="ar-SA"/>
      </w:rPr>
    </w:lvl>
    <w:lvl w:ilvl="7" w:tplc="903CBDAA">
      <w:numFmt w:val="bullet"/>
      <w:lvlText w:val="•"/>
      <w:lvlJc w:val="left"/>
      <w:pPr>
        <w:ind w:left="2937" w:hanging="360"/>
      </w:pPr>
      <w:rPr>
        <w:rFonts w:hint="default"/>
        <w:lang w:val="en-AU" w:eastAsia="en-US" w:bidi="ar-SA"/>
      </w:rPr>
    </w:lvl>
    <w:lvl w:ilvl="8" w:tplc="D660CC56">
      <w:numFmt w:val="bullet"/>
      <w:lvlText w:val="•"/>
      <w:lvlJc w:val="left"/>
      <w:pPr>
        <w:ind w:left="3277" w:hanging="360"/>
      </w:pPr>
      <w:rPr>
        <w:rFonts w:hint="default"/>
        <w:lang w:val="en-AU" w:eastAsia="en-US" w:bidi="ar-SA"/>
      </w:rPr>
    </w:lvl>
  </w:abstractNum>
  <w:abstractNum w:abstractNumId="5" w15:restartNumberingAfterBreak="0">
    <w:nsid w:val="0AB56A61"/>
    <w:multiLevelType w:val="hybridMultilevel"/>
    <w:tmpl w:val="8E222BC0"/>
    <w:lvl w:ilvl="0" w:tplc="E25EAECE">
      <w:numFmt w:val="bullet"/>
      <w:lvlText w:val=""/>
      <w:lvlJc w:val="left"/>
      <w:pPr>
        <w:ind w:left="482" w:hanging="360"/>
      </w:pPr>
      <w:rPr>
        <w:rFonts w:ascii="Symbol" w:eastAsia="Symbol" w:hAnsi="Symbol" w:cs="Symbol" w:hint="default"/>
        <w:w w:val="100"/>
        <w:sz w:val="18"/>
        <w:szCs w:val="18"/>
        <w:lang w:val="en-AU" w:eastAsia="en-US" w:bidi="ar-SA"/>
      </w:rPr>
    </w:lvl>
    <w:lvl w:ilvl="1" w:tplc="8222E2D6">
      <w:numFmt w:val="bullet"/>
      <w:lvlText w:val="•"/>
      <w:lvlJc w:val="left"/>
      <w:pPr>
        <w:ind w:left="827" w:hanging="360"/>
      </w:pPr>
      <w:rPr>
        <w:rFonts w:hint="default"/>
        <w:lang w:val="en-AU" w:eastAsia="en-US" w:bidi="ar-SA"/>
      </w:rPr>
    </w:lvl>
    <w:lvl w:ilvl="2" w:tplc="CEFA08A2">
      <w:numFmt w:val="bullet"/>
      <w:lvlText w:val="•"/>
      <w:lvlJc w:val="left"/>
      <w:pPr>
        <w:ind w:left="1175" w:hanging="360"/>
      </w:pPr>
      <w:rPr>
        <w:rFonts w:hint="default"/>
        <w:lang w:val="en-AU" w:eastAsia="en-US" w:bidi="ar-SA"/>
      </w:rPr>
    </w:lvl>
    <w:lvl w:ilvl="3" w:tplc="AC0A733C">
      <w:numFmt w:val="bullet"/>
      <w:lvlText w:val="•"/>
      <w:lvlJc w:val="left"/>
      <w:pPr>
        <w:ind w:left="1523" w:hanging="360"/>
      </w:pPr>
      <w:rPr>
        <w:rFonts w:hint="default"/>
        <w:lang w:val="en-AU" w:eastAsia="en-US" w:bidi="ar-SA"/>
      </w:rPr>
    </w:lvl>
    <w:lvl w:ilvl="4" w:tplc="55A636D2">
      <w:numFmt w:val="bullet"/>
      <w:lvlText w:val="•"/>
      <w:lvlJc w:val="left"/>
      <w:pPr>
        <w:ind w:left="1870" w:hanging="360"/>
      </w:pPr>
      <w:rPr>
        <w:rFonts w:hint="default"/>
        <w:lang w:val="en-AU" w:eastAsia="en-US" w:bidi="ar-SA"/>
      </w:rPr>
    </w:lvl>
    <w:lvl w:ilvl="5" w:tplc="7E3A13CC">
      <w:numFmt w:val="bullet"/>
      <w:lvlText w:val="•"/>
      <w:lvlJc w:val="left"/>
      <w:pPr>
        <w:ind w:left="2218" w:hanging="360"/>
      </w:pPr>
      <w:rPr>
        <w:rFonts w:hint="default"/>
        <w:lang w:val="en-AU" w:eastAsia="en-US" w:bidi="ar-SA"/>
      </w:rPr>
    </w:lvl>
    <w:lvl w:ilvl="6" w:tplc="D9CAC20E">
      <w:numFmt w:val="bullet"/>
      <w:lvlText w:val="•"/>
      <w:lvlJc w:val="left"/>
      <w:pPr>
        <w:ind w:left="2566" w:hanging="360"/>
      </w:pPr>
      <w:rPr>
        <w:rFonts w:hint="default"/>
        <w:lang w:val="en-AU" w:eastAsia="en-US" w:bidi="ar-SA"/>
      </w:rPr>
    </w:lvl>
    <w:lvl w:ilvl="7" w:tplc="3CEA36DA">
      <w:numFmt w:val="bullet"/>
      <w:lvlText w:val="•"/>
      <w:lvlJc w:val="left"/>
      <w:pPr>
        <w:ind w:left="2913" w:hanging="360"/>
      </w:pPr>
      <w:rPr>
        <w:rFonts w:hint="default"/>
        <w:lang w:val="en-AU" w:eastAsia="en-US" w:bidi="ar-SA"/>
      </w:rPr>
    </w:lvl>
    <w:lvl w:ilvl="8" w:tplc="9D3A3424">
      <w:numFmt w:val="bullet"/>
      <w:lvlText w:val="•"/>
      <w:lvlJc w:val="left"/>
      <w:pPr>
        <w:ind w:left="3261" w:hanging="360"/>
      </w:pPr>
      <w:rPr>
        <w:rFonts w:hint="default"/>
        <w:lang w:val="en-AU" w:eastAsia="en-US" w:bidi="ar-SA"/>
      </w:rPr>
    </w:lvl>
  </w:abstractNum>
  <w:abstractNum w:abstractNumId="6" w15:restartNumberingAfterBreak="0">
    <w:nsid w:val="0B1A14F2"/>
    <w:multiLevelType w:val="hybridMultilevel"/>
    <w:tmpl w:val="8198239C"/>
    <w:lvl w:ilvl="0" w:tplc="8A38E7DC">
      <w:start w:val="7"/>
      <w:numFmt w:val="decimal"/>
      <w:lvlText w:val="%1"/>
      <w:lvlJc w:val="left"/>
      <w:pPr>
        <w:ind w:left="239" w:hanging="132"/>
        <w:jc w:val="left"/>
      </w:pPr>
      <w:rPr>
        <w:rFonts w:ascii="Calibri Light" w:eastAsia="Calibri Light" w:hAnsi="Calibri Light" w:cs="Calibri Light" w:hint="default"/>
        <w:w w:val="100"/>
        <w:sz w:val="18"/>
        <w:szCs w:val="18"/>
        <w:lang w:val="en-AU" w:eastAsia="en-US" w:bidi="ar-SA"/>
      </w:rPr>
    </w:lvl>
    <w:lvl w:ilvl="1" w:tplc="9490E302">
      <w:start w:val="1"/>
      <w:numFmt w:val="decimal"/>
      <w:lvlText w:val="%1.%2"/>
      <w:lvlJc w:val="left"/>
      <w:pPr>
        <w:ind w:left="107" w:hanging="227"/>
        <w:jc w:val="left"/>
      </w:pPr>
      <w:rPr>
        <w:rFonts w:ascii="Calibri Light" w:eastAsia="Calibri Light" w:hAnsi="Calibri Light" w:cs="Calibri Light" w:hint="default"/>
        <w:spacing w:val="-1"/>
        <w:w w:val="100"/>
        <w:sz w:val="16"/>
        <w:szCs w:val="16"/>
        <w:lang w:val="en-AU" w:eastAsia="en-US" w:bidi="ar-SA"/>
      </w:rPr>
    </w:lvl>
    <w:lvl w:ilvl="2" w:tplc="5D4459E4">
      <w:numFmt w:val="bullet"/>
      <w:lvlText w:val="•"/>
      <w:lvlJc w:val="left"/>
      <w:pPr>
        <w:ind w:left="353" w:hanging="227"/>
      </w:pPr>
      <w:rPr>
        <w:rFonts w:hint="default"/>
        <w:lang w:val="en-AU" w:eastAsia="en-US" w:bidi="ar-SA"/>
      </w:rPr>
    </w:lvl>
    <w:lvl w:ilvl="3" w:tplc="0838C1BA">
      <w:numFmt w:val="bullet"/>
      <w:lvlText w:val="•"/>
      <w:lvlJc w:val="left"/>
      <w:pPr>
        <w:ind w:left="466" w:hanging="227"/>
      </w:pPr>
      <w:rPr>
        <w:rFonts w:hint="default"/>
        <w:lang w:val="en-AU" w:eastAsia="en-US" w:bidi="ar-SA"/>
      </w:rPr>
    </w:lvl>
    <w:lvl w:ilvl="4" w:tplc="78249226">
      <w:numFmt w:val="bullet"/>
      <w:lvlText w:val="•"/>
      <w:lvlJc w:val="left"/>
      <w:pPr>
        <w:ind w:left="579" w:hanging="227"/>
      </w:pPr>
      <w:rPr>
        <w:rFonts w:hint="default"/>
        <w:lang w:val="en-AU" w:eastAsia="en-US" w:bidi="ar-SA"/>
      </w:rPr>
    </w:lvl>
    <w:lvl w:ilvl="5" w:tplc="55B8DD38">
      <w:numFmt w:val="bullet"/>
      <w:lvlText w:val="•"/>
      <w:lvlJc w:val="left"/>
      <w:pPr>
        <w:ind w:left="692" w:hanging="227"/>
      </w:pPr>
      <w:rPr>
        <w:rFonts w:hint="default"/>
        <w:lang w:val="en-AU" w:eastAsia="en-US" w:bidi="ar-SA"/>
      </w:rPr>
    </w:lvl>
    <w:lvl w:ilvl="6" w:tplc="44BC6094">
      <w:numFmt w:val="bullet"/>
      <w:lvlText w:val="•"/>
      <w:lvlJc w:val="left"/>
      <w:pPr>
        <w:ind w:left="805" w:hanging="227"/>
      </w:pPr>
      <w:rPr>
        <w:rFonts w:hint="default"/>
        <w:lang w:val="en-AU" w:eastAsia="en-US" w:bidi="ar-SA"/>
      </w:rPr>
    </w:lvl>
    <w:lvl w:ilvl="7" w:tplc="90885F62">
      <w:numFmt w:val="bullet"/>
      <w:lvlText w:val="•"/>
      <w:lvlJc w:val="left"/>
      <w:pPr>
        <w:ind w:left="918" w:hanging="227"/>
      </w:pPr>
      <w:rPr>
        <w:rFonts w:hint="default"/>
        <w:lang w:val="en-AU" w:eastAsia="en-US" w:bidi="ar-SA"/>
      </w:rPr>
    </w:lvl>
    <w:lvl w:ilvl="8" w:tplc="D032ACCA">
      <w:numFmt w:val="bullet"/>
      <w:lvlText w:val="•"/>
      <w:lvlJc w:val="left"/>
      <w:pPr>
        <w:ind w:left="1031" w:hanging="227"/>
      </w:pPr>
      <w:rPr>
        <w:rFonts w:hint="default"/>
        <w:lang w:val="en-AU" w:eastAsia="en-US" w:bidi="ar-SA"/>
      </w:rPr>
    </w:lvl>
  </w:abstractNum>
  <w:abstractNum w:abstractNumId="7" w15:restartNumberingAfterBreak="0">
    <w:nsid w:val="0FA14A7C"/>
    <w:multiLevelType w:val="hybridMultilevel"/>
    <w:tmpl w:val="9B28F046"/>
    <w:lvl w:ilvl="0" w:tplc="48460DD6">
      <w:numFmt w:val="bullet"/>
      <w:lvlText w:val=""/>
      <w:lvlJc w:val="left"/>
      <w:pPr>
        <w:ind w:left="566" w:hanging="360"/>
      </w:pPr>
      <w:rPr>
        <w:rFonts w:ascii="Symbol" w:eastAsia="Symbol" w:hAnsi="Symbol" w:cs="Symbol" w:hint="default"/>
        <w:w w:val="100"/>
        <w:sz w:val="18"/>
        <w:szCs w:val="18"/>
        <w:lang w:val="en-AU" w:eastAsia="en-US" w:bidi="ar-SA"/>
      </w:rPr>
    </w:lvl>
    <w:lvl w:ilvl="1" w:tplc="1F50AF34">
      <w:numFmt w:val="bullet"/>
      <w:lvlText w:val="•"/>
      <w:lvlJc w:val="left"/>
      <w:pPr>
        <w:ind w:left="899" w:hanging="360"/>
      </w:pPr>
      <w:rPr>
        <w:rFonts w:hint="default"/>
        <w:lang w:val="en-AU" w:eastAsia="en-US" w:bidi="ar-SA"/>
      </w:rPr>
    </w:lvl>
    <w:lvl w:ilvl="2" w:tplc="E64C9C46">
      <w:numFmt w:val="bullet"/>
      <w:lvlText w:val="•"/>
      <w:lvlJc w:val="left"/>
      <w:pPr>
        <w:ind w:left="1239" w:hanging="360"/>
      </w:pPr>
      <w:rPr>
        <w:rFonts w:hint="default"/>
        <w:lang w:val="en-AU" w:eastAsia="en-US" w:bidi="ar-SA"/>
      </w:rPr>
    </w:lvl>
    <w:lvl w:ilvl="3" w:tplc="D2FC9D14">
      <w:numFmt w:val="bullet"/>
      <w:lvlText w:val="•"/>
      <w:lvlJc w:val="left"/>
      <w:pPr>
        <w:ind w:left="1579" w:hanging="360"/>
      </w:pPr>
      <w:rPr>
        <w:rFonts w:hint="default"/>
        <w:lang w:val="en-AU" w:eastAsia="en-US" w:bidi="ar-SA"/>
      </w:rPr>
    </w:lvl>
    <w:lvl w:ilvl="4" w:tplc="A5565376">
      <w:numFmt w:val="bullet"/>
      <w:lvlText w:val="•"/>
      <w:lvlJc w:val="left"/>
      <w:pPr>
        <w:ind w:left="1918" w:hanging="360"/>
      </w:pPr>
      <w:rPr>
        <w:rFonts w:hint="default"/>
        <w:lang w:val="en-AU" w:eastAsia="en-US" w:bidi="ar-SA"/>
      </w:rPr>
    </w:lvl>
    <w:lvl w:ilvl="5" w:tplc="39FAA41A">
      <w:numFmt w:val="bullet"/>
      <w:lvlText w:val="•"/>
      <w:lvlJc w:val="left"/>
      <w:pPr>
        <w:ind w:left="2258" w:hanging="360"/>
      </w:pPr>
      <w:rPr>
        <w:rFonts w:hint="default"/>
        <w:lang w:val="en-AU" w:eastAsia="en-US" w:bidi="ar-SA"/>
      </w:rPr>
    </w:lvl>
    <w:lvl w:ilvl="6" w:tplc="E822E7A8">
      <w:numFmt w:val="bullet"/>
      <w:lvlText w:val="•"/>
      <w:lvlJc w:val="left"/>
      <w:pPr>
        <w:ind w:left="2598" w:hanging="360"/>
      </w:pPr>
      <w:rPr>
        <w:rFonts w:hint="default"/>
        <w:lang w:val="en-AU" w:eastAsia="en-US" w:bidi="ar-SA"/>
      </w:rPr>
    </w:lvl>
    <w:lvl w:ilvl="7" w:tplc="A6824C62">
      <w:numFmt w:val="bullet"/>
      <w:lvlText w:val="•"/>
      <w:lvlJc w:val="left"/>
      <w:pPr>
        <w:ind w:left="2937" w:hanging="360"/>
      </w:pPr>
      <w:rPr>
        <w:rFonts w:hint="default"/>
        <w:lang w:val="en-AU" w:eastAsia="en-US" w:bidi="ar-SA"/>
      </w:rPr>
    </w:lvl>
    <w:lvl w:ilvl="8" w:tplc="C854EA28">
      <w:numFmt w:val="bullet"/>
      <w:lvlText w:val="•"/>
      <w:lvlJc w:val="left"/>
      <w:pPr>
        <w:ind w:left="3277" w:hanging="360"/>
      </w:pPr>
      <w:rPr>
        <w:rFonts w:hint="default"/>
        <w:lang w:val="en-AU" w:eastAsia="en-US" w:bidi="ar-SA"/>
      </w:rPr>
    </w:lvl>
  </w:abstractNum>
  <w:abstractNum w:abstractNumId="8" w15:restartNumberingAfterBreak="0">
    <w:nsid w:val="113B2F5D"/>
    <w:multiLevelType w:val="hybridMultilevel"/>
    <w:tmpl w:val="A2A89372"/>
    <w:lvl w:ilvl="0" w:tplc="1090BD00">
      <w:start w:val="1"/>
      <w:numFmt w:val="decimal"/>
      <w:lvlText w:val="%1."/>
      <w:lvlJc w:val="left"/>
      <w:pPr>
        <w:ind w:left="820" w:hanging="361"/>
        <w:jc w:val="left"/>
      </w:pPr>
      <w:rPr>
        <w:rFonts w:ascii="Calibri Light" w:eastAsia="Calibri Light" w:hAnsi="Calibri Light" w:cs="Calibri Light" w:hint="default"/>
        <w:w w:val="100"/>
        <w:sz w:val="21"/>
        <w:szCs w:val="21"/>
        <w:lang w:val="en-AU" w:eastAsia="en-US" w:bidi="ar-SA"/>
      </w:rPr>
    </w:lvl>
    <w:lvl w:ilvl="1" w:tplc="5FD629A2">
      <w:numFmt w:val="bullet"/>
      <w:lvlText w:val="•"/>
      <w:lvlJc w:val="left"/>
      <w:pPr>
        <w:ind w:left="2163" w:hanging="361"/>
      </w:pPr>
      <w:rPr>
        <w:rFonts w:hint="default"/>
        <w:lang w:val="en-AU" w:eastAsia="en-US" w:bidi="ar-SA"/>
      </w:rPr>
    </w:lvl>
    <w:lvl w:ilvl="2" w:tplc="942CF096">
      <w:numFmt w:val="bullet"/>
      <w:lvlText w:val="•"/>
      <w:lvlJc w:val="left"/>
      <w:pPr>
        <w:ind w:left="3507" w:hanging="361"/>
      </w:pPr>
      <w:rPr>
        <w:rFonts w:hint="default"/>
        <w:lang w:val="en-AU" w:eastAsia="en-US" w:bidi="ar-SA"/>
      </w:rPr>
    </w:lvl>
    <w:lvl w:ilvl="3" w:tplc="604001E0">
      <w:numFmt w:val="bullet"/>
      <w:lvlText w:val="•"/>
      <w:lvlJc w:val="left"/>
      <w:pPr>
        <w:ind w:left="4851" w:hanging="361"/>
      </w:pPr>
      <w:rPr>
        <w:rFonts w:hint="default"/>
        <w:lang w:val="en-AU" w:eastAsia="en-US" w:bidi="ar-SA"/>
      </w:rPr>
    </w:lvl>
    <w:lvl w:ilvl="4" w:tplc="507ABAE4">
      <w:numFmt w:val="bullet"/>
      <w:lvlText w:val="•"/>
      <w:lvlJc w:val="left"/>
      <w:pPr>
        <w:ind w:left="6195" w:hanging="361"/>
      </w:pPr>
      <w:rPr>
        <w:rFonts w:hint="default"/>
        <w:lang w:val="en-AU" w:eastAsia="en-US" w:bidi="ar-SA"/>
      </w:rPr>
    </w:lvl>
    <w:lvl w:ilvl="5" w:tplc="3A6A7248">
      <w:numFmt w:val="bullet"/>
      <w:lvlText w:val="•"/>
      <w:lvlJc w:val="left"/>
      <w:pPr>
        <w:ind w:left="7539" w:hanging="361"/>
      </w:pPr>
      <w:rPr>
        <w:rFonts w:hint="default"/>
        <w:lang w:val="en-AU" w:eastAsia="en-US" w:bidi="ar-SA"/>
      </w:rPr>
    </w:lvl>
    <w:lvl w:ilvl="6" w:tplc="D05628BA">
      <w:numFmt w:val="bullet"/>
      <w:lvlText w:val="•"/>
      <w:lvlJc w:val="left"/>
      <w:pPr>
        <w:ind w:left="8883" w:hanging="361"/>
      </w:pPr>
      <w:rPr>
        <w:rFonts w:hint="default"/>
        <w:lang w:val="en-AU" w:eastAsia="en-US" w:bidi="ar-SA"/>
      </w:rPr>
    </w:lvl>
    <w:lvl w:ilvl="7" w:tplc="CEF411C6">
      <w:numFmt w:val="bullet"/>
      <w:lvlText w:val="•"/>
      <w:lvlJc w:val="left"/>
      <w:pPr>
        <w:ind w:left="10226" w:hanging="361"/>
      </w:pPr>
      <w:rPr>
        <w:rFonts w:hint="default"/>
        <w:lang w:val="en-AU" w:eastAsia="en-US" w:bidi="ar-SA"/>
      </w:rPr>
    </w:lvl>
    <w:lvl w:ilvl="8" w:tplc="5434C034">
      <w:numFmt w:val="bullet"/>
      <w:lvlText w:val="•"/>
      <w:lvlJc w:val="left"/>
      <w:pPr>
        <w:ind w:left="11570" w:hanging="361"/>
      </w:pPr>
      <w:rPr>
        <w:rFonts w:hint="default"/>
        <w:lang w:val="en-AU" w:eastAsia="en-US" w:bidi="ar-SA"/>
      </w:rPr>
    </w:lvl>
  </w:abstractNum>
  <w:abstractNum w:abstractNumId="9" w15:restartNumberingAfterBreak="0">
    <w:nsid w:val="114A6BDD"/>
    <w:multiLevelType w:val="hybridMultilevel"/>
    <w:tmpl w:val="AC08350C"/>
    <w:lvl w:ilvl="0" w:tplc="5470A228">
      <w:numFmt w:val="bullet"/>
      <w:lvlText w:val="•"/>
      <w:lvlJc w:val="left"/>
      <w:pPr>
        <w:ind w:left="432" w:hanging="284"/>
      </w:pPr>
      <w:rPr>
        <w:rFonts w:ascii="Calibri Light" w:eastAsia="Calibri Light" w:hAnsi="Calibri Light" w:cs="Calibri Light" w:hint="default"/>
        <w:w w:val="100"/>
        <w:sz w:val="18"/>
        <w:szCs w:val="18"/>
        <w:lang w:val="en-AU" w:eastAsia="en-US" w:bidi="ar-SA"/>
      </w:rPr>
    </w:lvl>
    <w:lvl w:ilvl="1" w:tplc="5714127E">
      <w:numFmt w:val="bullet"/>
      <w:lvlText w:val="•"/>
      <w:lvlJc w:val="left"/>
      <w:pPr>
        <w:ind w:left="678" w:hanging="284"/>
      </w:pPr>
      <w:rPr>
        <w:rFonts w:hint="default"/>
        <w:lang w:val="en-AU" w:eastAsia="en-US" w:bidi="ar-SA"/>
      </w:rPr>
    </w:lvl>
    <w:lvl w:ilvl="2" w:tplc="BC64003A">
      <w:numFmt w:val="bullet"/>
      <w:lvlText w:val="•"/>
      <w:lvlJc w:val="left"/>
      <w:pPr>
        <w:ind w:left="917" w:hanging="284"/>
      </w:pPr>
      <w:rPr>
        <w:rFonts w:hint="default"/>
        <w:lang w:val="en-AU" w:eastAsia="en-US" w:bidi="ar-SA"/>
      </w:rPr>
    </w:lvl>
    <w:lvl w:ilvl="3" w:tplc="23C48AB6">
      <w:numFmt w:val="bullet"/>
      <w:lvlText w:val="•"/>
      <w:lvlJc w:val="left"/>
      <w:pPr>
        <w:ind w:left="1156" w:hanging="284"/>
      </w:pPr>
      <w:rPr>
        <w:rFonts w:hint="default"/>
        <w:lang w:val="en-AU" w:eastAsia="en-US" w:bidi="ar-SA"/>
      </w:rPr>
    </w:lvl>
    <w:lvl w:ilvl="4" w:tplc="FF3402DC">
      <w:numFmt w:val="bullet"/>
      <w:lvlText w:val="•"/>
      <w:lvlJc w:val="left"/>
      <w:pPr>
        <w:ind w:left="1394" w:hanging="284"/>
      </w:pPr>
      <w:rPr>
        <w:rFonts w:hint="default"/>
        <w:lang w:val="en-AU" w:eastAsia="en-US" w:bidi="ar-SA"/>
      </w:rPr>
    </w:lvl>
    <w:lvl w:ilvl="5" w:tplc="2B781A58">
      <w:numFmt w:val="bullet"/>
      <w:lvlText w:val="•"/>
      <w:lvlJc w:val="left"/>
      <w:pPr>
        <w:ind w:left="1633" w:hanging="284"/>
      </w:pPr>
      <w:rPr>
        <w:rFonts w:hint="default"/>
        <w:lang w:val="en-AU" w:eastAsia="en-US" w:bidi="ar-SA"/>
      </w:rPr>
    </w:lvl>
    <w:lvl w:ilvl="6" w:tplc="20129862">
      <w:numFmt w:val="bullet"/>
      <w:lvlText w:val="•"/>
      <w:lvlJc w:val="left"/>
      <w:pPr>
        <w:ind w:left="1872" w:hanging="284"/>
      </w:pPr>
      <w:rPr>
        <w:rFonts w:hint="default"/>
        <w:lang w:val="en-AU" w:eastAsia="en-US" w:bidi="ar-SA"/>
      </w:rPr>
    </w:lvl>
    <w:lvl w:ilvl="7" w:tplc="6E2039C0">
      <w:numFmt w:val="bullet"/>
      <w:lvlText w:val="•"/>
      <w:lvlJc w:val="left"/>
      <w:pPr>
        <w:ind w:left="2110" w:hanging="284"/>
      </w:pPr>
      <w:rPr>
        <w:rFonts w:hint="default"/>
        <w:lang w:val="en-AU" w:eastAsia="en-US" w:bidi="ar-SA"/>
      </w:rPr>
    </w:lvl>
    <w:lvl w:ilvl="8" w:tplc="DA9E5B74">
      <w:numFmt w:val="bullet"/>
      <w:lvlText w:val="•"/>
      <w:lvlJc w:val="left"/>
      <w:pPr>
        <w:ind w:left="2349" w:hanging="284"/>
      </w:pPr>
      <w:rPr>
        <w:rFonts w:hint="default"/>
        <w:lang w:val="en-AU" w:eastAsia="en-US" w:bidi="ar-SA"/>
      </w:rPr>
    </w:lvl>
  </w:abstractNum>
  <w:abstractNum w:abstractNumId="10" w15:restartNumberingAfterBreak="0">
    <w:nsid w:val="114C455E"/>
    <w:multiLevelType w:val="hybridMultilevel"/>
    <w:tmpl w:val="B610F12C"/>
    <w:lvl w:ilvl="0" w:tplc="E86E5786">
      <w:start w:val="1"/>
      <w:numFmt w:val="decimal"/>
      <w:lvlText w:val="%1."/>
      <w:lvlJc w:val="left"/>
      <w:pPr>
        <w:ind w:left="813" w:hanging="356"/>
        <w:jc w:val="left"/>
      </w:pPr>
      <w:rPr>
        <w:rFonts w:ascii="Calibri Light" w:eastAsia="Calibri Light" w:hAnsi="Calibri Light" w:cs="Calibri Light" w:hint="default"/>
        <w:color w:val="92C753"/>
        <w:w w:val="100"/>
        <w:sz w:val="16"/>
        <w:szCs w:val="16"/>
        <w:lang w:val="en-AU" w:eastAsia="en-US" w:bidi="ar-SA"/>
      </w:rPr>
    </w:lvl>
    <w:lvl w:ilvl="1" w:tplc="4028C132">
      <w:numFmt w:val="bullet"/>
      <w:lvlText w:val="•"/>
      <w:lvlJc w:val="left"/>
      <w:pPr>
        <w:ind w:left="2163" w:hanging="356"/>
      </w:pPr>
      <w:rPr>
        <w:rFonts w:hint="default"/>
        <w:lang w:val="en-AU" w:eastAsia="en-US" w:bidi="ar-SA"/>
      </w:rPr>
    </w:lvl>
    <w:lvl w:ilvl="2" w:tplc="4A38B6F6">
      <w:numFmt w:val="bullet"/>
      <w:lvlText w:val="•"/>
      <w:lvlJc w:val="left"/>
      <w:pPr>
        <w:ind w:left="3507" w:hanging="356"/>
      </w:pPr>
      <w:rPr>
        <w:rFonts w:hint="default"/>
        <w:lang w:val="en-AU" w:eastAsia="en-US" w:bidi="ar-SA"/>
      </w:rPr>
    </w:lvl>
    <w:lvl w:ilvl="3" w:tplc="8C86857C">
      <w:numFmt w:val="bullet"/>
      <w:lvlText w:val="•"/>
      <w:lvlJc w:val="left"/>
      <w:pPr>
        <w:ind w:left="4851" w:hanging="356"/>
      </w:pPr>
      <w:rPr>
        <w:rFonts w:hint="default"/>
        <w:lang w:val="en-AU" w:eastAsia="en-US" w:bidi="ar-SA"/>
      </w:rPr>
    </w:lvl>
    <w:lvl w:ilvl="4" w:tplc="8FC26B4A">
      <w:numFmt w:val="bullet"/>
      <w:lvlText w:val="•"/>
      <w:lvlJc w:val="left"/>
      <w:pPr>
        <w:ind w:left="6195" w:hanging="356"/>
      </w:pPr>
      <w:rPr>
        <w:rFonts w:hint="default"/>
        <w:lang w:val="en-AU" w:eastAsia="en-US" w:bidi="ar-SA"/>
      </w:rPr>
    </w:lvl>
    <w:lvl w:ilvl="5" w:tplc="532C3E30">
      <w:numFmt w:val="bullet"/>
      <w:lvlText w:val="•"/>
      <w:lvlJc w:val="left"/>
      <w:pPr>
        <w:ind w:left="7539" w:hanging="356"/>
      </w:pPr>
      <w:rPr>
        <w:rFonts w:hint="default"/>
        <w:lang w:val="en-AU" w:eastAsia="en-US" w:bidi="ar-SA"/>
      </w:rPr>
    </w:lvl>
    <w:lvl w:ilvl="6" w:tplc="0A605D92">
      <w:numFmt w:val="bullet"/>
      <w:lvlText w:val="•"/>
      <w:lvlJc w:val="left"/>
      <w:pPr>
        <w:ind w:left="8883" w:hanging="356"/>
      </w:pPr>
      <w:rPr>
        <w:rFonts w:hint="default"/>
        <w:lang w:val="en-AU" w:eastAsia="en-US" w:bidi="ar-SA"/>
      </w:rPr>
    </w:lvl>
    <w:lvl w:ilvl="7" w:tplc="27F08B56">
      <w:numFmt w:val="bullet"/>
      <w:lvlText w:val="•"/>
      <w:lvlJc w:val="left"/>
      <w:pPr>
        <w:ind w:left="10226" w:hanging="356"/>
      </w:pPr>
      <w:rPr>
        <w:rFonts w:hint="default"/>
        <w:lang w:val="en-AU" w:eastAsia="en-US" w:bidi="ar-SA"/>
      </w:rPr>
    </w:lvl>
    <w:lvl w:ilvl="8" w:tplc="EA3C9532">
      <w:numFmt w:val="bullet"/>
      <w:lvlText w:val="•"/>
      <w:lvlJc w:val="left"/>
      <w:pPr>
        <w:ind w:left="11570" w:hanging="356"/>
      </w:pPr>
      <w:rPr>
        <w:rFonts w:hint="default"/>
        <w:lang w:val="en-AU" w:eastAsia="en-US" w:bidi="ar-SA"/>
      </w:rPr>
    </w:lvl>
  </w:abstractNum>
  <w:abstractNum w:abstractNumId="11" w15:restartNumberingAfterBreak="0">
    <w:nsid w:val="1A572D01"/>
    <w:multiLevelType w:val="hybridMultilevel"/>
    <w:tmpl w:val="8A569CC6"/>
    <w:lvl w:ilvl="0" w:tplc="DCD6B672">
      <w:numFmt w:val="bullet"/>
      <w:lvlText w:val=""/>
      <w:lvlJc w:val="left"/>
      <w:pPr>
        <w:ind w:left="424" w:hanging="360"/>
      </w:pPr>
      <w:rPr>
        <w:rFonts w:ascii="Symbol" w:eastAsia="Symbol" w:hAnsi="Symbol" w:cs="Symbol" w:hint="default"/>
        <w:w w:val="100"/>
        <w:sz w:val="18"/>
        <w:szCs w:val="18"/>
        <w:lang w:val="en-AU" w:eastAsia="en-US" w:bidi="ar-SA"/>
      </w:rPr>
    </w:lvl>
    <w:lvl w:ilvl="1" w:tplc="B14069CE">
      <w:numFmt w:val="bullet"/>
      <w:lvlText w:val="•"/>
      <w:lvlJc w:val="left"/>
      <w:pPr>
        <w:ind w:left="674" w:hanging="360"/>
      </w:pPr>
      <w:rPr>
        <w:rFonts w:hint="default"/>
        <w:lang w:val="en-AU" w:eastAsia="en-US" w:bidi="ar-SA"/>
      </w:rPr>
    </w:lvl>
    <w:lvl w:ilvl="2" w:tplc="72709664">
      <w:numFmt w:val="bullet"/>
      <w:lvlText w:val="•"/>
      <w:lvlJc w:val="left"/>
      <w:pPr>
        <w:ind w:left="929" w:hanging="360"/>
      </w:pPr>
      <w:rPr>
        <w:rFonts w:hint="default"/>
        <w:lang w:val="en-AU" w:eastAsia="en-US" w:bidi="ar-SA"/>
      </w:rPr>
    </w:lvl>
    <w:lvl w:ilvl="3" w:tplc="F872E876">
      <w:numFmt w:val="bullet"/>
      <w:lvlText w:val="•"/>
      <w:lvlJc w:val="left"/>
      <w:pPr>
        <w:ind w:left="1184" w:hanging="360"/>
      </w:pPr>
      <w:rPr>
        <w:rFonts w:hint="default"/>
        <w:lang w:val="en-AU" w:eastAsia="en-US" w:bidi="ar-SA"/>
      </w:rPr>
    </w:lvl>
    <w:lvl w:ilvl="4" w:tplc="BE846042">
      <w:numFmt w:val="bullet"/>
      <w:lvlText w:val="•"/>
      <w:lvlJc w:val="left"/>
      <w:pPr>
        <w:ind w:left="1439" w:hanging="360"/>
      </w:pPr>
      <w:rPr>
        <w:rFonts w:hint="default"/>
        <w:lang w:val="en-AU" w:eastAsia="en-US" w:bidi="ar-SA"/>
      </w:rPr>
    </w:lvl>
    <w:lvl w:ilvl="5" w:tplc="59AED908">
      <w:numFmt w:val="bullet"/>
      <w:lvlText w:val="•"/>
      <w:lvlJc w:val="left"/>
      <w:pPr>
        <w:ind w:left="1694" w:hanging="360"/>
      </w:pPr>
      <w:rPr>
        <w:rFonts w:hint="default"/>
        <w:lang w:val="en-AU" w:eastAsia="en-US" w:bidi="ar-SA"/>
      </w:rPr>
    </w:lvl>
    <w:lvl w:ilvl="6" w:tplc="AA5868E4">
      <w:numFmt w:val="bullet"/>
      <w:lvlText w:val="•"/>
      <w:lvlJc w:val="left"/>
      <w:pPr>
        <w:ind w:left="1949" w:hanging="360"/>
      </w:pPr>
      <w:rPr>
        <w:rFonts w:hint="default"/>
        <w:lang w:val="en-AU" w:eastAsia="en-US" w:bidi="ar-SA"/>
      </w:rPr>
    </w:lvl>
    <w:lvl w:ilvl="7" w:tplc="5AFE3DB0">
      <w:numFmt w:val="bullet"/>
      <w:lvlText w:val="•"/>
      <w:lvlJc w:val="left"/>
      <w:pPr>
        <w:ind w:left="2204" w:hanging="360"/>
      </w:pPr>
      <w:rPr>
        <w:rFonts w:hint="default"/>
        <w:lang w:val="en-AU" w:eastAsia="en-US" w:bidi="ar-SA"/>
      </w:rPr>
    </w:lvl>
    <w:lvl w:ilvl="8" w:tplc="E570A072">
      <w:numFmt w:val="bullet"/>
      <w:lvlText w:val="•"/>
      <w:lvlJc w:val="left"/>
      <w:pPr>
        <w:ind w:left="2459" w:hanging="360"/>
      </w:pPr>
      <w:rPr>
        <w:rFonts w:hint="default"/>
        <w:lang w:val="en-AU" w:eastAsia="en-US" w:bidi="ar-SA"/>
      </w:rPr>
    </w:lvl>
  </w:abstractNum>
  <w:abstractNum w:abstractNumId="12" w15:restartNumberingAfterBreak="0">
    <w:nsid w:val="1C150448"/>
    <w:multiLevelType w:val="hybridMultilevel"/>
    <w:tmpl w:val="E56A9676"/>
    <w:lvl w:ilvl="0" w:tplc="BFE8DC74">
      <w:numFmt w:val="bullet"/>
      <w:lvlText w:val=""/>
      <w:lvlJc w:val="left"/>
      <w:pPr>
        <w:ind w:left="566" w:hanging="360"/>
      </w:pPr>
      <w:rPr>
        <w:rFonts w:ascii="Symbol" w:eastAsia="Symbol" w:hAnsi="Symbol" w:cs="Symbol" w:hint="default"/>
        <w:w w:val="100"/>
        <w:sz w:val="18"/>
        <w:szCs w:val="18"/>
        <w:lang w:val="en-AU" w:eastAsia="en-US" w:bidi="ar-SA"/>
      </w:rPr>
    </w:lvl>
    <w:lvl w:ilvl="1" w:tplc="FC38979A">
      <w:numFmt w:val="bullet"/>
      <w:lvlText w:val="•"/>
      <w:lvlJc w:val="left"/>
      <w:pPr>
        <w:ind w:left="899" w:hanging="360"/>
      </w:pPr>
      <w:rPr>
        <w:rFonts w:hint="default"/>
        <w:lang w:val="en-AU" w:eastAsia="en-US" w:bidi="ar-SA"/>
      </w:rPr>
    </w:lvl>
    <w:lvl w:ilvl="2" w:tplc="6E80B268">
      <w:numFmt w:val="bullet"/>
      <w:lvlText w:val="•"/>
      <w:lvlJc w:val="left"/>
      <w:pPr>
        <w:ind w:left="1239" w:hanging="360"/>
      </w:pPr>
      <w:rPr>
        <w:rFonts w:hint="default"/>
        <w:lang w:val="en-AU" w:eastAsia="en-US" w:bidi="ar-SA"/>
      </w:rPr>
    </w:lvl>
    <w:lvl w:ilvl="3" w:tplc="B58672F2">
      <w:numFmt w:val="bullet"/>
      <w:lvlText w:val="•"/>
      <w:lvlJc w:val="left"/>
      <w:pPr>
        <w:ind w:left="1579" w:hanging="360"/>
      </w:pPr>
      <w:rPr>
        <w:rFonts w:hint="default"/>
        <w:lang w:val="en-AU" w:eastAsia="en-US" w:bidi="ar-SA"/>
      </w:rPr>
    </w:lvl>
    <w:lvl w:ilvl="4" w:tplc="3732CA00">
      <w:numFmt w:val="bullet"/>
      <w:lvlText w:val="•"/>
      <w:lvlJc w:val="left"/>
      <w:pPr>
        <w:ind w:left="1918" w:hanging="360"/>
      </w:pPr>
      <w:rPr>
        <w:rFonts w:hint="default"/>
        <w:lang w:val="en-AU" w:eastAsia="en-US" w:bidi="ar-SA"/>
      </w:rPr>
    </w:lvl>
    <w:lvl w:ilvl="5" w:tplc="D87C8AC2">
      <w:numFmt w:val="bullet"/>
      <w:lvlText w:val="•"/>
      <w:lvlJc w:val="left"/>
      <w:pPr>
        <w:ind w:left="2258" w:hanging="360"/>
      </w:pPr>
      <w:rPr>
        <w:rFonts w:hint="default"/>
        <w:lang w:val="en-AU" w:eastAsia="en-US" w:bidi="ar-SA"/>
      </w:rPr>
    </w:lvl>
    <w:lvl w:ilvl="6" w:tplc="D02E2F76">
      <w:numFmt w:val="bullet"/>
      <w:lvlText w:val="•"/>
      <w:lvlJc w:val="left"/>
      <w:pPr>
        <w:ind w:left="2598" w:hanging="360"/>
      </w:pPr>
      <w:rPr>
        <w:rFonts w:hint="default"/>
        <w:lang w:val="en-AU" w:eastAsia="en-US" w:bidi="ar-SA"/>
      </w:rPr>
    </w:lvl>
    <w:lvl w:ilvl="7" w:tplc="49442428">
      <w:numFmt w:val="bullet"/>
      <w:lvlText w:val="•"/>
      <w:lvlJc w:val="left"/>
      <w:pPr>
        <w:ind w:left="2937" w:hanging="360"/>
      </w:pPr>
      <w:rPr>
        <w:rFonts w:hint="default"/>
        <w:lang w:val="en-AU" w:eastAsia="en-US" w:bidi="ar-SA"/>
      </w:rPr>
    </w:lvl>
    <w:lvl w:ilvl="8" w:tplc="66647738">
      <w:numFmt w:val="bullet"/>
      <w:lvlText w:val="•"/>
      <w:lvlJc w:val="left"/>
      <w:pPr>
        <w:ind w:left="3277" w:hanging="360"/>
      </w:pPr>
      <w:rPr>
        <w:rFonts w:hint="default"/>
        <w:lang w:val="en-AU" w:eastAsia="en-US" w:bidi="ar-SA"/>
      </w:rPr>
    </w:lvl>
  </w:abstractNum>
  <w:abstractNum w:abstractNumId="13" w15:restartNumberingAfterBreak="0">
    <w:nsid w:val="1CA75F78"/>
    <w:multiLevelType w:val="hybridMultilevel"/>
    <w:tmpl w:val="A5505DB4"/>
    <w:lvl w:ilvl="0" w:tplc="52004E42">
      <w:numFmt w:val="bullet"/>
      <w:lvlText w:val=""/>
      <w:lvlJc w:val="left"/>
      <w:pPr>
        <w:ind w:left="860" w:hanging="360"/>
      </w:pPr>
      <w:rPr>
        <w:rFonts w:ascii="Symbol" w:eastAsia="Symbol" w:hAnsi="Symbol" w:cs="Symbol" w:hint="default"/>
        <w:color w:val="92C753"/>
        <w:w w:val="100"/>
        <w:sz w:val="16"/>
        <w:szCs w:val="16"/>
        <w:lang w:val="en-AU" w:eastAsia="en-US" w:bidi="ar-SA"/>
      </w:rPr>
    </w:lvl>
    <w:lvl w:ilvl="1" w:tplc="A0205F16">
      <w:numFmt w:val="bullet"/>
      <w:lvlText w:val="–"/>
      <w:lvlJc w:val="left"/>
      <w:pPr>
        <w:ind w:left="1377" w:hanging="358"/>
      </w:pPr>
      <w:rPr>
        <w:rFonts w:ascii="Segoe UI Symbol" w:eastAsia="Segoe UI Symbol" w:hAnsi="Segoe UI Symbol" w:cs="Segoe UI Symbol" w:hint="default"/>
        <w:w w:val="100"/>
        <w:sz w:val="22"/>
        <w:szCs w:val="22"/>
        <w:lang w:val="en-AU" w:eastAsia="en-US" w:bidi="ar-SA"/>
      </w:rPr>
    </w:lvl>
    <w:lvl w:ilvl="2" w:tplc="33FEF116">
      <w:numFmt w:val="bullet"/>
      <w:lvlText w:val="•"/>
      <w:lvlJc w:val="left"/>
      <w:pPr>
        <w:ind w:left="2249" w:hanging="358"/>
      </w:pPr>
      <w:rPr>
        <w:rFonts w:hint="default"/>
        <w:lang w:val="en-AU" w:eastAsia="en-US" w:bidi="ar-SA"/>
      </w:rPr>
    </w:lvl>
    <w:lvl w:ilvl="3" w:tplc="8E68A308">
      <w:numFmt w:val="bullet"/>
      <w:lvlText w:val="•"/>
      <w:lvlJc w:val="left"/>
      <w:pPr>
        <w:ind w:left="3119" w:hanging="358"/>
      </w:pPr>
      <w:rPr>
        <w:rFonts w:hint="default"/>
        <w:lang w:val="en-AU" w:eastAsia="en-US" w:bidi="ar-SA"/>
      </w:rPr>
    </w:lvl>
    <w:lvl w:ilvl="4" w:tplc="F2B013F0">
      <w:numFmt w:val="bullet"/>
      <w:lvlText w:val="•"/>
      <w:lvlJc w:val="left"/>
      <w:pPr>
        <w:ind w:left="3988" w:hanging="358"/>
      </w:pPr>
      <w:rPr>
        <w:rFonts w:hint="default"/>
        <w:lang w:val="en-AU" w:eastAsia="en-US" w:bidi="ar-SA"/>
      </w:rPr>
    </w:lvl>
    <w:lvl w:ilvl="5" w:tplc="5D588778">
      <w:numFmt w:val="bullet"/>
      <w:lvlText w:val="•"/>
      <w:lvlJc w:val="left"/>
      <w:pPr>
        <w:ind w:left="4858" w:hanging="358"/>
      </w:pPr>
      <w:rPr>
        <w:rFonts w:hint="default"/>
        <w:lang w:val="en-AU" w:eastAsia="en-US" w:bidi="ar-SA"/>
      </w:rPr>
    </w:lvl>
    <w:lvl w:ilvl="6" w:tplc="A3A6899C">
      <w:numFmt w:val="bullet"/>
      <w:lvlText w:val="•"/>
      <w:lvlJc w:val="left"/>
      <w:pPr>
        <w:ind w:left="5728" w:hanging="358"/>
      </w:pPr>
      <w:rPr>
        <w:rFonts w:hint="default"/>
        <w:lang w:val="en-AU" w:eastAsia="en-US" w:bidi="ar-SA"/>
      </w:rPr>
    </w:lvl>
    <w:lvl w:ilvl="7" w:tplc="C2BC5B1C">
      <w:numFmt w:val="bullet"/>
      <w:lvlText w:val="•"/>
      <w:lvlJc w:val="left"/>
      <w:pPr>
        <w:ind w:left="6597" w:hanging="358"/>
      </w:pPr>
      <w:rPr>
        <w:rFonts w:hint="default"/>
        <w:lang w:val="en-AU" w:eastAsia="en-US" w:bidi="ar-SA"/>
      </w:rPr>
    </w:lvl>
    <w:lvl w:ilvl="8" w:tplc="BA06ED0C">
      <w:numFmt w:val="bullet"/>
      <w:lvlText w:val="•"/>
      <w:lvlJc w:val="left"/>
      <w:pPr>
        <w:ind w:left="7467" w:hanging="358"/>
      </w:pPr>
      <w:rPr>
        <w:rFonts w:hint="default"/>
        <w:lang w:val="en-AU" w:eastAsia="en-US" w:bidi="ar-SA"/>
      </w:rPr>
    </w:lvl>
  </w:abstractNum>
  <w:abstractNum w:abstractNumId="14" w15:restartNumberingAfterBreak="0">
    <w:nsid w:val="1FBF14AE"/>
    <w:multiLevelType w:val="hybridMultilevel"/>
    <w:tmpl w:val="12E8AC72"/>
    <w:lvl w:ilvl="0" w:tplc="25ACB7AC">
      <w:numFmt w:val="bullet"/>
      <w:lvlText w:val=""/>
      <w:lvlJc w:val="left"/>
      <w:pPr>
        <w:ind w:left="434" w:hanging="284"/>
      </w:pPr>
      <w:rPr>
        <w:rFonts w:ascii="Symbol" w:eastAsia="Symbol" w:hAnsi="Symbol" w:cs="Symbol" w:hint="default"/>
        <w:w w:val="100"/>
        <w:sz w:val="18"/>
        <w:szCs w:val="18"/>
        <w:lang w:val="en-AU" w:eastAsia="en-US" w:bidi="ar-SA"/>
      </w:rPr>
    </w:lvl>
    <w:lvl w:ilvl="1" w:tplc="B12C5AAA">
      <w:numFmt w:val="bullet"/>
      <w:lvlText w:val="•"/>
      <w:lvlJc w:val="left"/>
      <w:pPr>
        <w:ind w:left="678" w:hanging="284"/>
      </w:pPr>
      <w:rPr>
        <w:rFonts w:hint="default"/>
        <w:lang w:val="en-AU" w:eastAsia="en-US" w:bidi="ar-SA"/>
      </w:rPr>
    </w:lvl>
    <w:lvl w:ilvl="2" w:tplc="B7DC14AE">
      <w:numFmt w:val="bullet"/>
      <w:lvlText w:val="•"/>
      <w:lvlJc w:val="left"/>
      <w:pPr>
        <w:ind w:left="917" w:hanging="284"/>
      </w:pPr>
      <w:rPr>
        <w:rFonts w:hint="default"/>
        <w:lang w:val="en-AU" w:eastAsia="en-US" w:bidi="ar-SA"/>
      </w:rPr>
    </w:lvl>
    <w:lvl w:ilvl="3" w:tplc="AEA6AE04">
      <w:numFmt w:val="bullet"/>
      <w:lvlText w:val="•"/>
      <w:lvlJc w:val="left"/>
      <w:pPr>
        <w:ind w:left="1156" w:hanging="284"/>
      </w:pPr>
      <w:rPr>
        <w:rFonts w:hint="default"/>
        <w:lang w:val="en-AU" w:eastAsia="en-US" w:bidi="ar-SA"/>
      </w:rPr>
    </w:lvl>
    <w:lvl w:ilvl="4" w:tplc="6CBCF158">
      <w:numFmt w:val="bullet"/>
      <w:lvlText w:val="•"/>
      <w:lvlJc w:val="left"/>
      <w:pPr>
        <w:ind w:left="1394" w:hanging="284"/>
      </w:pPr>
      <w:rPr>
        <w:rFonts w:hint="default"/>
        <w:lang w:val="en-AU" w:eastAsia="en-US" w:bidi="ar-SA"/>
      </w:rPr>
    </w:lvl>
    <w:lvl w:ilvl="5" w:tplc="41D63736">
      <w:numFmt w:val="bullet"/>
      <w:lvlText w:val="•"/>
      <w:lvlJc w:val="left"/>
      <w:pPr>
        <w:ind w:left="1633" w:hanging="284"/>
      </w:pPr>
      <w:rPr>
        <w:rFonts w:hint="default"/>
        <w:lang w:val="en-AU" w:eastAsia="en-US" w:bidi="ar-SA"/>
      </w:rPr>
    </w:lvl>
    <w:lvl w:ilvl="6" w:tplc="71068C0C">
      <w:numFmt w:val="bullet"/>
      <w:lvlText w:val="•"/>
      <w:lvlJc w:val="left"/>
      <w:pPr>
        <w:ind w:left="1872" w:hanging="284"/>
      </w:pPr>
      <w:rPr>
        <w:rFonts w:hint="default"/>
        <w:lang w:val="en-AU" w:eastAsia="en-US" w:bidi="ar-SA"/>
      </w:rPr>
    </w:lvl>
    <w:lvl w:ilvl="7" w:tplc="46800B58">
      <w:numFmt w:val="bullet"/>
      <w:lvlText w:val="•"/>
      <w:lvlJc w:val="left"/>
      <w:pPr>
        <w:ind w:left="2110" w:hanging="284"/>
      </w:pPr>
      <w:rPr>
        <w:rFonts w:hint="default"/>
        <w:lang w:val="en-AU" w:eastAsia="en-US" w:bidi="ar-SA"/>
      </w:rPr>
    </w:lvl>
    <w:lvl w:ilvl="8" w:tplc="825A5088">
      <w:numFmt w:val="bullet"/>
      <w:lvlText w:val="•"/>
      <w:lvlJc w:val="left"/>
      <w:pPr>
        <w:ind w:left="2349" w:hanging="284"/>
      </w:pPr>
      <w:rPr>
        <w:rFonts w:hint="default"/>
        <w:lang w:val="en-AU" w:eastAsia="en-US" w:bidi="ar-SA"/>
      </w:rPr>
    </w:lvl>
  </w:abstractNum>
  <w:abstractNum w:abstractNumId="15" w15:restartNumberingAfterBreak="0">
    <w:nsid w:val="20453C2F"/>
    <w:multiLevelType w:val="hybridMultilevel"/>
    <w:tmpl w:val="2A4272AA"/>
    <w:lvl w:ilvl="0" w:tplc="46CA362C">
      <w:numFmt w:val="bullet"/>
      <w:lvlText w:val=""/>
      <w:lvlJc w:val="left"/>
      <w:pPr>
        <w:ind w:left="566" w:hanging="360"/>
      </w:pPr>
      <w:rPr>
        <w:rFonts w:ascii="Symbol" w:eastAsia="Symbol" w:hAnsi="Symbol" w:cs="Symbol" w:hint="default"/>
        <w:w w:val="99"/>
        <w:sz w:val="20"/>
        <w:szCs w:val="20"/>
        <w:lang w:val="en-AU" w:eastAsia="en-US" w:bidi="ar-SA"/>
      </w:rPr>
    </w:lvl>
    <w:lvl w:ilvl="1" w:tplc="9752BC54">
      <w:numFmt w:val="bullet"/>
      <w:lvlText w:val="•"/>
      <w:lvlJc w:val="left"/>
      <w:pPr>
        <w:ind w:left="899" w:hanging="360"/>
      </w:pPr>
      <w:rPr>
        <w:rFonts w:hint="default"/>
        <w:lang w:val="en-AU" w:eastAsia="en-US" w:bidi="ar-SA"/>
      </w:rPr>
    </w:lvl>
    <w:lvl w:ilvl="2" w:tplc="83143444">
      <w:numFmt w:val="bullet"/>
      <w:lvlText w:val="•"/>
      <w:lvlJc w:val="left"/>
      <w:pPr>
        <w:ind w:left="1239" w:hanging="360"/>
      </w:pPr>
      <w:rPr>
        <w:rFonts w:hint="default"/>
        <w:lang w:val="en-AU" w:eastAsia="en-US" w:bidi="ar-SA"/>
      </w:rPr>
    </w:lvl>
    <w:lvl w:ilvl="3" w:tplc="721C2FA0">
      <w:numFmt w:val="bullet"/>
      <w:lvlText w:val="•"/>
      <w:lvlJc w:val="left"/>
      <w:pPr>
        <w:ind w:left="1579" w:hanging="360"/>
      </w:pPr>
      <w:rPr>
        <w:rFonts w:hint="default"/>
        <w:lang w:val="en-AU" w:eastAsia="en-US" w:bidi="ar-SA"/>
      </w:rPr>
    </w:lvl>
    <w:lvl w:ilvl="4" w:tplc="9BDCC5F8">
      <w:numFmt w:val="bullet"/>
      <w:lvlText w:val="•"/>
      <w:lvlJc w:val="left"/>
      <w:pPr>
        <w:ind w:left="1918" w:hanging="360"/>
      </w:pPr>
      <w:rPr>
        <w:rFonts w:hint="default"/>
        <w:lang w:val="en-AU" w:eastAsia="en-US" w:bidi="ar-SA"/>
      </w:rPr>
    </w:lvl>
    <w:lvl w:ilvl="5" w:tplc="5EE6FC0E">
      <w:numFmt w:val="bullet"/>
      <w:lvlText w:val="•"/>
      <w:lvlJc w:val="left"/>
      <w:pPr>
        <w:ind w:left="2258" w:hanging="360"/>
      </w:pPr>
      <w:rPr>
        <w:rFonts w:hint="default"/>
        <w:lang w:val="en-AU" w:eastAsia="en-US" w:bidi="ar-SA"/>
      </w:rPr>
    </w:lvl>
    <w:lvl w:ilvl="6" w:tplc="6D281714">
      <w:numFmt w:val="bullet"/>
      <w:lvlText w:val="•"/>
      <w:lvlJc w:val="left"/>
      <w:pPr>
        <w:ind w:left="2598" w:hanging="360"/>
      </w:pPr>
      <w:rPr>
        <w:rFonts w:hint="default"/>
        <w:lang w:val="en-AU" w:eastAsia="en-US" w:bidi="ar-SA"/>
      </w:rPr>
    </w:lvl>
    <w:lvl w:ilvl="7" w:tplc="D0BC6BD4">
      <w:numFmt w:val="bullet"/>
      <w:lvlText w:val="•"/>
      <w:lvlJc w:val="left"/>
      <w:pPr>
        <w:ind w:left="2937" w:hanging="360"/>
      </w:pPr>
      <w:rPr>
        <w:rFonts w:hint="default"/>
        <w:lang w:val="en-AU" w:eastAsia="en-US" w:bidi="ar-SA"/>
      </w:rPr>
    </w:lvl>
    <w:lvl w:ilvl="8" w:tplc="02D63F56">
      <w:numFmt w:val="bullet"/>
      <w:lvlText w:val="•"/>
      <w:lvlJc w:val="left"/>
      <w:pPr>
        <w:ind w:left="3277" w:hanging="360"/>
      </w:pPr>
      <w:rPr>
        <w:rFonts w:hint="default"/>
        <w:lang w:val="en-AU" w:eastAsia="en-US" w:bidi="ar-SA"/>
      </w:rPr>
    </w:lvl>
  </w:abstractNum>
  <w:abstractNum w:abstractNumId="16" w15:restartNumberingAfterBreak="0">
    <w:nsid w:val="205807B6"/>
    <w:multiLevelType w:val="hybridMultilevel"/>
    <w:tmpl w:val="0466F7D4"/>
    <w:lvl w:ilvl="0" w:tplc="476C6F8A">
      <w:numFmt w:val="bullet"/>
      <w:lvlText w:val=""/>
      <w:lvlJc w:val="left"/>
      <w:pPr>
        <w:ind w:left="566" w:hanging="360"/>
      </w:pPr>
      <w:rPr>
        <w:rFonts w:ascii="Symbol" w:eastAsia="Symbol" w:hAnsi="Symbol" w:cs="Symbol" w:hint="default"/>
        <w:w w:val="100"/>
        <w:sz w:val="18"/>
        <w:szCs w:val="18"/>
        <w:lang w:val="en-AU" w:eastAsia="en-US" w:bidi="ar-SA"/>
      </w:rPr>
    </w:lvl>
    <w:lvl w:ilvl="1" w:tplc="96AA8726">
      <w:numFmt w:val="bullet"/>
      <w:lvlText w:val="•"/>
      <w:lvlJc w:val="left"/>
      <w:pPr>
        <w:ind w:left="899" w:hanging="360"/>
      </w:pPr>
      <w:rPr>
        <w:rFonts w:hint="default"/>
        <w:lang w:val="en-AU" w:eastAsia="en-US" w:bidi="ar-SA"/>
      </w:rPr>
    </w:lvl>
    <w:lvl w:ilvl="2" w:tplc="4EB030E8">
      <w:numFmt w:val="bullet"/>
      <w:lvlText w:val="•"/>
      <w:lvlJc w:val="left"/>
      <w:pPr>
        <w:ind w:left="1239" w:hanging="360"/>
      </w:pPr>
      <w:rPr>
        <w:rFonts w:hint="default"/>
        <w:lang w:val="en-AU" w:eastAsia="en-US" w:bidi="ar-SA"/>
      </w:rPr>
    </w:lvl>
    <w:lvl w:ilvl="3" w:tplc="8C922876">
      <w:numFmt w:val="bullet"/>
      <w:lvlText w:val="•"/>
      <w:lvlJc w:val="left"/>
      <w:pPr>
        <w:ind w:left="1579" w:hanging="360"/>
      </w:pPr>
      <w:rPr>
        <w:rFonts w:hint="default"/>
        <w:lang w:val="en-AU" w:eastAsia="en-US" w:bidi="ar-SA"/>
      </w:rPr>
    </w:lvl>
    <w:lvl w:ilvl="4" w:tplc="99AE2658">
      <w:numFmt w:val="bullet"/>
      <w:lvlText w:val="•"/>
      <w:lvlJc w:val="left"/>
      <w:pPr>
        <w:ind w:left="1918" w:hanging="360"/>
      </w:pPr>
      <w:rPr>
        <w:rFonts w:hint="default"/>
        <w:lang w:val="en-AU" w:eastAsia="en-US" w:bidi="ar-SA"/>
      </w:rPr>
    </w:lvl>
    <w:lvl w:ilvl="5" w:tplc="807EF538">
      <w:numFmt w:val="bullet"/>
      <w:lvlText w:val="•"/>
      <w:lvlJc w:val="left"/>
      <w:pPr>
        <w:ind w:left="2258" w:hanging="360"/>
      </w:pPr>
      <w:rPr>
        <w:rFonts w:hint="default"/>
        <w:lang w:val="en-AU" w:eastAsia="en-US" w:bidi="ar-SA"/>
      </w:rPr>
    </w:lvl>
    <w:lvl w:ilvl="6" w:tplc="0AD2836E">
      <w:numFmt w:val="bullet"/>
      <w:lvlText w:val="•"/>
      <w:lvlJc w:val="left"/>
      <w:pPr>
        <w:ind w:left="2598" w:hanging="360"/>
      </w:pPr>
      <w:rPr>
        <w:rFonts w:hint="default"/>
        <w:lang w:val="en-AU" w:eastAsia="en-US" w:bidi="ar-SA"/>
      </w:rPr>
    </w:lvl>
    <w:lvl w:ilvl="7" w:tplc="99A4C7FC">
      <w:numFmt w:val="bullet"/>
      <w:lvlText w:val="•"/>
      <w:lvlJc w:val="left"/>
      <w:pPr>
        <w:ind w:left="2937" w:hanging="360"/>
      </w:pPr>
      <w:rPr>
        <w:rFonts w:hint="default"/>
        <w:lang w:val="en-AU" w:eastAsia="en-US" w:bidi="ar-SA"/>
      </w:rPr>
    </w:lvl>
    <w:lvl w:ilvl="8" w:tplc="B420E564">
      <w:numFmt w:val="bullet"/>
      <w:lvlText w:val="•"/>
      <w:lvlJc w:val="left"/>
      <w:pPr>
        <w:ind w:left="3277" w:hanging="360"/>
      </w:pPr>
      <w:rPr>
        <w:rFonts w:hint="default"/>
        <w:lang w:val="en-AU" w:eastAsia="en-US" w:bidi="ar-SA"/>
      </w:rPr>
    </w:lvl>
  </w:abstractNum>
  <w:abstractNum w:abstractNumId="17" w15:restartNumberingAfterBreak="0">
    <w:nsid w:val="24B44A37"/>
    <w:multiLevelType w:val="hybridMultilevel"/>
    <w:tmpl w:val="A7980B84"/>
    <w:lvl w:ilvl="0" w:tplc="45A2B5A8">
      <w:numFmt w:val="bullet"/>
      <w:lvlText w:val=""/>
      <w:lvlJc w:val="left"/>
      <w:pPr>
        <w:ind w:left="566" w:hanging="360"/>
      </w:pPr>
      <w:rPr>
        <w:rFonts w:ascii="Symbol" w:eastAsia="Symbol" w:hAnsi="Symbol" w:cs="Symbol" w:hint="default"/>
        <w:w w:val="100"/>
        <w:sz w:val="18"/>
        <w:szCs w:val="18"/>
        <w:lang w:val="en-AU" w:eastAsia="en-US" w:bidi="ar-SA"/>
      </w:rPr>
    </w:lvl>
    <w:lvl w:ilvl="1" w:tplc="8B8E4B8E">
      <w:numFmt w:val="bullet"/>
      <w:lvlText w:val="•"/>
      <w:lvlJc w:val="left"/>
      <w:pPr>
        <w:ind w:left="899" w:hanging="360"/>
      </w:pPr>
      <w:rPr>
        <w:rFonts w:hint="default"/>
        <w:lang w:val="en-AU" w:eastAsia="en-US" w:bidi="ar-SA"/>
      </w:rPr>
    </w:lvl>
    <w:lvl w:ilvl="2" w:tplc="0874CBDC">
      <w:numFmt w:val="bullet"/>
      <w:lvlText w:val="•"/>
      <w:lvlJc w:val="left"/>
      <w:pPr>
        <w:ind w:left="1239" w:hanging="360"/>
      </w:pPr>
      <w:rPr>
        <w:rFonts w:hint="default"/>
        <w:lang w:val="en-AU" w:eastAsia="en-US" w:bidi="ar-SA"/>
      </w:rPr>
    </w:lvl>
    <w:lvl w:ilvl="3" w:tplc="2D047664">
      <w:numFmt w:val="bullet"/>
      <w:lvlText w:val="•"/>
      <w:lvlJc w:val="left"/>
      <w:pPr>
        <w:ind w:left="1579" w:hanging="360"/>
      </w:pPr>
      <w:rPr>
        <w:rFonts w:hint="default"/>
        <w:lang w:val="en-AU" w:eastAsia="en-US" w:bidi="ar-SA"/>
      </w:rPr>
    </w:lvl>
    <w:lvl w:ilvl="4" w:tplc="3F2AAEC8">
      <w:numFmt w:val="bullet"/>
      <w:lvlText w:val="•"/>
      <w:lvlJc w:val="left"/>
      <w:pPr>
        <w:ind w:left="1918" w:hanging="360"/>
      </w:pPr>
      <w:rPr>
        <w:rFonts w:hint="default"/>
        <w:lang w:val="en-AU" w:eastAsia="en-US" w:bidi="ar-SA"/>
      </w:rPr>
    </w:lvl>
    <w:lvl w:ilvl="5" w:tplc="BDB8C0FA">
      <w:numFmt w:val="bullet"/>
      <w:lvlText w:val="•"/>
      <w:lvlJc w:val="left"/>
      <w:pPr>
        <w:ind w:left="2258" w:hanging="360"/>
      </w:pPr>
      <w:rPr>
        <w:rFonts w:hint="default"/>
        <w:lang w:val="en-AU" w:eastAsia="en-US" w:bidi="ar-SA"/>
      </w:rPr>
    </w:lvl>
    <w:lvl w:ilvl="6" w:tplc="AA6445DC">
      <w:numFmt w:val="bullet"/>
      <w:lvlText w:val="•"/>
      <w:lvlJc w:val="left"/>
      <w:pPr>
        <w:ind w:left="2598" w:hanging="360"/>
      </w:pPr>
      <w:rPr>
        <w:rFonts w:hint="default"/>
        <w:lang w:val="en-AU" w:eastAsia="en-US" w:bidi="ar-SA"/>
      </w:rPr>
    </w:lvl>
    <w:lvl w:ilvl="7" w:tplc="541C2CA8">
      <w:numFmt w:val="bullet"/>
      <w:lvlText w:val="•"/>
      <w:lvlJc w:val="left"/>
      <w:pPr>
        <w:ind w:left="2937" w:hanging="360"/>
      </w:pPr>
      <w:rPr>
        <w:rFonts w:hint="default"/>
        <w:lang w:val="en-AU" w:eastAsia="en-US" w:bidi="ar-SA"/>
      </w:rPr>
    </w:lvl>
    <w:lvl w:ilvl="8" w:tplc="B1D6FA7C">
      <w:numFmt w:val="bullet"/>
      <w:lvlText w:val="•"/>
      <w:lvlJc w:val="left"/>
      <w:pPr>
        <w:ind w:left="3277" w:hanging="360"/>
      </w:pPr>
      <w:rPr>
        <w:rFonts w:hint="default"/>
        <w:lang w:val="en-AU" w:eastAsia="en-US" w:bidi="ar-SA"/>
      </w:rPr>
    </w:lvl>
  </w:abstractNum>
  <w:abstractNum w:abstractNumId="18" w15:restartNumberingAfterBreak="0">
    <w:nsid w:val="2CD94A0D"/>
    <w:multiLevelType w:val="hybridMultilevel"/>
    <w:tmpl w:val="4252C00E"/>
    <w:lvl w:ilvl="0" w:tplc="92987040">
      <w:start w:val="1"/>
      <w:numFmt w:val="upperLetter"/>
      <w:lvlText w:val="%1."/>
      <w:lvlJc w:val="left"/>
      <w:pPr>
        <w:ind w:left="820" w:hanging="361"/>
        <w:jc w:val="left"/>
      </w:pPr>
      <w:rPr>
        <w:rFonts w:ascii="Calibri Light" w:eastAsia="Calibri Light" w:hAnsi="Calibri Light" w:cs="Calibri Light" w:hint="default"/>
        <w:spacing w:val="0"/>
        <w:w w:val="100"/>
        <w:sz w:val="21"/>
        <w:szCs w:val="21"/>
        <w:lang w:val="en-AU" w:eastAsia="en-US" w:bidi="ar-SA"/>
      </w:rPr>
    </w:lvl>
    <w:lvl w:ilvl="1" w:tplc="CAEA27AE">
      <w:numFmt w:val="bullet"/>
      <w:lvlText w:val="•"/>
      <w:lvlJc w:val="left"/>
      <w:pPr>
        <w:ind w:left="2163" w:hanging="361"/>
      </w:pPr>
      <w:rPr>
        <w:rFonts w:hint="default"/>
        <w:lang w:val="en-AU" w:eastAsia="en-US" w:bidi="ar-SA"/>
      </w:rPr>
    </w:lvl>
    <w:lvl w:ilvl="2" w:tplc="B44A3348">
      <w:numFmt w:val="bullet"/>
      <w:lvlText w:val="•"/>
      <w:lvlJc w:val="left"/>
      <w:pPr>
        <w:ind w:left="3507" w:hanging="361"/>
      </w:pPr>
      <w:rPr>
        <w:rFonts w:hint="default"/>
        <w:lang w:val="en-AU" w:eastAsia="en-US" w:bidi="ar-SA"/>
      </w:rPr>
    </w:lvl>
    <w:lvl w:ilvl="3" w:tplc="D4704422">
      <w:numFmt w:val="bullet"/>
      <w:lvlText w:val="•"/>
      <w:lvlJc w:val="left"/>
      <w:pPr>
        <w:ind w:left="4851" w:hanging="361"/>
      </w:pPr>
      <w:rPr>
        <w:rFonts w:hint="default"/>
        <w:lang w:val="en-AU" w:eastAsia="en-US" w:bidi="ar-SA"/>
      </w:rPr>
    </w:lvl>
    <w:lvl w:ilvl="4" w:tplc="1854BFC0">
      <w:numFmt w:val="bullet"/>
      <w:lvlText w:val="•"/>
      <w:lvlJc w:val="left"/>
      <w:pPr>
        <w:ind w:left="6195" w:hanging="361"/>
      </w:pPr>
      <w:rPr>
        <w:rFonts w:hint="default"/>
        <w:lang w:val="en-AU" w:eastAsia="en-US" w:bidi="ar-SA"/>
      </w:rPr>
    </w:lvl>
    <w:lvl w:ilvl="5" w:tplc="D1961834">
      <w:numFmt w:val="bullet"/>
      <w:lvlText w:val="•"/>
      <w:lvlJc w:val="left"/>
      <w:pPr>
        <w:ind w:left="7539" w:hanging="361"/>
      </w:pPr>
      <w:rPr>
        <w:rFonts w:hint="default"/>
        <w:lang w:val="en-AU" w:eastAsia="en-US" w:bidi="ar-SA"/>
      </w:rPr>
    </w:lvl>
    <w:lvl w:ilvl="6" w:tplc="E9E45BA4">
      <w:numFmt w:val="bullet"/>
      <w:lvlText w:val="•"/>
      <w:lvlJc w:val="left"/>
      <w:pPr>
        <w:ind w:left="8883" w:hanging="361"/>
      </w:pPr>
      <w:rPr>
        <w:rFonts w:hint="default"/>
        <w:lang w:val="en-AU" w:eastAsia="en-US" w:bidi="ar-SA"/>
      </w:rPr>
    </w:lvl>
    <w:lvl w:ilvl="7" w:tplc="3334C5EE">
      <w:numFmt w:val="bullet"/>
      <w:lvlText w:val="•"/>
      <w:lvlJc w:val="left"/>
      <w:pPr>
        <w:ind w:left="10226" w:hanging="361"/>
      </w:pPr>
      <w:rPr>
        <w:rFonts w:hint="default"/>
        <w:lang w:val="en-AU" w:eastAsia="en-US" w:bidi="ar-SA"/>
      </w:rPr>
    </w:lvl>
    <w:lvl w:ilvl="8" w:tplc="C6D8FF7E">
      <w:numFmt w:val="bullet"/>
      <w:lvlText w:val="•"/>
      <w:lvlJc w:val="left"/>
      <w:pPr>
        <w:ind w:left="11570" w:hanging="361"/>
      </w:pPr>
      <w:rPr>
        <w:rFonts w:hint="default"/>
        <w:lang w:val="en-AU" w:eastAsia="en-US" w:bidi="ar-SA"/>
      </w:rPr>
    </w:lvl>
  </w:abstractNum>
  <w:abstractNum w:abstractNumId="19" w15:restartNumberingAfterBreak="0">
    <w:nsid w:val="2FF205C6"/>
    <w:multiLevelType w:val="hybridMultilevel"/>
    <w:tmpl w:val="3D36B382"/>
    <w:lvl w:ilvl="0" w:tplc="31B67C0E">
      <w:numFmt w:val="bullet"/>
      <w:lvlText w:val="•"/>
      <w:lvlJc w:val="left"/>
      <w:pPr>
        <w:ind w:left="432" w:hanging="284"/>
      </w:pPr>
      <w:rPr>
        <w:rFonts w:ascii="Calibri Light" w:eastAsia="Calibri Light" w:hAnsi="Calibri Light" w:cs="Calibri Light" w:hint="default"/>
        <w:w w:val="100"/>
        <w:sz w:val="18"/>
        <w:szCs w:val="18"/>
        <w:lang w:val="en-AU" w:eastAsia="en-US" w:bidi="ar-SA"/>
      </w:rPr>
    </w:lvl>
    <w:lvl w:ilvl="1" w:tplc="AC1E902E">
      <w:numFmt w:val="bullet"/>
      <w:lvlText w:val="•"/>
      <w:lvlJc w:val="left"/>
      <w:pPr>
        <w:ind w:left="678" w:hanging="284"/>
      </w:pPr>
      <w:rPr>
        <w:rFonts w:hint="default"/>
        <w:lang w:val="en-AU" w:eastAsia="en-US" w:bidi="ar-SA"/>
      </w:rPr>
    </w:lvl>
    <w:lvl w:ilvl="2" w:tplc="B86222BA">
      <w:numFmt w:val="bullet"/>
      <w:lvlText w:val="•"/>
      <w:lvlJc w:val="left"/>
      <w:pPr>
        <w:ind w:left="917" w:hanging="284"/>
      </w:pPr>
      <w:rPr>
        <w:rFonts w:hint="default"/>
        <w:lang w:val="en-AU" w:eastAsia="en-US" w:bidi="ar-SA"/>
      </w:rPr>
    </w:lvl>
    <w:lvl w:ilvl="3" w:tplc="ADA2BF52">
      <w:numFmt w:val="bullet"/>
      <w:lvlText w:val="•"/>
      <w:lvlJc w:val="left"/>
      <w:pPr>
        <w:ind w:left="1156" w:hanging="284"/>
      </w:pPr>
      <w:rPr>
        <w:rFonts w:hint="default"/>
        <w:lang w:val="en-AU" w:eastAsia="en-US" w:bidi="ar-SA"/>
      </w:rPr>
    </w:lvl>
    <w:lvl w:ilvl="4" w:tplc="2F80CF1A">
      <w:numFmt w:val="bullet"/>
      <w:lvlText w:val="•"/>
      <w:lvlJc w:val="left"/>
      <w:pPr>
        <w:ind w:left="1394" w:hanging="284"/>
      </w:pPr>
      <w:rPr>
        <w:rFonts w:hint="default"/>
        <w:lang w:val="en-AU" w:eastAsia="en-US" w:bidi="ar-SA"/>
      </w:rPr>
    </w:lvl>
    <w:lvl w:ilvl="5" w:tplc="944E1588">
      <w:numFmt w:val="bullet"/>
      <w:lvlText w:val="•"/>
      <w:lvlJc w:val="left"/>
      <w:pPr>
        <w:ind w:left="1633" w:hanging="284"/>
      </w:pPr>
      <w:rPr>
        <w:rFonts w:hint="default"/>
        <w:lang w:val="en-AU" w:eastAsia="en-US" w:bidi="ar-SA"/>
      </w:rPr>
    </w:lvl>
    <w:lvl w:ilvl="6" w:tplc="7ED08E44">
      <w:numFmt w:val="bullet"/>
      <w:lvlText w:val="•"/>
      <w:lvlJc w:val="left"/>
      <w:pPr>
        <w:ind w:left="1872" w:hanging="284"/>
      </w:pPr>
      <w:rPr>
        <w:rFonts w:hint="default"/>
        <w:lang w:val="en-AU" w:eastAsia="en-US" w:bidi="ar-SA"/>
      </w:rPr>
    </w:lvl>
    <w:lvl w:ilvl="7" w:tplc="458680A4">
      <w:numFmt w:val="bullet"/>
      <w:lvlText w:val="•"/>
      <w:lvlJc w:val="left"/>
      <w:pPr>
        <w:ind w:left="2110" w:hanging="284"/>
      </w:pPr>
      <w:rPr>
        <w:rFonts w:hint="default"/>
        <w:lang w:val="en-AU" w:eastAsia="en-US" w:bidi="ar-SA"/>
      </w:rPr>
    </w:lvl>
    <w:lvl w:ilvl="8" w:tplc="8A72A024">
      <w:numFmt w:val="bullet"/>
      <w:lvlText w:val="•"/>
      <w:lvlJc w:val="left"/>
      <w:pPr>
        <w:ind w:left="2349" w:hanging="284"/>
      </w:pPr>
      <w:rPr>
        <w:rFonts w:hint="default"/>
        <w:lang w:val="en-AU" w:eastAsia="en-US" w:bidi="ar-SA"/>
      </w:rPr>
    </w:lvl>
  </w:abstractNum>
  <w:abstractNum w:abstractNumId="20" w15:restartNumberingAfterBreak="0">
    <w:nsid w:val="308B7852"/>
    <w:multiLevelType w:val="hybridMultilevel"/>
    <w:tmpl w:val="60D2F09A"/>
    <w:lvl w:ilvl="0" w:tplc="FB905668">
      <w:numFmt w:val="bullet"/>
      <w:lvlText w:val=""/>
      <w:lvlJc w:val="left"/>
      <w:pPr>
        <w:ind w:left="623" w:hanging="360"/>
      </w:pPr>
      <w:rPr>
        <w:rFonts w:ascii="Symbol" w:eastAsia="Symbol" w:hAnsi="Symbol" w:cs="Symbol" w:hint="default"/>
        <w:w w:val="100"/>
        <w:sz w:val="18"/>
        <w:szCs w:val="18"/>
        <w:lang w:val="en-AU" w:eastAsia="en-US" w:bidi="ar-SA"/>
      </w:rPr>
    </w:lvl>
    <w:lvl w:ilvl="1" w:tplc="379E099E">
      <w:numFmt w:val="bullet"/>
      <w:lvlText w:val="•"/>
      <w:lvlJc w:val="left"/>
      <w:pPr>
        <w:ind w:left="940" w:hanging="360"/>
      </w:pPr>
      <w:rPr>
        <w:rFonts w:hint="default"/>
        <w:lang w:val="en-AU" w:eastAsia="en-US" w:bidi="ar-SA"/>
      </w:rPr>
    </w:lvl>
    <w:lvl w:ilvl="2" w:tplc="5B9C0B08">
      <w:numFmt w:val="bullet"/>
      <w:lvlText w:val="•"/>
      <w:lvlJc w:val="left"/>
      <w:pPr>
        <w:ind w:left="1260" w:hanging="360"/>
      </w:pPr>
      <w:rPr>
        <w:rFonts w:hint="default"/>
        <w:lang w:val="en-AU" w:eastAsia="en-US" w:bidi="ar-SA"/>
      </w:rPr>
    </w:lvl>
    <w:lvl w:ilvl="3" w:tplc="97D8D240">
      <w:numFmt w:val="bullet"/>
      <w:lvlText w:val="•"/>
      <w:lvlJc w:val="left"/>
      <w:pPr>
        <w:ind w:left="1580" w:hanging="360"/>
      </w:pPr>
      <w:rPr>
        <w:rFonts w:hint="default"/>
        <w:lang w:val="en-AU" w:eastAsia="en-US" w:bidi="ar-SA"/>
      </w:rPr>
    </w:lvl>
    <w:lvl w:ilvl="4" w:tplc="93E8A596">
      <w:numFmt w:val="bullet"/>
      <w:lvlText w:val="•"/>
      <w:lvlJc w:val="left"/>
      <w:pPr>
        <w:ind w:left="1900" w:hanging="360"/>
      </w:pPr>
      <w:rPr>
        <w:rFonts w:hint="default"/>
        <w:lang w:val="en-AU" w:eastAsia="en-US" w:bidi="ar-SA"/>
      </w:rPr>
    </w:lvl>
    <w:lvl w:ilvl="5" w:tplc="DDD49FB0">
      <w:numFmt w:val="bullet"/>
      <w:lvlText w:val="•"/>
      <w:lvlJc w:val="left"/>
      <w:pPr>
        <w:ind w:left="2220" w:hanging="360"/>
      </w:pPr>
      <w:rPr>
        <w:rFonts w:hint="default"/>
        <w:lang w:val="en-AU" w:eastAsia="en-US" w:bidi="ar-SA"/>
      </w:rPr>
    </w:lvl>
    <w:lvl w:ilvl="6" w:tplc="AFA6EE5E">
      <w:numFmt w:val="bullet"/>
      <w:lvlText w:val="•"/>
      <w:lvlJc w:val="left"/>
      <w:pPr>
        <w:ind w:left="2540" w:hanging="360"/>
      </w:pPr>
      <w:rPr>
        <w:rFonts w:hint="default"/>
        <w:lang w:val="en-AU" w:eastAsia="en-US" w:bidi="ar-SA"/>
      </w:rPr>
    </w:lvl>
    <w:lvl w:ilvl="7" w:tplc="1C94AA58">
      <w:numFmt w:val="bullet"/>
      <w:lvlText w:val="•"/>
      <w:lvlJc w:val="left"/>
      <w:pPr>
        <w:ind w:left="2860" w:hanging="360"/>
      </w:pPr>
      <w:rPr>
        <w:rFonts w:hint="default"/>
        <w:lang w:val="en-AU" w:eastAsia="en-US" w:bidi="ar-SA"/>
      </w:rPr>
    </w:lvl>
    <w:lvl w:ilvl="8" w:tplc="8C8AF648">
      <w:numFmt w:val="bullet"/>
      <w:lvlText w:val="•"/>
      <w:lvlJc w:val="left"/>
      <w:pPr>
        <w:ind w:left="3180" w:hanging="360"/>
      </w:pPr>
      <w:rPr>
        <w:rFonts w:hint="default"/>
        <w:lang w:val="en-AU" w:eastAsia="en-US" w:bidi="ar-SA"/>
      </w:rPr>
    </w:lvl>
  </w:abstractNum>
  <w:abstractNum w:abstractNumId="21" w15:restartNumberingAfterBreak="0">
    <w:nsid w:val="32FA508E"/>
    <w:multiLevelType w:val="hybridMultilevel"/>
    <w:tmpl w:val="28581ADC"/>
    <w:lvl w:ilvl="0" w:tplc="D49ACE74">
      <w:numFmt w:val="bullet"/>
      <w:lvlText w:val="-"/>
      <w:lvlJc w:val="left"/>
      <w:pPr>
        <w:ind w:left="59" w:hanging="96"/>
      </w:pPr>
      <w:rPr>
        <w:rFonts w:ascii="Calibri Light" w:eastAsia="Calibri Light" w:hAnsi="Calibri Light" w:cs="Calibri Light" w:hint="default"/>
        <w:w w:val="100"/>
        <w:sz w:val="18"/>
        <w:szCs w:val="18"/>
        <w:lang w:val="en-AU" w:eastAsia="en-US" w:bidi="ar-SA"/>
      </w:rPr>
    </w:lvl>
    <w:lvl w:ilvl="1" w:tplc="D01C4AEA">
      <w:numFmt w:val="bullet"/>
      <w:lvlText w:val="•"/>
      <w:lvlJc w:val="left"/>
      <w:pPr>
        <w:ind w:left="336" w:hanging="96"/>
      </w:pPr>
      <w:rPr>
        <w:rFonts w:hint="default"/>
        <w:lang w:val="en-AU" w:eastAsia="en-US" w:bidi="ar-SA"/>
      </w:rPr>
    </w:lvl>
    <w:lvl w:ilvl="2" w:tplc="4C6EA394">
      <w:numFmt w:val="bullet"/>
      <w:lvlText w:val="•"/>
      <w:lvlJc w:val="left"/>
      <w:pPr>
        <w:ind w:left="613" w:hanging="96"/>
      </w:pPr>
      <w:rPr>
        <w:rFonts w:hint="default"/>
        <w:lang w:val="en-AU" w:eastAsia="en-US" w:bidi="ar-SA"/>
      </w:rPr>
    </w:lvl>
    <w:lvl w:ilvl="3" w:tplc="0B32FD62">
      <w:numFmt w:val="bullet"/>
      <w:lvlText w:val="•"/>
      <w:lvlJc w:val="left"/>
      <w:pPr>
        <w:ind w:left="890" w:hanging="96"/>
      </w:pPr>
      <w:rPr>
        <w:rFonts w:hint="default"/>
        <w:lang w:val="en-AU" w:eastAsia="en-US" w:bidi="ar-SA"/>
      </w:rPr>
    </w:lvl>
    <w:lvl w:ilvl="4" w:tplc="351AB60C">
      <w:numFmt w:val="bullet"/>
      <w:lvlText w:val="•"/>
      <w:lvlJc w:val="left"/>
      <w:pPr>
        <w:ind w:left="1166" w:hanging="96"/>
      </w:pPr>
      <w:rPr>
        <w:rFonts w:hint="default"/>
        <w:lang w:val="en-AU" w:eastAsia="en-US" w:bidi="ar-SA"/>
      </w:rPr>
    </w:lvl>
    <w:lvl w:ilvl="5" w:tplc="91EEDEB8">
      <w:numFmt w:val="bullet"/>
      <w:lvlText w:val="•"/>
      <w:lvlJc w:val="left"/>
      <w:pPr>
        <w:ind w:left="1443" w:hanging="96"/>
      </w:pPr>
      <w:rPr>
        <w:rFonts w:hint="default"/>
        <w:lang w:val="en-AU" w:eastAsia="en-US" w:bidi="ar-SA"/>
      </w:rPr>
    </w:lvl>
    <w:lvl w:ilvl="6" w:tplc="BFF8084E">
      <w:numFmt w:val="bullet"/>
      <w:lvlText w:val="•"/>
      <w:lvlJc w:val="left"/>
      <w:pPr>
        <w:ind w:left="1720" w:hanging="96"/>
      </w:pPr>
      <w:rPr>
        <w:rFonts w:hint="default"/>
        <w:lang w:val="en-AU" w:eastAsia="en-US" w:bidi="ar-SA"/>
      </w:rPr>
    </w:lvl>
    <w:lvl w:ilvl="7" w:tplc="D8D890D6">
      <w:numFmt w:val="bullet"/>
      <w:lvlText w:val="•"/>
      <w:lvlJc w:val="left"/>
      <w:pPr>
        <w:ind w:left="1996" w:hanging="96"/>
      </w:pPr>
      <w:rPr>
        <w:rFonts w:hint="default"/>
        <w:lang w:val="en-AU" w:eastAsia="en-US" w:bidi="ar-SA"/>
      </w:rPr>
    </w:lvl>
    <w:lvl w:ilvl="8" w:tplc="D05AB530">
      <w:numFmt w:val="bullet"/>
      <w:lvlText w:val="•"/>
      <w:lvlJc w:val="left"/>
      <w:pPr>
        <w:ind w:left="2273" w:hanging="96"/>
      </w:pPr>
      <w:rPr>
        <w:rFonts w:hint="default"/>
        <w:lang w:val="en-AU" w:eastAsia="en-US" w:bidi="ar-SA"/>
      </w:rPr>
    </w:lvl>
  </w:abstractNum>
  <w:abstractNum w:abstractNumId="22" w15:restartNumberingAfterBreak="0">
    <w:nsid w:val="36533B57"/>
    <w:multiLevelType w:val="hybridMultilevel"/>
    <w:tmpl w:val="79368D74"/>
    <w:lvl w:ilvl="0" w:tplc="19F2D0B0">
      <w:numFmt w:val="bullet"/>
      <w:lvlText w:val=""/>
      <w:lvlJc w:val="left"/>
      <w:pPr>
        <w:ind w:left="432" w:hanging="284"/>
      </w:pPr>
      <w:rPr>
        <w:rFonts w:ascii="Symbol" w:eastAsia="Symbol" w:hAnsi="Symbol" w:cs="Symbol" w:hint="default"/>
        <w:w w:val="100"/>
        <w:sz w:val="18"/>
        <w:szCs w:val="18"/>
        <w:lang w:val="en-AU" w:eastAsia="en-US" w:bidi="ar-SA"/>
      </w:rPr>
    </w:lvl>
    <w:lvl w:ilvl="1" w:tplc="914A4570">
      <w:numFmt w:val="bullet"/>
      <w:lvlText w:val="•"/>
      <w:lvlJc w:val="left"/>
      <w:pPr>
        <w:ind w:left="678" w:hanging="284"/>
      </w:pPr>
      <w:rPr>
        <w:rFonts w:hint="default"/>
        <w:lang w:val="en-AU" w:eastAsia="en-US" w:bidi="ar-SA"/>
      </w:rPr>
    </w:lvl>
    <w:lvl w:ilvl="2" w:tplc="3C08916E">
      <w:numFmt w:val="bullet"/>
      <w:lvlText w:val="•"/>
      <w:lvlJc w:val="left"/>
      <w:pPr>
        <w:ind w:left="917" w:hanging="284"/>
      </w:pPr>
      <w:rPr>
        <w:rFonts w:hint="default"/>
        <w:lang w:val="en-AU" w:eastAsia="en-US" w:bidi="ar-SA"/>
      </w:rPr>
    </w:lvl>
    <w:lvl w:ilvl="3" w:tplc="B33C968C">
      <w:numFmt w:val="bullet"/>
      <w:lvlText w:val="•"/>
      <w:lvlJc w:val="left"/>
      <w:pPr>
        <w:ind w:left="1156" w:hanging="284"/>
      </w:pPr>
      <w:rPr>
        <w:rFonts w:hint="default"/>
        <w:lang w:val="en-AU" w:eastAsia="en-US" w:bidi="ar-SA"/>
      </w:rPr>
    </w:lvl>
    <w:lvl w:ilvl="4" w:tplc="12E40E82">
      <w:numFmt w:val="bullet"/>
      <w:lvlText w:val="•"/>
      <w:lvlJc w:val="left"/>
      <w:pPr>
        <w:ind w:left="1394" w:hanging="284"/>
      </w:pPr>
      <w:rPr>
        <w:rFonts w:hint="default"/>
        <w:lang w:val="en-AU" w:eastAsia="en-US" w:bidi="ar-SA"/>
      </w:rPr>
    </w:lvl>
    <w:lvl w:ilvl="5" w:tplc="129E7FA4">
      <w:numFmt w:val="bullet"/>
      <w:lvlText w:val="•"/>
      <w:lvlJc w:val="left"/>
      <w:pPr>
        <w:ind w:left="1633" w:hanging="284"/>
      </w:pPr>
      <w:rPr>
        <w:rFonts w:hint="default"/>
        <w:lang w:val="en-AU" w:eastAsia="en-US" w:bidi="ar-SA"/>
      </w:rPr>
    </w:lvl>
    <w:lvl w:ilvl="6" w:tplc="32B6CE96">
      <w:numFmt w:val="bullet"/>
      <w:lvlText w:val="•"/>
      <w:lvlJc w:val="left"/>
      <w:pPr>
        <w:ind w:left="1872" w:hanging="284"/>
      </w:pPr>
      <w:rPr>
        <w:rFonts w:hint="default"/>
        <w:lang w:val="en-AU" w:eastAsia="en-US" w:bidi="ar-SA"/>
      </w:rPr>
    </w:lvl>
    <w:lvl w:ilvl="7" w:tplc="0D70D388">
      <w:numFmt w:val="bullet"/>
      <w:lvlText w:val="•"/>
      <w:lvlJc w:val="left"/>
      <w:pPr>
        <w:ind w:left="2110" w:hanging="284"/>
      </w:pPr>
      <w:rPr>
        <w:rFonts w:hint="default"/>
        <w:lang w:val="en-AU" w:eastAsia="en-US" w:bidi="ar-SA"/>
      </w:rPr>
    </w:lvl>
    <w:lvl w:ilvl="8" w:tplc="8634E7CE">
      <w:numFmt w:val="bullet"/>
      <w:lvlText w:val="•"/>
      <w:lvlJc w:val="left"/>
      <w:pPr>
        <w:ind w:left="2349" w:hanging="284"/>
      </w:pPr>
      <w:rPr>
        <w:rFonts w:hint="default"/>
        <w:lang w:val="en-AU" w:eastAsia="en-US" w:bidi="ar-SA"/>
      </w:rPr>
    </w:lvl>
  </w:abstractNum>
  <w:abstractNum w:abstractNumId="23" w15:restartNumberingAfterBreak="0">
    <w:nsid w:val="3C9267F7"/>
    <w:multiLevelType w:val="hybridMultilevel"/>
    <w:tmpl w:val="58A2967E"/>
    <w:lvl w:ilvl="0" w:tplc="05C83170">
      <w:start w:val="1"/>
      <w:numFmt w:val="decimal"/>
      <w:lvlText w:val="%1."/>
      <w:lvlJc w:val="left"/>
      <w:pPr>
        <w:ind w:left="813" w:hanging="356"/>
        <w:jc w:val="left"/>
      </w:pPr>
      <w:rPr>
        <w:rFonts w:ascii="Calibri Light" w:eastAsia="Calibri Light" w:hAnsi="Calibri Light" w:cs="Calibri Light" w:hint="default"/>
        <w:color w:val="92C753"/>
        <w:w w:val="100"/>
        <w:sz w:val="16"/>
        <w:szCs w:val="16"/>
        <w:lang w:val="en-AU" w:eastAsia="en-US" w:bidi="ar-SA"/>
      </w:rPr>
    </w:lvl>
    <w:lvl w:ilvl="1" w:tplc="DC2651C2">
      <w:numFmt w:val="bullet"/>
      <w:lvlText w:val="•"/>
      <w:lvlJc w:val="left"/>
      <w:pPr>
        <w:ind w:left="2163" w:hanging="356"/>
      </w:pPr>
      <w:rPr>
        <w:rFonts w:hint="default"/>
        <w:lang w:val="en-AU" w:eastAsia="en-US" w:bidi="ar-SA"/>
      </w:rPr>
    </w:lvl>
    <w:lvl w:ilvl="2" w:tplc="166C9CEC">
      <w:numFmt w:val="bullet"/>
      <w:lvlText w:val="•"/>
      <w:lvlJc w:val="left"/>
      <w:pPr>
        <w:ind w:left="3507" w:hanging="356"/>
      </w:pPr>
      <w:rPr>
        <w:rFonts w:hint="default"/>
        <w:lang w:val="en-AU" w:eastAsia="en-US" w:bidi="ar-SA"/>
      </w:rPr>
    </w:lvl>
    <w:lvl w:ilvl="3" w:tplc="A9A8185E">
      <w:numFmt w:val="bullet"/>
      <w:lvlText w:val="•"/>
      <w:lvlJc w:val="left"/>
      <w:pPr>
        <w:ind w:left="4851" w:hanging="356"/>
      </w:pPr>
      <w:rPr>
        <w:rFonts w:hint="default"/>
        <w:lang w:val="en-AU" w:eastAsia="en-US" w:bidi="ar-SA"/>
      </w:rPr>
    </w:lvl>
    <w:lvl w:ilvl="4" w:tplc="26E0CE02">
      <w:numFmt w:val="bullet"/>
      <w:lvlText w:val="•"/>
      <w:lvlJc w:val="left"/>
      <w:pPr>
        <w:ind w:left="6195" w:hanging="356"/>
      </w:pPr>
      <w:rPr>
        <w:rFonts w:hint="default"/>
        <w:lang w:val="en-AU" w:eastAsia="en-US" w:bidi="ar-SA"/>
      </w:rPr>
    </w:lvl>
    <w:lvl w:ilvl="5" w:tplc="DD88296C">
      <w:numFmt w:val="bullet"/>
      <w:lvlText w:val="•"/>
      <w:lvlJc w:val="left"/>
      <w:pPr>
        <w:ind w:left="7539" w:hanging="356"/>
      </w:pPr>
      <w:rPr>
        <w:rFonts w:hint="default"/>
        <w:lang w:val="en-AU" w:eastAsia="en-US" w:bidi="ar-SA"/>
      </w:rPr>
    </w:lvl>
    <w:lvl w:ilvl="6" w:tplc="94748AC0">
      <w:numFmt w:val="bullet"/>
      <w:lvlText w:val="•"/>
      <w:lvlJc w:val="left"/>
      <w:pPr>
        <w:ind w:left="8883" w:hanging="356"/>
      </w:pPr>
      <w:rPr>
        <w:rFonts w:hint="default"/>
        <w:lang w:val="en-AU" w:eastAsia="en-US" w:bidi="ar-SA"/>
      </w:rPr>
    </w:lvl>
    <w:lvl w:ilvl="7" w:tplc="47F87352">
      <w:numFmt w:val="bullet"/>
      <w:lvlText w:val="•"/>
      <w:lvlJc w:val="left"/>
      <w:pPr>
        <w:ind w:left="10226" w:hanging="356"/>
      </w:pPr>
      <w:rPr>
        <w:rFonts w:hint="default"/>
        <w:lang w:val="en-AU" w:eastAsia="en-US" w:bidi="ar-SA"/>
      </w:rPr>
    </w:lvl>
    <w:lvl w:ilvl="8" w:tplc="B240F888">
      <w:numFmt w:val="bullet"/>
      <w:lvlText w:val="•"/>
      <w:lvlJc w:val="left"/>
      <w:pPr>
        <w:ind w:left="11570" w:hanging="356"/>
      </w:pPr>
      <w:rPr>
        <w:rFonts w:hint="default"/>
        <w:lang w:val="en-AU" w:eastAsia="en-US" w:bidi="ar-SA"/>
      </w:rPr>
    </w:lvl>
  </w:abstractNum>
  <w:abstractNum w:abstractNumId="24" w15:restartNumberingAfterBreak="0">
    <w:nsid w:val="4AEF76D8"/>
    <w:multiLevelType w:val="hybridMultilevel"/>
    <w:tmpl w:val="33B27E14"/>
    <w:lvl w:ilvl="0" w:tplc="3558B802">
      <w:numFmt w:val="bullet"/>
      <w:lvlText w:val=""/>
      <w:lvlJc w:val="left"/>
      <w:pPr>
        <w:ind w:left="434" w:hanging="284"/>
      </w:pPr>
      <w:rPr>
        <w:rFonts w:ascii="Symbol" w:eastAsia="Symbol" w:hAnsi="Symbol" w:cs="Symbol" w:hint="default"/>
        <w:w w:val="100"/>
        <w:sz w:val="18"/>
        <w:szCs w:val="18"/>
        <w:lang w:val="en-AU" w:eastAsia="en-US" w:bidi="ar-SA"/>
      </w:rPr>
    </w:lvl>
    <w:lvl w:ilvl="1" w:tplc="94060FB8">
      <w:numFmt w:val="bullet"/>
      <w:lvlText w:val="•"/>
      <w:lvlJc w:val="left"/>
      <w:pPr>
        <w:ind w:left="678" w:hanging="284"/>
      </w:pPr>
      <w:rPr>
        <w:rFonts w:hint="default"/>
        <w:lang w:val="en-AU" w:eastAsia="en-US" w:bidi="ar-SA"/>
      </w:rPr>
    </w:lvl>
    <w:lvl w:ilvl="2" w:tplc="5B52C1C8">
      <w:numFmt w:val="bullet"/>
      <w:lvlText w:val="•"/>
      <w:lvlJc w:val="left"/>
      <w:pPr>
        <w:ind w:left="917" w:hanging="284"/>
      </w:pPr>
      <w:rPr>
        <w:rFonts w:hint="default"/>
        <w:lang w:val="en-AU" w:eastAsia="en-US" w:bidi="ar-SA"/>
      </w:rPr>
    </w:lvl>
    <w:lvl w:ilvl="3" w:tplc="BE80E908">
      <w:numFmt w:val="bullet"/>
      <w:lvlText w:val="•"/>
      <w:lvlJc w:val="left"/>
      <w:pPr>
        <w:ind w:left="1156" w:hanging="284"/>
      </w:pPr>
      <w:rPr>
        <w:rFonts w:hint="default"/>
        <w:lang w:val="en-AU" w:eastAsia="en-US" w:bidi="ar-SA"/>
      </w:rPr>
    </w:lvl>
    <w:lvl w:ilvl="4" w:tplc="7D48A8BC">
      <w:numFmt w:val="bullet"/>
      <w:lvlText w:val="•"/>
      <w:lvlJc w:val="left"/>
      <w:pPr>
        <w:ind w:left="1394" w:hanging="284"/>
      </w:pPr>
      <w:rPr>
        <w:rFonts w:hint="default"/>
        <w:lang w:val="en-AU" w:eastAsia="en-US" w:bidi="ar-SA"/>
      </w:rPr>
    </w:lvl>
    <w:lvl w:ilvl="5" w:tplc="B3FA137C">
      <w:numFmt w:val="bullet"/>
      <w:lvlText w:val="•"/>
      <w:lvlJc w:val="left"/>
      <w:pPr>
        <w:ind w:left="1633" w:hanging="284"/>
      </w:pPr>
      <w:rPr>
        <w:rFonts w:hint="default"/>
        <w:lang w:val="en-AU" w:eastAsia="en-US" w:bidi="ar-SA"/>
      </w:rPr>
    </w:lvl>
    <w:lvl w:ilvl="6" w:tplc="E5188D22">
      <w:numFmt w:val="bullet"/>
      <w:lvlText w:val="•"/>
      <w:lvlJc w:val="left"/>
      <w:pPr>
        <w:ind w:left="1872" w:hanging="284"/>
      </w:pPr>
      <w:rPr>
        <w:rFonts w:hint="default"/>
        <w:lang w:val="en-AU" w:eastAsia="en-US" w:bidi="ar-SA"/>
      </w:rPr>
    </w:lvl>
    <w:lvl w:ilvl="7" w:tplc="B4FA738E">
      <w:numFmt w:val="bullet"/>
      <w:lvlText w:val="•"/>
      <w:lvlJc w:val="left"/>
      <w:pPr>
        <w:ind w:left="2110" w:hanging="284"/>
      </w:pPr>
      <w:rPr>
        <w:rFonts w:hint="default"/>
        <w:lang w:val="en-AU" w:eastAsia="en-US" w:bidi="ar-SA"/>
      </w:rPr>
    </w:lvl>
    <w:lvl w:ilvl="8" w:tplc="92E25AA6">
      <w:numFmt w:val="bullet"/>
      <w:lvlText w:val="•"/>
      <w:lvlJc w:val="left"/>
      <w:pPr>
        <w:ind w:left="2349" w:hanging="284"/>
      </w:pPr>
      <w:rPr>
        <w:rFonts w:hint="default"/>
        <w:lang w:val="en-AU" w:eastAsia="en-US" w:bidi="ar-SA"/>
      </w:rPr>
    </w:lvl>
  </w:abstractNum>
  <w:abstractNum w:abstractNumId="25" w15:restartNumberingAfterBreak="0">
    <w:nsid w:val="4C0E060E"/>
    <w:multiLevelType w:val="hybridMultilevel"/>
    <w:tmpl w:val="E5A80CD8"/>
    <w:lvl w:ilvl="0" w:tplc="1494E716">
      <w:numFmt w:val="bullet"/>
      <w:lvlText w:val=""/>
      <w:lvlJc w:val="left"/>
      <w:pPr>
        <w:ind w:left="623" w:hanging="360"/>
      </w:pPr>
      <w:rPr>
        <w:rFonts w:ascii="Symbol" w:eastAsia="Symbol" w:hAnsi="Symbol" w:cs="Symbol" w:hint="default"/>
        <w:w w:val="100"/>
        <w:sz w:val="18"/>
        <w:szCs w:val="18"/>
        <w:lang w:val="en-AU" w:eastAsia="en-US" w:bidi="ar-SA"/>
      </w:rPr>
    </w:lvl>
    <w:lvl w:ilvl="1" w:tplc="E62A7008">
      <w:numFmt w:val="bullet"/>
      <w:lvlText w:val="•"/>
      <w:lvlJc w:val="left"/>
      <w:pPr>
        <w:ind w:left="940" w:hanging="360"/>
      </w:pPr>
      <w:rPr>
        <w:rFonts w:hint="default"/>
        <w:lang w:val="en-AU" w:eastAsia="en-US" w:bidi="ar-SA"/>
      </w:rPr>
    </w:lvl>
    <w:lvl w:ilvl="2" w:tplc="610A54AC">
      <w:numFmt w:val="bullet"/>
      <w:lvlText w:val="•"/>
      <w:lvlJc w:val="left"/>
      <w:pPr>
        <w:ind w:left="1260" w:hanging="360"/>
      </w:pPr>
      <w:rPr>
        <w:rFonts w:hint="default"/>
        <w:lang w:val="en-AU" w:eastAsia="en-US" w:bidi="ar-SA"/>
      </w:rPr>
    </w:lvl>
    <w:lvl w:ilvl="3" w:tplc="CBFAEF72">
      <w:numFmt w:val="bullet"/>
      <w:lvlText w:val="•"/>
      <w:lvlJc w:val="left"/>
      <w:pPr>
        <w:ind w:left="1580" w:hanging="360"/>
      </w:pPr>
      <w:rPr>
        <w:rFonts w:hint="default"/>
        <w:lang w:val="en-AU" w:eastAsia="en-US" w:bidi="ar-SA"/>
      </w:rPr>
    </w:lvl>
    <w:lvl w:ilvl="4" w:tplc="A88C85CC">
      <w:numFmt w:val="bullet"/>
      <w:lvlText w:val="•"/>
      <w:lvlJc w:val="left"/>
      <w:pPr>
        <w:ind w:left="1900" w:hanging="360"/>
      </w:pPr>
      <w:rPr>
        <w:rFonts w:hint="default"/>
        <w:lang w:val="en-AU" w:eastAsia="en-US" w:bidi="ar-SA"/>
      </w:rPr>
    </w:lvl>
    <w:lvl w:ilvl="5" w:tplc="52B4189C">
      <w:numFmt w:val="bullet"/>
      <w:lvlText w:val="•"/>
      <w:lvlJc w:val="left"/>
      <w:pPr>
        <w:ind w:left="2220" w:hanging="360"/>
      </w:pPr>
      <w:rPr>
        <w:rFonts w:hint="default"/>
        <w:lang w:val="en-AU" w:eastAsia="en-US" w:bidi="ar-SA"/>
      </w:rPr>
    </w:lvl>
    <w:lvl w:ilvl="6" w:tplc="5D389532">
      <w:numFmt w:val="bullet"/>
      <w:lvlText w:val="•"/>
      <w:lvlJc w:val="left"/>
      <w:pPr>
        <w:ind w:left="2540" w:hanging="360"/>
      </w:pPr>
      <w:rPr>
        <w:rFonts w:hint="default"/>
        <w:lang w:val="en-AU" w:eastAsia="en-US" w:bidi="ar-SA"/>
      </w:rPr>
    </w:lvl>
    <w:lvl w:ilvl="7" w:tplc="0F0E0920">
      <w:numFmt w:val="bullet"/>
      <w:lvlText w:val="•"/>
      <w:lvlJc w:val="left"/>
      <w:pPr>
        <w:ind w:left="2860" w:hanging="360"/>
      </w:pPr>
      <w:rPr>
        <w:rFonts w:hint="default"/>
        <w:lang w:val="en-AU" w:eastAsia="en-US" w:bidi="ar-SA"/>
      </w:rPr>
    </w:lvl>
    <w:lvl w:ilvl="8" w:tplc="566E2776">
      <w:numFmt w:val="bullet"/>
      <w:lvlText w:val="•"/>
      <w:lvlJc w:val="left"/>
      <w:pPr>
        <w:ind w:left="3180" w:hanging="360"/>
      </w:pPr>
      <w:rPr>
        <w:rFonts w:hint="default"/>
        <w:lang w:val="en-AU" w:eastAsia="en-US" w:bidi="ar-SA"/>
      </w:rPr>
    </w:lvl>
  </w:abstractNum>
  <w:abstractNum w:abstractNumId="26" w15:restartNumberingAfterBreak="0">
    <w:nsid w:val="4F221B8A"/>
    <w:multiLevelType w:val="hybridMultilevel"/>
    <w:tmpl w:val="65B2F952"/>
    <w:lvl w:ilvl="0" w:tplc="62EA44D0">
      <w:numFmt w:val="bullet"/>
      <w:lvlText w:val=""/>
      <w:lvlJc w:val="left"/>
      <w:pPr>
        <w:ind w:left="566" w:hanging="360"/>
      </w:pPr>
      <w:rPr>
        <w:rFonts w:ascii="Symbol" w:eastAsia="Symbol" w:hAnsi="Symbol" w:cs="Symbol" w:hint="default"/>
        <w:w w:val="100"/>
        <w:sz w:val="18"/>
        <w:szCs w:val="18"/>
        <w:lang w:val="en-AU" w:eastAsia="en-US" w:bidi="ar-SA"/>
      </w:rPr>
    </w:lvl>
    <w:lvl w:ilvl="1" w:tplc="49B27E06">
      <w:numFmt w:val="bullet"/>
      <w:lvlText w:val="•"/>
      <w:lvlJc w:val="left"/>
      <w:pPr>
        <w:ind w:left="899" w:hanging="360"/>
      </w:pPr>
      <w:rPr>
        <w:rFonts w:hint="default"/>
        <w:lang w:val="en-AU" w:eastAsia="en-US" w:bidi="ar-SA"/>
      </w:rPr>
    </w:lvl>
    <w:lvl w:ilvl="2" w:tplc="10F29314">
      <w:numFmt w:val="bullet"/>
      <w:lvlText w:val="•"/>
      <w:lvlJc w:val="left"/>
      <w:pPr>
        <w:ind w:left="1239" w:hanging="360"/>
      </w:pPr>
      <w:rPr>
        <w:rFonts w:hint="default"/>
        <w:lang w:val="en-AU" w:eastAsia="en-US" w:bidi="ar-SA"/>
      </w:rPr>
    </w:lvl>
    <w:lvl w:ilvl="3" w:tplc="E71A4D62">
      <w:numFmt w:val="bullet"/>
      <w:lvlText w:val="•"/>
      <w:lvlJc w:val="left"/>
      <w:pPr>
        <w:ind w:left="1579" w:hanging="360"/>
      </w:pPr>
      <w:rPr>
        <w:rFonts w:hint="default"/>
        <w:lang w:val="en-AU" w:eastAsia="en-US" w:bidi="ar-SA"/>
      </w:rPr>
    </w:lvl>
    <w:lvl w:ilvl="4" w:tplc="405EDE10">
      <w:numFmt w:val="bullet"/>
      <w:lvlText w:val="•"/>
      <w:lvlJc w:val="left"/>
      <w:pPr>
        <w:ind w:left="1918" w:hanging="360"/>
      </w:pPr>
      <w:rPr>
        <w:rFonts w:hint="default"/>
        <w:lang w:val="en-AU" w:eastAsia="en-US" w:bidi="ar-SA"/>
      </w:rPr>
    </w:lvl>
    <w:lvl w:ilvl="5" w:tplc="D0363700">
      <w:numFmt w:val="bullet"/>
      <w:lvlText w:val="•"/>
      <w:lvlJc w:val="left"/>
      <w:pPr>
        <w:ind w:left="2258" w:hanging="360"/>
      </w:pPr>
      <w:rPr>
        <w:rFonts w:hint="default"/>
        <w:lang w:val="en-AU" w:eastAsia="en-US" w:bidi="ar-SA"/>
      </w:rPr>
    </w:lvl>
    <w:lvl w:ilvl="6" w:tplc="7078090A">
      <w:numFmt w:val="bullet"/>
      <w:lvlText w:val="•"/>
      <w:lvlJc w:val="left"/>
      <w:pPr>
        <w:ind w:left="2598" w:hanging="360"/>
      </w:pPr>
      <w:rPr>
        <w:rFonts w:hint="default"/>
        <w:lang w:val="en-AU" w:eastAsia="en-US" w:bidi="ar-SA"/>
      </w:rPr>
    </w:lvl>
    <w:lvl w:ilvl="7" w:tplc="3878CBCA">
      <w:numFmt w:val="bullet"/>
      <w:lvlText w:val="•"/>
      <w:lvlJc w:val="left"/>
      <w:pPr>
        <w:ind w:left="2937" w:hanging="360"/>
      </w:pPr>
      <w:rPr>
        <w:rFonts w:hint="default"/>
        <w:lang w:val="en-AU" w:eastAsia="en-US" w:bidi="ar-SA"/>
      </w:rPr>
    </w:lvl>
    <w:lvl w:ilvl="8" w:tplc="BBD2FFCE">
      <w:numFmt w:val="bullet"/>
      <w:lvlText w:val="•"/>
      <w:lvlJc w:val="left"/>
      <w:pPr>
        <w:ind w:left="3277" w:hanging="360"/>
      </w:pPr>
      <w:rPr>
        <w:rFonts w:hint="default"/>
        <w:lang w:val="en-AU" w:eastAsia="en-US" w:bidi="ar-SA"/>
      </w:rPr>
    </w:lvl>
  </w:abstractNum>
  <w:abstractNum w:abstractNumId="27" w15:restartNumberingAfterBreak="0">
    <w:nsid w:val="502C7314"/>
    <w:multiLevelType w:val="hybridMultilevel"/>
    <w:tmpl w:val="3EFE1340"/>
    <w:lvl w:ilvl="0" w:tplc="F77E4F60">
      <w:numFmt w:val="bullet"/>
      <w:lvlText w:val=""/>
      <w:lvlJc w:val="left"/>
      <w:pPr>
        <w:ind w:left="566" w:hanging="360"/>
      </w:pPr>
      <w:rPr>
        <w:rFonts w:ascii="Symbol" w:eastAsia="Symbol" w:hAnsi="Symbol" w:cs="Symbol" w:hint="default"/>
        <w:w w:val="100"/>
        <w:sz w:val="18"/>
        <w:szCs w:val="18"/>
        <w:lang w:val="en-AU" w:eastAsia="en-US" w:bidi="ar-SA"/>
      </w:rPr>
    </w:lvl>
    <w:lvl w:ilvl="1" w:tplc="976A3CDA">
      <w:numFmt w:val="bullet"/>
      <w:lvlText w:val="•"/>
      <w:lvlJc w:val="left"/>
      <w:pPr>
        <w:ind w:left="899" w:hanging="360"/>
      </w:pPr>
      <w:rPr>
        <w:rFonts w:hint="default"/>
        <w:lang w:val="en-AU" w:eastAsia="en-US" w:bidi="ar-SA"/>
      </w:rPr>
    </w:lvl>
    <w:lvl w:ilvl="2" w:tplc="E72AF110">
      <w:numFmt w:val="bullet"/>
      <w:lvlText w:val="•"/>
      <w:lvlJc w:val="left"/>
      <w:pPr>
        <w:ind w:left="1239" w:hanging="360"/>
      </w:pPr>
      <w:rPr>
        <w:rFonts w:hint="default"/>
        <w:lang w:val="en-AU" w:eastAsia="en-US" w:bidi="ar-SA"/>
      </w:rPr>
    </w:lvl>
    <w:lvl w:ilvl="3" w:tplc="BCFED770">
      <w:numFmt w:val="bullet"/>
      <w:lvlText w:val="•"/>
      <w:lvlJc w:val="left"/>
      <w:pPr>
        <w:ind w:left="1579" w:hanging="360"/>
      </w:pPr>
      <w:rPr>
        <w:rFonts w:hint="default"/>
        <w:lang w:val="en-AU" w:eastAsia="en-US" w:bidi="ar-SA"/>
      </w:rPr>
    </w:lvl>
    <w:lvl w:ilvl="4" w:tplc="69E6204E">
      <w:numFmt w:val="bullet"/>
      <w:lvlText w:val="•"/>
      <w:lvlJc w:val="left"/>
      <w:pPr>
        <w:ind w:left="1918" w:hanging="360"/>
      </w:pPr>
      <w:rPr>
        <w:rFonts w:hint="default"/>
        <w:lang w:val="en-AU" w:eastAsia="en-US" w:bidi="ar-SA"/>
      </w:rPr>
    </w:lvl>
    <w:lvl w:ilvl="5" w:tplc="90D8417E">
      <w:numFmt w:val="bullet"/>
      <w:lvlText w:val="•"/>
      <w:lvlJc w:val="left"/>
      <w:pPr>
        <w:ind w:left="2258" w:hanging="360"/>
      </w:pPr>
      <w:rPr>
        <w:rFonts w:hint="default"/>
        <w:lang w:val="en-AU" w:eastAsia="en-US" w:bidi="ar-SA"/>
      </w:rPr>
    </w:lvl>
    <w:lvl w:ilvl="6" w:tplc="E49028A2">
      <w:numFmt w:val="bullet"/>
      <w:lvlText w:val="•"/>
      <w:lvlJc w:val="left"/>
      <w:pPr>
        <w:ind w:left="2598" w:hanging="360"/>
      </w:pPr>
      <w:rPr>
        <w:rFonts w:hint="default"/>
        <w:lang w:val="en-AU" w:eastAsia="en-US" w:bidi="ar-SA"/>
      </w:rPr>
    </w:lvl>
    <w:lvl w:ilvl="7" w:tplc="4A3C4F16">
      <w:numFmt w:val="bullet"/>
      <w:lvlText w:val="•"/>
      <w:lvlJc w:val="left"/>
      <w:pPr>
        <w:ind w:left="2937" w:hanging="360"/>
      </w:pPr>
      <w:rPr>
        <w:rFonts w:hint="default"/>
        <w:lang w:val="en-AU" w:eastAsia="en-US" w:bidi="ar-SA"/>
      </w:rPr>
    </w:lvl>
    <w:lvl w:ilvl="8" w:tplc="6AC81038">
      <w:numFmt w:val="bullet"/>
      <w:lvlText w:val="•"/>
      <w:lvlJc w:val="left"/>
      <w:pPr>
        <w:ind w:left="3277" w:hanging="360"/>
      </w:pPr>
      <w:rPr>
        <w:rFonts w:hint="default"/>
        <w:lang w:val="en-AU" w:eastAsia="en-US" w:bidi="ar-SA"/>
      </w:rPr>
    </w:lvl>
  </w:abstractNum>
  <w:abstractNum w:abstractNumId="28" w15:restartNumberingAfterBreak="0">
    <w:nsid w:val="54267AAE"/>
    <w:multiLevelType w:val="hybridMultilevel"/>
    <w:tmpl w:val="4F84E8FA"/>
    <w:lvl w:ilvl="0" w:tplc="46BC1172">
      <w:numFmt w:val="bullet"/>
      <w:lvlText w:val=""/>
      <w:lvlJc w:val="left"/>
      <w:pPr>
        <w:ind w:left="566" w:hanging="360"/>
      </w:pPr>
      <w:rPr>
        <w:rFonts w:ascii="Symbol" w:eastAsia="Symbol" w:hAnsi="Symbol" w:cs="Symbol" w:hint="default"/>
        <w:w w:val="100"/>
        <w:sz w:val="18"/>
        <w:szCs w:val="18"/>
        <w:lang w:val="en-AU" w:eastAsia="en-US" w:bidi="ar-SA"/>
      </w:rPr>
    </w:lvl>
    <w:lvl w:ilvl="1" w:tplc="BDAE38E2">
      <w:numFmt w:val="bullet"/>
      <w:lvlText w:val="•"/>
      <w:lvlJc w:val="left"/>
      <w:pPr>
        <w:ind w:left="899" w:hanging="360"/>
      </w:pPr>
      <w:rPr>
        <w:rFonts w:hint="default"/>
        <w:lang w:val="en-AU" w:eastAsia="en-US" w:bidi="ar-SA"/>
      </w:rPr>
    </w:lvl>
    <w:lvl w:ilvl="2" w:tplc="B24CACD4">
      <w:numFmt w:val="bullet"/>
      <w:lvlText w:val="•"/>
      <w:lvlJc w:val="left"/>
      <w:pPr>
        <w:ind w:left="1239" w:hanging="360"/>
      </w:pPr>
      <w:rPr>
        <w:rFonts w:hint="default"/>
        <w:lang w:val="en-AU" w:eastAsia="en-US" w:bidi="ar-SA"/>
      </w:rPr>
    </w:lvl>
    <w:lvl w:ilvl="3" w:tplc="E9A88FDA">
      <w:numFmt w:val="bullet"/>
      <w:lvlText w:val="•"/>
      <w:lvlJc w:val="left"/>
      <w:pPr>
        <w:ind w:left="1579" w:hanging="360"/>
      </w:pPr>
      <w:rPr>
        <w:rFonts w:hint="default"/>
        <w:lang w:val="en-AU" w:eastAsia="en-US" w:bidi="ar-SA"/>
      </w:rPr>
    </w:lvl>
    <w:lvl w:ilvl="4" w:tplc="3D322AF6">
      <w:numFmt w:val="bullet"/>
      <w:lvlText w:val="•"/>
      <w:lvlJc w:val="left"/>
      <w:pPr>
        <w:ind w:left="1918" w:hanging="360"/>
      </w:pPr>
      <w:rPr>
        <w:rFonts w:hint="default"/>
        <w:lang w:val="en-AU" w:eastAsia="en-US" w:bidi="ar-SA"/>
      </w:rPr>
    </w:lvl>
    <w:lvl w:ilvl="5" w:tplc="62F60686">
      <w:numFmt w:val="bullet"/>
      <w:lvlText w:val="•"/>
      <w:lvlJc w:val="left"/>
      <w:pPr>
        <w:ind w:left="2258" w:hanging="360"/>
      </w:pPr>
      <w:rPr>
        <w:rFonts w:hint="default"/>
        <w:lang w:val="en-AU" w:eastAsia="en-US" w:bidi="ar-SA"/>
      </w:rPr>
    </w:lvl>
    <w:lvl w:ilvl="6" w:tplc="B7583DE2">
      <w:numFmt w:val="bullet"/>
      <w:lvlText w:val="•"/>
      <w:lvlJc w:val="left"/>
      <w:pPr>
        <w:ind w:left="2598" w:hanging="360"/>
      </w:pPr>
      <w:rPr>
        <w:rFonts w:hint="default"/>
        <w:lang w:val="en-AU" w:eastAsia="en-US" w:bidi="ar-SA"/>
      </w:rPr>
    </w:lvl>
    <w:lvl w:ilvl="7" w:tplc="63E60EBE">
      <w:numFmt w:val="bullet"/>
      <w:lvlText w:val="•"/>
      <w:lvlJc w:val="left"/>
      <w:pPr>
        <w:ind w:left="2937" w:hanging="360"/>
      </w:pPr>
      <w:rPr>
        <w:rFonts w:hint="default"/>
        <w:lang w:val="en-AU" w:eastAsia="en-US" w:bidi="ar-SA"/>
      </w:rPr>
    </w:lvl>
    <w:lvl w:ilvl="8" w:tplc="EB363056">
      <w:numFmt w:val="bullet"/>
      <w:lvlText w:val="•"/>
      <w:lvlJc w:val="left"/>
      <w:pPr>
        <w:ind w:left="3277" w:hanging="360"/>
      </w:pPr>
      <w:rPr>
        <w:rFonts w:hint="default"/>
        <w:lang w:val="en-AU" w:eastAsia="en-US" w:bidi="ar-SA"/>
      </w:rPr>
    </w:lvl>
  </w:abstractNum>
  <w:abstractNum w:abstractNumId="29" w15:restartNumberingAfterBreak="0">
    <w:nsid w:val="54797ECC"/>
    <w:multiLevelType w:val="hybridMultilevel"/>
    <w:tmpl w:val="4886D180"/>
    <w:lvl w:ilvl="0" w:tplc="C276C70C">
      <w:numFmt w:val="bullet"/>
      <w:lvlText w:val=""/>
      <w:lvlJc w:val="left"/>
      <w:pPr>
        <w:ind w:left="566" w:hanging="360"/>
      </w:pPr>
      <w:rPr>
        <w:rFonts w:ascii="Symbol" w:eastAsia="Symbol" w:hAnsi="Symbol" w:cs="Symbol" w:hint="default"/>
        <w:w w:val="100"/>
        <w:sz w:val="18"/>
        <w:szCs w:val="18"/>
        <w:lang w:val="en-AU" w:eastAsia="en-US" w:bidi="ar-SA"/>
      </w:rPr>
    </w:lvl>
    <w:lvl w:ilvl="1" w:tplc="BA40CF0A">
      <w:numFmt w:val="bullet"/>
      <w:lvlText w:val="•"/>
      <w:lvlJc w:val="left"/>
      <w:pPr>
        <w:ind w:left="899" w:hanging="360"/>
      </w:pPr>
      <w:rPr>
        <w:rFonts w:hint="default"/>
        <w:lang w:val="en-AU" w:eastAsia="en-US" w:bidi="ar-SA"/>
      </w:rPr>
    </w:lvl>
    <w:lvl w:ilvl="2" w:tplc="47E8E384">
      <w:numFmt w:val="bullet"/>
      <w:lvlText w:val="•"/>
      <w:lvlJc w:val="left"/>
      <w:pPr>
        <w:ind w:left="1239" w:hanging="360"/>
      </w:pPr>
      <w:rPr>
        <w:rFonts w:hint="default"/>
        <w:lang w:val="en-AU" w:eastAsia="en-US" w:bidi="ar-SA"/>
      </w:rPr>
    </w:lvl>
    <w:lvl w:ilvl="3" w:tplc="D3CAADEE">
      <w:numFmt w:val="bullet"/>
      <w:lvlText w:val="•"/>
      <w:lvlJc w:val="left"/>
      <w:pPr>
        <w:ind w:left="1579" w:hanging="360"/>
      </w:pPr>
      <w:rPr>
        <w:rFonts w:hint="default"/>
        <w:lang w:val="en-AU" w:eastAsia="en-US" w:bidi="ar-SA"/>
      </w:rPr>
    </w:lvl>
    <w:lvl w:ilvl="4" w:tplc="1444C070">
      <w:numFmt w:val="bullet"/>
      <w:lvlText w:val="•"/>
      <w:lvlJc w:val="left"/>
      <w:pPr>
        <w:ind w:left="1918" w:hanging="360"/>
      </w:pPr>
      <w:rPr>
        <w:rFonts w:hint="default"/>
        <w:lang w:val="en-AU" w:eastAsia="en-US" w:bidi="ar-SA"/>
      </w:rPr>
    </w:lvl>
    <w:lvl w:ilvl="5" w:tplc="07547A22">
      <w:numFmt w:val="bullet"/>
      <w:lvlText w:val="•"/>
      <w:lvlJc w:val="left"/>
      <w:pPr>
        <w:ind w:left="2258" w:hanging="360"/>
      </w:pPr>
      <w:rPr>
        <w:rFonts w:hint="default"/>
        <w:lang w:val="en-AU" w:eastAsia="en-US" w:bidi="ar-SA"/>
      </w:rPr>
    </w:lvl>
    <w:lvl w:ilvl="6" w:tplc="07A0D5A8">
      <w:numFmt w:val="bullet"/>
      <w:lvlText w:val="•"/>
      <w:lvlJc w:val="left"/>
      <w:pPr>
        <w:ind w:left="2598" w:hanging="360"/>
      </w:pPr>
      <w:rPr>
        <w:rFonts w:hint="default"/>
        <w:lang w:val="en-AU" w:eastAsia="en-US" w:bidi="ar-SA"/>
      </w:rPr>
    </w:lvl>
    <w:lvl w:ilvl="7" w:tplc="42A40E76">
      <w:numFmt w:val="bullet"/>
      <w:lvlText w:val="•"/>
      <w:lvlJc w:val="left"/>
      <w:pPr>
        <w:ind w:left="2937" w:hanging="360"/>
      </w:pPr>
      <w:rPr>
        <w:rFonts w:hint="default"/>
        <w:lang w:val="en-AU" w:eastAsia="en-US" w:bidi="ar-SA"/>
      </w:rPr>
    </w:lvl>
    <w:lvl w:ilvl="8" w:tplc="35882A76">
      <w:numFmt w:val="bullet"/>
      <w:lvlText w:val="•"/>
      <w:lvlJc w:val="left"/>
      <w:pPr>
        <w:ind w:left="3277" w:hanging="360"/>
      </w:pPr>
      <w:rPr>
        <w:rFonts w:hint="default"/>
        <w:lang w:val="en-AU" w:eastAsia="en-US" w:bidi="ar-SA"/>
      </w:rPr>
    </w:lvl>
  </w:abstractNum>
  <w:abstractNum w:abstractNumId="30" w15:restartNumberingAfterBreak="0">
    <w:nsid w:val="58894185"/>
    <w:multiLevelType w:val="hybridMultilevel"/>
    <w:tmpl w:val="BBD2F7C6"/>
    <w:lvl w:ilvl="0" w:tplc="255EF73E">
      <w:numFmt w:val="bullet"/>
      <w:lvlText w:val=""/>
      <w:lvlJc w:val="left"/>
      <w:pPr>
        <w:ind w:left="566" w:hanging="360"/>
      </w:pPr>
      <w:rPr>
        <w:rFonts w:ascii="Symbol" w:eastAsia="Symbol" w:hAnsi="Symbol" w:cs="Symbol" w:hint="default"/>
        <w:w w:val="100"/>
        <w:sz w:val="18"/>
        <w:szCs w:val="18"/>
        <w:lang w:val="en-AU" w:eastAsia="en-US" w:bidi="ar-SA"/>
      </w:rPr>
    </w:lvl>
    <w:lvl w:ilvl="1" w:tplc="C8B2F454">
      <w:numFmt w:val="bullet"/>
      <w:lvlText w:val="•"/>
      <w:lvlJc w:val="left"/>
      <w:pPr>
        <w:ind w:left="899" w:hanging="360"/>
      </w:pPr>
      <w:rPr>
        <w:rFonts w:hint="default"/>
        <w:lang w:val="en-AU" w:eastAsia="en-US" w:bidi="ar-SA"/>
      </w:rPr>
    </w:lvl>
    <w:lvl w:ilvl="2" w:tplc="E8C4646C">
      <w:numFmt w:val="bullet"/>
      <w:lvlText w:val="•"/>
      <w:lvlJc w:val="left"/>
      <w:pPr>
        <w:ind w:left="1239" w:hanging="360"/>
      </w:pPr>
      <w:rPr>
        <w:rFonts w:hint="default"/>
        <w:lang w:val="en-AU" w:eastAsia="en-US" w:bidi="ar-SA"/>
      </w:rPr>
    </w:lvl>
    <w:lvl w:ilvl="3" w:tplc="E8A81B1C">
      <w:numFmt w:val="bullet"/>
      <w:lvlText w:val="•"/>
      <w:lvlJc w:val="left"/>
      <w:pPr>
        <w:ind w:left="1579" w:hanging="360"/>
      </w:pPr>
      <w:rPr>
        <w:rFonts w:hint="default"/>
        <w:lang w:val="en-AU" w:eastAsia="en-US" w:bidi="ar-SA"/>
      </w:rPr>
    </w:lvl>
    <w:lvl w:ilvl="4" w:tplc="49B4E50C">
      <w:numFmt w:val="bullet"/>
      <w:lvlText w:val="•"/>
      <w:lvlJc w:val="left"/>
      <w:pPr>
        <w:ind w:left="1918" w:hanging="360"/>
      </w:pPr>
      <w:rPr>
        <w:rFonts w:hint="default"/>
        <w:lang w:val="en-AU" w:eastAsia="en-US" w:bidi="ar-SA"/>
      </w:rPr>
    </w:lvl>
    <w:lvl w:ilvl="5" w:tplc="78524810">
      <w:numFmt w:val="bullet"/>
      <w:lvlText w:val="•"/>
      <w:lvlJc w:val="left"/>
      <w:pPr>
        <w:ind w:left="2258" w:hanging="360"/>
      </w:pPr>
      <w:rPr>
        <w:rFonts w:hint="default"/>
        <w:lang w:val="en-AU" w:eastAsia="en-US" w:bidi="ar-SA"/>
      </w:rPr>
    </w:lvl>
    <w:lvl w:ilvl="6" w:tplc="DF463D90">
      <w:numFmt w:val="bullet"/>
      <w:lvlText w:val="•"/>
      <w:lvlJc w:val="left"/>
      <w:pPr>
        <w:ind w:left="2598" w:hanging="360"/>
      </w:pPr>
      <w:rPr>
        <w:rFonts w:hint="default"/>
        <w:lang w:val="en-AU" w:eastAsia="en-US" w:bidi="ar-SA"/>
      </w:rPr>
    </w:lvl>
    <w:lvl w:ilvl="7" w:tplc="4140A496">
      <w:numFmt w:val="bullet"/>
      <w:lvlText w:val="•"/>
      <w:lvlJc w:val="left"/>
      <w:pPr>
        <w:ind w:left="2937" w:hanging="360"/>
      </w:pPr>
      <w:rPr>
        <w:rFonts w:hint="default"/>
        <w:lang w:val="en-AU" w:eastAsia="en-US" w:bidi="ar-SA"/>
      </w:rPr>
    </w:lvl>
    <w:lvl w:ilvl="8" w:tplc="7B2CC544">
      <w:numFmt w:val="bullet"/>
      <w:lvlText w:val="•"/>
      <w:lvlJc w:val="left"/>
      <w:pPr>
        <w:ind w:left="3277" w:hanging="360"/>
      </w:pPr>
      <w:rPr>
        <w:rFonts w:hint="default"/>
        <w:lang w:val="en-AU" w:eastAsia="en-US" w:bidi="ar-SA"/>
      </w:rPr>
    </w:lvl>
  </w:abstractNum>
  <w:abstractNum w:abstractNumId="31" w15:restartNumberingAfterBreak="0">
    <w:nsid w:val="593A4355"/>
    <w:multiLevelType w:val="hybridMultilevel"/>
    <w:tmpl w:val="D26040EE"/>
    <w:lvl w:ilvl="0" w:tplc="7742A8EA">
      <w:numFmt w:val="bullet"/>
      <w:lvlText w:val=""/>
      <w:lvlJc w:val="left"/>
      <w:pPr>
        <w:ind w:left="566" w:hanging="360"/>
      </w:pPr>
      <w:rPr>
        <w:rFonts w:ascii="Symbol" w:eastAsia="Symbol" w:hAnsi="Symbol" w:cs="Symbol" w:hint="default"/>
        <w:w w:val="100"/>
        <w:sz w:val="18"/>
        <w:szCs w:val="18"/>
        <w:lang w:val="en-AU" w:eastAsia="en-US" w:bidi="ar-SA"/>
      </w:rPr>
    </w:lvl>
    <w:lvl w:ilvl="1" w:tplc="AD9CAF8A">
      <w:numFmt w:val="bullet"/>
      <w:lvlText w:val="•"/>
      <w:lvlJc w:val="left"/>
      <w:pPr>
        <w:ind w:left="899" w:hanging="360"/>
      </w:pPr>
      <w:rPr>
        <w:rFonts w:hint="default"/>
        <w:lang w:val="en-AU" w:eastAsia="en-US" w:bidi="ar-SA"/>
      </w:rPr>
    </w:lvl>
    <w:lvl w:ilvl="2" w:tplc="D086635E">
      <w:numFmt w:val="bullet"/>
      <w:lvlText w:val="•"/>
      <w:lvlJc w:val="left"/>
      <w:pPr>
        <w:ind w:left="1239" w:hanging="360"/>
      </w:pPr>
      <w:rPr>
        <w:rFonts w:hint="default"/>
        <w:lang w:val="en-AU" w:eastAsia="en-US" w:bidi="ar-SA"/>
      </w:rPr>
    </w:lvl>
    <w:lvl w:ilvl="3" w:tplc="6ABE62DC">
      <w:numFmt w:val="bullet"/>
      <w:lvlText w:val="•"/>
      <w:lvlJc w:val="left"/>
      <w:pPr>
        <w:ind w:left="1579" w:hanging="360"/>
      </w:pPr>
      <w:rPr>
        <w:rFonts w:hint="default"/>
        <w:lang w:val="en-AU" w:eastAsia="en-US" w:bidi="ar-SA"/>
      </w:rPr>
    </w:lvl>
    <w:lvl w:ilvl="4" w:tplc="FEB07164">
      <w:numFmt w:val="bullet"/>
      <w:lvlText w:val="•"/>
      <w:lvlJc w:val="left"/>
      <w:pPr>
        <w:ind w:left="1918" w:hanging="360"/>
      </w:pPr>
      <w:rPr>
        <w:rFonts w:hint="default"/>
        <w:lang w:val="en-AU" w:eastAsia="en-US" w:bidi="ar-SA"/>
      </w:rPr>
    </w:lvl>
    <w:lvl w:ilvl="5" w:tplc="A6220BB6">
      <w:numFmt w:val="bullet"/>
      <w:lvlText w:val="•"/>
      <w:lvlJc w:val="left"/>
      <w:pPr>
        <w:ind w:left="2258" w:hanging="360"/>
      </w:pPr>
      <w:rPr>
        <w:rFonts w:hint="default"/>
        <w:lang w:val="en-AU" w:eastAsia="en-US" w:bidi="ar-SA"/>
      </w:rPr>
    </w:lvl>
    <w:lvl w:ilvl="6" w:tplc="AF0AC90E">
      <w:numFmt w:val="bullet"/>
      <w:lvlText w:val="•"/>
      <w:lvlJc w:val="left"/>
      <w:pPr>
        <w:ind w:left="2598" w:hanging="360"/>
      </w:pPr>
      <w:rPr>
        <w:rFonts w:hint="default"/>
        <w:lang w:val="en-AU" w:eastAsia="en-US" w:bidi="ar-SA"/>
      </w:rPr>
    </w:lvl>
    <w:lvl w:ilvl="7" w:tplc="C35C4AA8">
      <w:numFmt w:val="bullet"/>
      <w:lvlText w:val="•"/>
      <w:lvlJc w:val="left"/>
      <w:pPr>
        <w:ind w:left="2937" w:hanging="360"/>
      </w:pPr>
      <w:rPr>
        <w:rFonts w:hint="default"/>
        <w:lang w:val="en-AU" w:eastAsia="en-US" w:bidi="ar-SA"/>
      </w:rPr>
    </w:lvl>
    <w:lvl w:ilvl="8" w:tplc="9884A4A6">
      <w:numFmt w:val="bullet"/>
      <w:lvlText w:val="•"/>
      <w:lvlJc w:val="left"/>
      <w:pPr>
        <w:ind w:left="3277" w:hanging="360"/>
      </w:pPr>
      <w:rPr>
        <w:rFonts w:hint="default"/>
        <w:lang w:val="en-AU" w:eastAsia="en-US" w:bidi="ar-SA"/>
      </w:rPr>
    </w:lvl>
  </w:abstractNum>
  <w:abstractNum w:abstractNumId="32" w15:restartNumberingAfterBreak="0">
    <w:nsid w:val="5CD64EAB"/>
    <w:multiLevelType w:val="hybridMultilevel"/>
    <w:tmpl w:val="597C5F0E"/>
    <w:lvl w:ilvl="0" w:tplc="01F6B942">
      <w:numFmt w:val="bullet"/>
      <w:lvlText w:val=""/>
      <w:lvlJc w:val="left"/>
      <w:pPr>
        <w:ind w:left="566" w:hanging="360"/>
      </w:pPr>
      <w:rPr>
        <w:rFonts w:ascii="Symbol" w:eastAsia="Symbol" w:hAnsi="Symbol" w:cs="Symbol" w:hint="default"/>
        <w:w w:val="100"/>
        <w:sz w:val="18"/>
        <w:szCs w:val="18"/>
        <w:lang w:val="en-AU" w:eastAsia="en-US" w:bidi="ar-SA"/>
      </w:rPr>
    </w:lvl>
    <w:lvl w:ilvl="1" w:tplc="89B0AD32">
      <w:numFmt w:val="bullet"/>
      <w:lvlText w:val="•"/>
      <w:lvlJc w:val="left"/>
      <w:pPr>
        <w:ind w:left="899" w:hanging="360"/>
      </w:pPr>
      <w:rPr>
        <w:rFonts w:hint="default"/>
        <w:lang w:val="en-AU" w:eastAsia="en-US" w:bidi="ar-SA"/>
      </w:rPr>
    </w:lvl>
    <w:lvl w:ilvl="2" w:tplc="F8183E80">
      <w:numFmt w:val="bullet"/>
      <w:lvlText w:val="•"/>
      <w:lvlJc w:val="left"/>
      <w:pPr>
        <w:ind w:left="1239" w:hanging="360"/>
      </w:pPr>
      <w:rPr>
        <w:rFonts w:hint="default"/>
        <w:lang w:val="en-AU" w:eastAsia="en-US" w:bidi="ar-SA"/>
      </w:rPr>
    </w:lvl>
    <w:lvl w:ilvl="3" w:tplc="11621DDA">
      <w:numFmt w:val="bullet"/>
      <w:lvlText w:val="•"/>
      <w:lvlJc w:val="left"/>
      <w:pPr>
        <w:ind w:left="1579" w:hanging="360"/>
      </w:pPr>
      <w:rPr>
        <w:rFonts w:hint="default"/>
        <w:lang w:val="en-AU" w:eastAsia="en-US" w:bidi="ar-SA"/>
      </w:rPr>
    </w:lvl>
    <w:lvl w:ilvl="4" w:tplc="7F1CB37E">
      <w:numFmt w:val="bullet"/>
      <w:lvlText w:val="•"/>
      <w:lvlJc w:val="left"/>
      <w:pPr>
        <w:ind w:left="1918" w:hanging="360"/>
      </w:pPr>
      <w:rPr>
        <w:rFonts w:hint="default"/>
        <w:lang w:val="en-AU" w:eastAsia="en-US" w:bidi="ar-SA"/>
      </w:rPr>
    </w:lvl>
    <w:lvl w:ilvl="5" w:tplc="77989D70">
      <w:numFmt w:val="bullet"/>
      <w:lvlText w:val="•"/>
      <w:lvlJc w:val="left"/>
      <w:pPr>
        <w:ind w:left="2258" w:hanging="360"/>
      </w:pPr>
      <w:rPr>
        <w:rFonts w:hint="default"/>
        <w:lang w:val="en-AU" w:eastAsia="en-US" w:bidi="ar-SA"/>
      </w:rPr>
    </w:lvl>
    <w:lvl w:ilvl="6" w:tplc="62B8A6D4">
      <w:numFmt w:val="bullet"/>
      <w:lvlText w:val="•"/>
      <w:lvlJc w:val="left"/>
      <w:pPr>
        <w:ind w:left="2598" w:hanging="360"/>
      </w:pPr>
      <w:rPr>
        <w:rFonts w:hint="default"/>
        <w:lang w:val="en-AU" w:eastAsia="en-US" w:bidi="ar-SA"/>
      </w:rPr>
    </w:lvl>
    <w:lvl w:ilvl="7" w:tplc="A7305B4A">
      <w:numFmt w:val="bullet"/>
      <w:lvlText w:val="•"/>
      <w:lvlJc w:val="left"/>
      <w:pPr>
        <w:ind w:left="2937" w:hanging="360"/>
      </w:pPr>
      <w:rPr>
        <w:rFonts w:hint="default"/>
        <w:lang w:val="en-AU" w:eastAsia="en-US" w:bidi="ar-SA"/>
      </w:rPr>
    </w:lvl>
    <w:lvl w:ilvl="8" w:tplc="A9FA4C9A">
      <w:numFmt w:val="bullet"/>
      <w:lvlText w:val="•"/>
      <w:lvlJc w:val="left"/>
      <w:pPr>
        <w:ind w:left="3277" w:hanging="360"/>
      </w:pPr>
      <w:rPr>
        <w:rFonts w:hint="default"/>
        <w:lang w:val="en-AU" w:eastAsia="en-US" w:bidi="ar-SA"/>
      </w:rPr>
    </w:lvl>
  </w:abstractNum>
  <w:abstractNum w:abstractNumId="33" w15:restartNumberingAfterBreak="0">
    <w:nsid w:val="62023776"/>
    <w:multiLevelType w:val="hybridMultilevel"/>
    <w:tmpl w:val="B61E0D8A"/>
    <w:lvl w:ilvl="0" w:tplc="C204A1F6">
      <w:numFmt w:val="bullet"/>
      <w:lvlText w:val=""/>
      <w:lvlJc w:val="left"/>
      <w:pPr>
        <w:ind w:left="566" w:hanging="360"/>
      </w:pPr>
      <w:rPr>
        <w:rFonts w:ascii="Symbol" w:eastAsia="Symbol" w:hAnsi="Symbol" w:cs="Symbol" w:hint="default"/>
        <w:w w:val="100"/>
        <w:sz w:val="18"/>
        <w:szCs w:val="18"/>
        <w:lang w:val="en-AU" w:eastAsia="en-US" w:bidi="ar-SA"/>
      </w:rPr>
    </w:lvl>
    <w:lvl w:ilvl="1" w:tplc="048CD5F2">
      <w:numFmt w:val="bullet"/>
      <w:lvlText w:val="•"/>
      <w:lvlJc w:val="left"/>
      <w:pPr>
        <w:ind w:left="899" w:hanging="360"/>
      </w:pPr>
      <w:rPr>
        <w:rFonts w:hint="default"/>
        <w:lang w:val="en-AU" w:eastAsia="en-US" w:bidi="ar-SA"/>
      </w:rPr>
    </w:lvl>
    <w:lvl w:ilvl="2" w:tplc="3E8C0DE4">
      <w:numFmt w:val="bullet"/>
      <w:lvlText w:val="•"/>
      <w:lvlJc w:val="left"/>
      <w:pPr>
        <w:ind w:left="1239" w:hanging="360"/>
      </w:pPr>
      <w:rPr>
        <w:rFonts w:hint="default"/>
        <w:lang w:val="en-AU" w:eastAsia="en-US" w:bidi="ar-SA"/>
      </w:rPr>
    </w:lvl>
    <w:lvl w:ilvl="3" w:tplc="6234DB34">
      <w:numFmt w:val="bullet"/>
      <w:lvlText w:val="•"/>
      <w:lvlJc w:val="left"/>
      <w:pPr>
        <w:ind w:left="1579" w:hanging="360"/>
      </w:pPr>
      <w:rPr>
        <w:rFonts w:hint="default"/>
        <w:lang w:val="en-AU" w:eastAsia="en-US" w:bidi="ar-SA"/>
      </w:rPr>
    </w:lvl>
    <w:lvl w:ilvl="4" w:tplc="0B8EACD6">
      <w:numFmt w:val="bullet"/>
      <w:lvlText w:val="•"/>
      <w:lvlJc w:val="left"/>
      <w:pPr>
        <w:ind w:left="1918" w:hanging="360"/>
      </w:pPr>
      <w:rPr>
        <w:rFonts w:hint="default"/>
        <w:lang w:val="en-AU" w:eastAsia="en-US" w:bidi="ar-SA"/>
      </w:rPr>
    </w:lvl>
    <w:lvl w:ilvl="5" w:tplc="3BBAD994">
      <w:numFmt w:val="bullet"/>
      <w:lvlText w:val="•"/>
      <w:lvlJc w:val="left"/>
      <w:pPr>
        <w:ind w:left="2258" w:hanging="360"/>
      </w:pPr>
      <w:rPr>
        <w:rFonts w:hint="default"/>
        <w:lang w:val="en-AU" w:eastAsia="en-US" w:bidi="ar-SA"/>
      </w:rPr>
    </w:lvl>
    <w:lvl w:ilvl="6" w:tplc="A68A9452">
      <w:numFmt w:val="bullet"/>
      <w:lvlText w:val="•"/>
      <w:lvlJc w:val="left"/>
      <w:pPr>
        <w:ind w:left="2598" w:hanging="360"/>
      </w:pPr>
      <w:rPr>
        <w:rFonts w:hint="default"/>
        <w:lang w:val="en-AU" w:eastAsia="en-US" w:bidi="ar-SA"/>
      </w:rPr>
    </w:lvl>
    <w:lvl w:ilvl="7" w:tplc="7E1EE8D6">
      <w:numFmt w:val="bullet"/>
      <w:lvlText w:val="•"/>
      <w:lvlJc w:val="left"/>
      <w:pPr>
        <w:ind w:left="2937" w:hanging="360"/>
      </w:pPr>
      <w:rPr>
        <w:rFonts w:hint="default"/>
        <w:lang w:val="en-AU" w:eastAsia="en-US" w:bidi="ar-SA"/>
      </w:rPr>
    </w:lvl>
    <w:lvl w:ilvl="8" w:tplc="D6B8D3AE">
      <w:numFmt w:val="bullet"/>
      <w:lvlText w:val="•"/>
      <w:lvlJc w:val="left"/>
      <w:pPr>
        <w:ind w:left="3277" w:hanging="360"/>
      </w:pPr>
      <w:rPr>
        <w:rFonts w:hint="default"/>
        <w:lang w:val="en-AU" w:eastAsia="en-US" w:bidi="ar-SA"/>
      </w:rPr>
    </w:lvl>
  </w:abstractNum>
  <w:abstractNum w:abstractNumId="34" w15:restartNumberingAfterBreak="0">
    <w:nsid w:val="634517A5"/>
    <w:multiLevelType w:val="hybridMultilevel"/>
    <w:tmpl w:val="A8B6E5C2"/>
    <w:lvl w:ilvl="0" w:tplc="09AA2A2E">
      <w:numFmt w:val="bullet"/>
      <w:lvlText w:val="•"/>
      <w:lvlJc w:val="left"/>
      <w:pPr>
        <w:ind w:left="424" w:hanging="360"/>
      </w:pPr>
      <w:rPr>
        <w:rFonts w:ascii="Calibri Light" w:eastAsia="Calibri Light" w:hAnsi="Calibri Light" w:cs="Calibri Light" w:hint="default"/>
        <w:w w:val="100"/>
        <w:sz w:val="18"/>
        <w:szCs w:val="18"/>
        <w:lang w:val="en-AU" w:eastAsia="en-US" w:bidi="ar-SA"/>
      </w:rPr>
    </w:lvl>
    <w:lvl w:ilvl="1" w:tplc="7A1E5670">
      <w:numFmt w:val="bullet"/>
      <w:lvlText w:val="•"/>
      <w:lvlJc w:val="left"/>
      <w:pPr>
        <w:ind w:left="674" w:hanging="360"/>
      </w:pPr>
      <w:rPr>
        <w:rFonts w:hint="default"/>
        <w:lang w:val="en-AU" w:eastAsia="en-US" w:bidi="ar-SA"/>
      </w:rPr>
    </w:lvl>
    <w:lvl w:ilvl="2" w:tplc="9C18DE6E">
      <w:numFmt w:val="bullet"/>
      <w:lvlText w:val="•"/>
      <w:lvlJc w:val="left"/>
      <w:pPr>
        <w:ind w:left="929" w:hanging="360"/>
      </w:pPr>
      <w:rPr>
        <w:rFonts w:hint="default"/>
        <w:lang w:val="en-AU" w:eastAsia="en-US" w:bidi="ar-SA"/>
      </w:rPr>
    </w:lvl>
    <w:lvl w:ilvl="3" w:tplc="BE1A8B30">
      <w:numFmt w:val="bullet"/>
      <w:lvlText w:val="•"/>
      <w:lvlJc w:val="left"/>
      <w:pPr>
        <w:ind w:left="1184" w:hanging="360"/>
      </w:pPr>
      <w:rPr>
        <w:rFonts w:hint="default"/>
        <w:lang w:val="en-AU" w:eastAsia="en-US" w:bidi="ar-SA"/>
      </w:rPr>
    </w:lvl>
    <w:lvl w:ilvl="4" w:tplc="3DC643F0">
      <w:numFmt w:val="bullet"/>
      <w:lvlText w:val="•"/>
      <w:lvlJc w:val="left"/>
      <w:pPr>
        <w:ind w:left="1439" w:hanging="360"/>
      </w:pPr>
      <w:rPr>
        <w:rFonts w:hint="default"/>
        <w:lang w:val="en-AU" w:eastAsia="en-US" w:bidi="ar-SA"/>
      </w:rPr>
    </w:lvl>
    <w:lvl w:ilvl="5" w:tplc="AA2E4530">
      <w:numFmt w:val="bullet"/>
      <w:lvlText w:val="•"/>
      <w:lvlJc w:val="left"/>
      <w:pPr>
        <w:ind w:left="1694" w:hanging="360"/>
      </w:pPr>
      <w:rPr>
        <w:rFonts w:hint="default"/>
        <w:lang w:val="en-AU" w:eastAsia="en-US" w:bidi="ar-SA"/>
      </w:rPr>
    </w:lvl>
    <w:lvl w:ilvl="6" w:tplc="A3B25A8E">
      <w:numFmt w:val="bullet"/>
      <w:lvlText w:val="•"/>
      <w:lvlJc w:val="left"/>
      <w:pPr>
        <w:ind w:left="1949" w:hanging="360"/>
      </w:pPr>
      <w:rPr>
        <w:rFonts w:hint="default"/>
        <w:lang w:val="en-AU" w:eastAsia="en-US" w:bidi="ar-SA"/>
      </w:rPr>
    </w:lvl>
    <w:lvl w:ilvl="7" w:tplc="735E45F8">
      <w:numFmt w:val="bullet"/>
      <w:lvlText w:val="•"/>
      <w:lvlJc w:val="left"/>
      <w:pPr>
        <w:ind w:left="2204" w:hanging="360"/>
      </w:pPr>
      <w:rPr>
        <w:rFonts w:hint="default"/>
        <w:lang w:val="en-AU" w:eastAsia="en-US" w:bidi="ar-SA"/>
      </w:rPr>
    </w:lvl>
    <w:lvl w:ilvl="8" w:tplc="C1B27D9A">
      <w:numFmt w:val="bullet"/>
      <w:lvlText w:val="•"/>
      <w:lvlJc w:val="left"/>
      <w:pPr>
        <w:ind w:left="2459" w:hanging="360"/>
      </w:pPr>
      <w:rPr>
        <w:rFonts w:hint="default"/>
        <w:lang w:val="en-AU" w:eastAsia="en-US" w:bidi="ar-SA"/>
      </w:rPr>
    </w:lvl>
  </w:abstractNum>
  <w:abstractNum w:abstractNumId="35" w15:restartNumberingAfterBreak="0">
    <w:nsid w:val="66FB0879"/>
    <w:multiLevelType w:val="hybridMultilevel"/>
    <w:tmpl w:val="76FAF63A"/>
    <w:lvl w:ilvl="0" w:tplc="A2D431F6">
      <w:numFmt w:val="bullet"/>
      <w:lvlText w:val=""/>
      <w:lvlJc w:val="left"/>
      <w:pPr>
        <w:ind w:left="566" w:hanging="360"/>
      </w:pPr>
      <w:rPr>
        <w:rFonts w:ascii="Symbol" w:eastAsia="Symbol" w:hAnsi="Symbol" w:cs="Symbol" w:hint="default"/>
        <w:w w:val="100"/>
        <w:sz w:val="18"/>
        <w:szCs w:val="18"/>
        <w:lang w:val="en-AU" w:eastAsia="en-US" w:bidi="ar-SA"/>
      </w:rPr>
    </w:lvl>
    <w:lvl w:ilvl="1" w:tplc="3A067104">
      <w:numFmt w:val="bullet"/>
      <w:lvlText w:val="•"/>
      <w:lvlJc w:val="left"/>
      <w:pPr>
        <w:ind w:left="899" w:hanging="360"/>
      </w:pPr>
      <w:rPr>
        <w:rFonts w:hint="default"/>
        <w:lang w:val="en-AU" w:eastAsia="en-US" w:bidi="ar-SA"/>
      </w:rPr>
    </w:lvl>
    <w:lvl w:ilvl="2" w:tplc="0E984F8E">
      <w:numFmt w:val="bullet"/>
      <w:lvlText w:val="•"/>
      <w:lvlJc w:val="left"/>
      <w:pPr>
        <w:ind w:left="1239" w:hanging="360"/>
      </w:pPr>
      <w:rPr>
        <w:rFonts w:hint="default"/>
        <w:lang w:val="en-AU" w:eastAsia="en-US" w:bidi="ar-SA"/>
      </w:rPr>
    </w:lvl>
    <w:lvl w:ilvl="3" w:tplc="613C9EAE">
      <w:numFmt w:val="bullet"/>
      <w:lvlText w:val="•"/>
      <w:lvlJc w:val="left"/>
      <w:pPr>
        <w:ind w:left="1579" w:hanging="360"/>
      </w:pPr>
      <w:rPr>
        <w:rFonts w:hint="default"/>
        <w:lang w:val="en-AU" w:eastAsia="en-US" w:bidi="ar-SA"/>
      </w:rPr>
    </w:lvl>
    <w:lvl w:ilvl="4" w:tplc="18A6DABA">
      <w:numFmt w:val="bullet"/>
      <w:lvlText w:val="•"/>
      <w:lvlJc w:val="left"/>
      <w:pPr>
        <w:ind w:left="1918" w:hanging="360"/>
      </w:pPr>
      <w:rPr>
        <w:rFonts w:hint="default"/>
        <w:lang w:val="en-AU" w:eastAsia="en-US" w:bidi="ar-SA"/>
      </w:rPr>
    </w:lvl>
    <w:lvl w:ilvl="5" w:tplc="C3A04E8E">
      <w:numFmt w:val="bullet"/>
      <w:lvlText w:val="•"/>
      <w:lvlJc w:val="left"/>
      <w:pPr>
        <w:ind w:left="2258" w:hanging="360"/>
      </w:pPr>
      <w:rPr>
        <w:rFonts w:hint="default"/>
        <w:lang w:val="en-AU" w:eastAsia="en-US" w:bidi="ar-SA"/>
      </w:rPr>
    </w:lvl>
    <w:lvl w:ilvl="6" w:tplc="1FCC5CCA">
      <w:numFmt w:val="bullet"/>
      <w:lvlText w:val="•"/>
      <w:lvlJc w:val="left"/>
      <w:pPr>
        <w:ind w:left="2598" w:hanging="360"/>
      </w:pPr>
      <w:rPr>
        <w:rFonts w:hint="default"/>
        <w:lang w:val="en-AU" w:eastAsia="en-US" w:bidi="ar-SA"/>
      </w:rPr>
    </w:lvl>
    <w:lvl w:ilvl="7" w:tplc="47DC3A5C">
      <w:numFmt w:val="bullet"/>
      <w:lvlText w:val="•"/>
      <w:lvlJc w:val="left"/>
      <w:pPr>
        <w:ind w:left="2937" w:hanging="360"/>
      </w:pPr>
      <w:rPr>
        <w:rFonts w:hint="default"/>
        <w:lang w:val="en-AU" w:eastAsia="en-US" w:bidi="ar-SA"/>
      </w:rPr>
    </w:lvl>
    <w:lvl w:ilvl="8" w:tplc="68F63376">
      <w:numFmt w:val="bullet"/>
      <w:lvlText w:val="•"/>
      <w:lvlJc w:val="left"/>
      <w:pPr>
        <w:ind w:left="3277" w:hanging="360"/>
      </w:pPr>
      <w:rPr>
        <w:rFonts w:hint="default"/>
        <w:lang w:val="en-AU" w:eastAsia="en-US" w:bidi="ar-SA"/>
      </w:rPr>
    </w:lvl>
  </w:abstractNum>
  <w:abstractNum w:abstractNumId="36" w15:restartNumberingAfterBreak="0">
    <w:nsid w:val="67962432"/>
    <w:multiLevelType w:val="hybridMultilevel"/>
    <w:tmpl w:val="7510680C"/>
    <w:lvl w:ilvl="0" w:tplc="2AB6DEDE">
      <w:numFmt w:val="bullet"/>
      <w:lvlText w:val=""/>
      <w:lvlJc w:val="left"/>
      <w:pPr>
        <w:ind w:left="434" w:hanging="284"/>
      </w:pPr>
      <w:rPr>
        <w:rFonts w:ascii="Symbol" w:eastAsia="Symbol" w:hAnsi="Symbol" w:cs="Symbol" w:hint="default"/>
        <w:w w:val="100"/>
        <w:sz w:val="18"/>
        <w:szCs w:val="18"/>
        <w:lang w:val="en-AU" w:eastAsia="en-US" w:bidi="ar-SA"/>
      </w:rPr>
    </w:lvl>
    <w:lvl w:ilvl="1" w:tplc="9CB8E922">
      <w:numFmt w:val="bullet"/>
      <w:lvlText w:val="•"/>
      <w:lvlJc w:val="left"/>
      <w:pPr>
        <w:ind w:left="678" w:hanging="284"/>
      </w:pPr>
      <w:rPr>
        <w:rFonts w:hint="default"/>
        <w:lang w:val="en-AU" w:eastAsia="en-US" w:bidi="ar-SA"/>
      </w:rPr>
    </w:lvl>
    <w:lvl w:ilvl="2" w:tplc="7278E8A6">
      <w:numFmt w:val="bullet"/>
      <w:lvlText w:val="•"/>
      <w:lvlJc w:val="left"/>
      <w:pPr>
        <w:ind w:left="917" w:hanging="284"/>
      </w:pPr>
      <w:rPr>
        <w:rFonts w:hint="default"/>
        <w:lang w:val="en-AU" w:eastAsia="en-US" w:bidi="ar-SA"/>
      </w:rPr>
    </w:lvl>
    <w:lvl w:ilvl="3" w:tplc="D362D3DA">
      <w:numFmt w:val="bullet"/>
      <w:lvlText w:val="•"/>
      <w:lvlJc w:val="left"/>
      <w:pPr>
        <w:ind w:left="1156" w:hanging="284"/>
      </w:pPr>
      <w:rPr>
        <w:rFonts w:hint="default"/>
        <w:lang w:val="en-AU" w:eastAsia="en-US" w:bidi="ar-SA"/>
      </w:rPr>
    </w:lvl>
    <w:lvl w:ilvl="4" w:tplc="ECCA9486">
      <w:numFmt w:val="bullet"/>
      <w:lvlText w:val="•"/>
      <w:lvlJc w:val="left"/>
      <w:pPr>
        <w:ind w:left="1394" w:hanging="284"/>
      </w:pPr>
      <w:rPr>
        <w:rFonts w:hint="default"/>
        <w:lang w:val="en-AU" w:eastAsia="en-US" w:bidi="ar-SA"/>
      </w:rPr>
    </w:lvl>
    <w:lvl w:ilvl="5" w:tplc="685045A4">
      <w:numFmt w:val="bullet"/>
      <w:lvlText w:val="•"/>
      <w:lvlJc w:val="left"/>
      <w:pPr>
        <w:ind w:left="1633" w:hanging="284"/>
      </w:pPr>
      <w:rPr>
        <w:rFonts w:hint="default"/>
        <w:lang w:val="en-AU" w:eastAsia="en-US" w:bidi="ar-SA"/>
      </w:rPr>
    </w:lvl>
    <w:lvl w:ilvl="6" w:tplc="169A7FC6">
      <w:numFmt w:val="bullet"/>
      <w:lvlText w:val="•"/>
      <w:lvlJc w:val="left"/>
      <w:pPr>
        <w:ind w:left="1872" w:hanging="284"/>
      </w:pPr>
      <w:rPr>
        <w:rFonts w:hint="default"/>
        <w:lang w:val="en-AU" w:eastAsia="en-US" w:bidi="ar-SA"/>
      </w:rPr>
    </w:lvl>
    <w:lvl w:ilvl="7" w:tplc="7632C578">
      <w:numFmt w:val="bullet"/>
      <w:lvlText w:val="•"/>
      <w:lvlJc w:val="left"/>
      <w:pPr>
        <w:ind w:left="2110" w:hanging="284"/>
      </w:pPr>
      <w:rPr>
        <w:rFonts w:hint="default"/>
        <w:lang w:val="en-AU" w:eastAsia="en-US" w:bidi="ar-SA"/>
      </w:rPr>
    </w:lvl>
    <w:lvl w:ilvl="8" w:tplc="42B8E448">
      <w:numFmt w:val="bullet"/>
      <w:lvlText w:val="•"/>
      <w:lvlJc w:val="left"/>
      <w:pPr>
        <w:ind w:left="2349" w:hanging="284"/>
      </w:pPr>
      <w:rPr>
        <w:rFonts w:hint="default"/>
        <w:lang w:val="en-AU" w:eastAsia="en-US" w:bidi="ar-SA"/>
      </w:rPr>
    </w:lvl>
  </w:abstractNum>
  <w:abstractNum w:abstractNumId="37" w15:restartNumberingAfterBreak="0">
    <w:nsid w:val="67991F3B"/>
    <w:multiLevelType w:val="hybridMultilevel"/>
    <w:tmpl w:val="A776FCC4"/>
    <w:lvl w:ilvl="0" w:tplc="8D5EBC92">
      <w:numFmt w:val="bullet"/>
      <w:lvlText w:val=""/>
      <w:lvlJc w:val="left"/>
      <w:pPr>
        <w:ind w:left="623" w:hanging="360"/>
      </w:pPr>
      <w:rPr>
        <w:rFonts w:ascii="Symbol" w:eastAsia="Symbol" w:hAnsi="Symbol" w:cs="Symbol" w:hint="default"/>
        <w:w w:val="100"/>
        <w:sz w:val="18"/>
        <w:szCs w:val="18"/>
        <w:lang w:val="en-AU" w:eastAsia="en-US" w:bidi="ar-SA"/>
      </w:rPr>
    </w:lvl>
    <w:lvl w:ilvl="1" w:tplc="9EAEFC12">
      <w:numFmt w:val="bullet"/>
      <w:lvlText w:val="•"/>
      <w:lvlJc w:val="left"/>
      <w:pPr>
        <w:ind w:left="940" w:hanging="360"/>
      </w:pPr>
      <w:rPr>
        <w:rFonts w:hint="default"/>
        <w:lang w:val="en-AU" w:eastAsia="en-US" w:bidi="ar-SA"/>
      </w:rPr>
    </w:lvl>
    <w:lvl w:ilvl="2" w:tplc="D0C21C98">
      <w:numFmt w:val="bullet"/>
      <w:lvlText w:val="•"/>
      <w:lvlJc w:val="left"/>
      <w:pPr>
        <w:ind w:left="1260" w:hanging="360"/>
      </w:pPr>
      <w:rPr>
        <w:rFonts w:hint="default"/>
        <w:lang w:val="en-AU" w:eastAsia="en-US" w:bidi="ar-SA"/>
      </w:rPr>
    </w:lvl>
    <w:lvl w:ilvl="3" w:tplc="62A00840">
      <w:numFmt w:val="bullet"/>
      <w:lvlText w:val="•"/>
      <w:lvlJc w:val="left"/>
      <w:pPr>
        <w:ind w:left="1580" w:hanging="360"/>
      </w:pPr>
      <w:rPr>
        <w:rFonts w:hint="default"/>
        <w:lang w:val="en-AU" w:eastAsia="en-US" w:bidi="ar-SA"/>
      </w:rPr>
    </w:lvl>
    <w:lvl w:ilvl="4" w:tplc="E8826F1A">
      <w:numFmt w:val="bullet"/>
      <w:lvlText w:val="•"/>
      <w:lvlJc w:val="left"/>
      <w:pPr>
        <w:ind w:left="1900" w:hanging="360"/>
      </w:pPr>
      <w:rPr>
        <w:rFonts w:hint="default"/>
        <w:lang w:val="en-AU" w:eastAsia="en-US" w:bidi="ar-SA"/>
      </w:rPr>
    </w:lvl>
    <w:lvl w:ilvl="5" w:tplc="968608CC">
      <w:numFmt w:val="bullet"/>
      <w:lvlText w:val="•"/>
      <w:lvlJc w:val="left"/>
      <w:pPr>
        <w:ind w:left="2220" w:hanging="360"/>
      </w:pPr>
      <w:rPr>
        <w:rFonts w:hint="default"/>
        <w:lang w:val="en-AU" w:eastAsia="en-US" w:bidi="ar-SA"/>
      </w:rPr>
    </w:lvl>
    <w:lvl w:ilvl="6" w:tplc="C3C01F00">
      <w:numFmt w:val="bullet"/>
      <w:lvlText w:val="•"/>
      <w:lvlJc w:val="left"/>
      <w:pPr>
        <w:ind w:left="2540" w:hanging="360"/>
      </w:pPr>
      <w:rPr>
        <w:rFonts w:hint="default"/>
        <w:lang w:val="en-AU" w:eastAsia="en-US" w:bidi="ar-SA"/>
      </w:rPr>
    </w:lvl>
    <w:lvl w:ilvl="7" w:tplc="C0DE8EE8">
      <w:numFmt w:val="bullet"/>
      <w:lvlText w:val="•"/>
      <w:lvlJc w:val="left"/>
      <w:pPr>
        <w:ind w:left="2860" w:hanging="360"/>
      </w:pPr>
      <w:rPr>
        <w:rFonts w:hint="default"/>
        <w:lang w:val="en-AU" w:eastAsia="en-US" w:bidi="ar-SA"/>
      </w:rPr>
    </w:lvl>
    <w:lvl w:ilvl="8" w:tplc="EE7C9D28">
      <w:numFmt w:val="bullet"/>
      <w:lvlText w:val="•"/>
      <w:lvlJc w:val="left"/>
      <w:pPr>
        <w:ind w:left="3180" w:hanging="360"/>
      </w:pPr>
      <w:rPr>
        <w:rFonts w:hint="default"/>
        <w:lang w:val="en-AU" w:eastAsia="en-US" w:bidi="ar-SA"/>
      </w:rPr>
    </w:lvl>
  </w:abstractNum>
  <w:abstractNum w:abstractNumId="38" w15:restartNumberingAfterBreak="0">
    <w:nsid w:val="6891594C"/>
    <w:multiLevelType w:val="hybridMultilevel"/>
    <w:tmpl w:val="18DE597C"/>
    <w:lvl w:ilvl="0" w:tplc="767E3412">
      <w:numFmt w:val="bullet"/>
      <w:lvlText w:val=""/>
      <w:lvlJc w:val="left"/>
      <w:pPr>
        <w:ind w:left="434" w:hanging="284"/>
      </w:pPr>
      <w:rPr>
        <w:rFonts w:ascii="Symbol" w:eastAsia="Symbol" w:hAnsi="Symbol" w:cs="Symbol" w:hint="default"/>
        <w:w w:val="100"/>
        <w:sz w:val="18"/>
        <w:szCs w:val="18"/>
        <w:lang w:val="en-AU" w:eastAsia="en-US" w:bidi="ar-SA"/>
      </w:rPr>
    </w:lvl>
    <w:lvl w:ilvl="1" w:tplc="E0DA8524">
      <w:numFmt w:val="bullet"/>
      <w:lvlText w:val="•"/>
      <w:lvlJc w:val="left"/>
      <w:pPr>
        <w:ind w:left="678" w:hanging="284"/>
      </w:pPr>
      <w:rPr>
        <w:rFonts w:hint="default"/>
        <w:lang w:val="en-AU" w:eastAsia="en-US" w:bidi="ar-SA"/>
      </w:rPr>
    </w:lvl>
    <w:lvl w:ilvl="2" w:tplc="5A66680E">
      <w:numFmt w:val="bullet"/>
      <w:lvlText w:val="•"/>
      <w:lvlJc w:val="left"/>
      <w:pPr>
        <w:ind w:left="917" w:hanging="284"/>
      </w:pPr>
      <w:rPr>
        <w:rFonts w:hint="default"/>
        <w:lang w:val="en-AU" w:eastAsia="en-US" w:bidi="ar-SA"/>
      </w:rPr>
    </w:lvl>
    <w:lvl w:ilvl="3" w:tplc="66A8B4B8">
      <w:numFmt w:val="bullet"/>
      <w:lvlText w:val="•"/>
      <w:lvlJc w:val="left"/>
      <w:pPr>
        <w:ind w:left="1156" w:hanging="284"/>
      </w:pPr>
      <w:rPr>
        <w:rFonts w:hint="default"/>
        <w:lang w:val="en-AU" w:eastAsia="en-US" w:bidi="ar-SA"/>
      </w:rPr>
    </w:lvl>
    <w:lvl w:ilvl="4" w:tplc="7B0CE2F8">
      <w:numFmt w:val="bullet"/>
      <w:lvlText w:val="•"/>
      <w:lvlJc w:val="left"/>
      <w:pPr>
        <w:ind w:left="1394" w:hanging="284"/>
      </w:pPr>
      <w:rPr>
        <w:rFonts w:hint="default"/>
        <w:lang w:val="en-AU" w:eastAsia="en-US" w:bidi="ar-SA"/>
      </w:rPr>
    </w:lvl>
    <w:lvl w:ilvl="5" w:tplc="D816464C">
      <w:numFmt w:val="bullet"/>
      <w:lvlText w:val="•"/>
      <w:lvlJc w:val="left"/>
      <w:pPr>
        <w:ind w:left="1633" w:hanging="284"/>
      </w:pPr>
      <w:rPr>
        <w:rFonts w:hint="default"/>
        <w:lang w:val="en-AU" w:eastAsia="en-US" w:bidi="ar-SA"/>
      </w:rPr>
    </w:lvl>
    <w:lvl w:ilvl="6" w:tplc="5EF2EFFA">
      <w:numFmt w:val="bullet"/>
      <w:lvlText w:val="•"/>
      <w:lvlJc w:val="left"/>
      <w:pPr>
        <w:ind w:left="1872" w:hanging="284"/>
      </w:pPr>
      <w:rPr>
        <w:rFonts w:hint="default"/>
        <w:lang w:val="en-AU" w:eastAsia="en-US" w:bidi="ar-SA"/>
      </w:rPr>
    </w:lvl>
    <w:lvl w:ilvl="7" w:tplc="FAB0C156">
      <w:numFmt w:val="bullet"/>
      <w:lvlText w:val="•"/>
      <w:lvlJc w:val="left"/>
      <w:pPr>
        <w:ind w:left="2110" w:hanging="284"/>
      </w:pPr>
      <w:rPr>
        <w:rFonts w:hint="default"/>
        <w:lang w:val="en-AU" w:eastAsia="en-US" w:bidi="ar-SA"/>
      </w:rPr>
    </w:lvl>
    <w:lvl w:ilvl="8" w:tplc="9B24215A">
      <w:numFmt w:val="bullet"/>
      <w:lvlText w:val="•"/>
      <w:lvlJc w:val="left"/>
      <w:pPr>
        <w:ind w:left="2349" w:hanging="284"/>
      </w:pPr>
      <w:rPr>
        <w:rFonts w:hint="default"/>
        <w:lang w:val="en-AU" w:eastAsia="en-US" w:bidi="ar-SA"/>
      </w:rPr>
    </w:lvl>
  </w:abstractNum>
  <w:abstractNum w:abstractNumId="39" w15:restartNumberingAfterBreak="0">
    <w:nsid w:val="6B556B0E"/>
    <w:multiLevelType w:val="hybridMultilevel"/>
    <w:tmpl w:val="71265E32"/>
    <w:lvl w:ilvl="0" w:tplc="3E6ACE40">
      <w:start w:val="1"/>
      <w:numFmt w:val="lowerLetter"/>
      <w:lvlText w:val="(%1)"/>
      <w:lvlJc w:val="left"/>
      <w:pPr>
        <w:ind w:left="57" w:hanging="231"/>
        <w:jc w:val="left"/>
      </w:pPr>
      <w:rPr>
        <w:rFonts w:ascii="Calibri Light" w:eastAsia="Calibri Light" w:hAnsi="Calibri Light" w:cs="Calibri Light" w:hint="default"/>
        <w:spacing w:val="-2"/>
        <w:w w:val="100"/>
        <w:sz w:val="18"/>
        <w:szCs w:val="18"/>
        <w:lang w:val="en-AU" w:eastAsia="en-US" w:bidi="ar-SA"/>
      </w:rPr>
    </w:lvl>
    <w:lvl w:ilvl="1" w:tplc="FA320F92">
      <w:numFmt w:val="bullet"/>
      <w:lvlText w:val="•"/>
      <w:lvlJc w:val="left"/>
      <w:pPr>
        <w:ind w:left="336" w:hanging="231"/>
      </w:pPr>
      <w:rPr>
        <w:rFonts w:hint="default"/>
        <w:lang w:val="en-AU" w:eastAsia="en-US" w:bidi="ar-SA"/>
      </w:rPr>
    </w:lvl>
    <w:lvl w:ilvl="2" w:tplc="9C2E073A">
      <w:numFmt w:val="bullet"/>
      <w:lvlText w:val="•"/>
      <w:lvlJc w:val="left"/>
      <w:pPr>
        <w:ind w:left="613" w:hanging="231"/>
      </w:pPr>
      <w:rPr>
        <w:rFonts w:hint="default"/>
        <w:lang w:val="en-AU" w:eastAsia="en-US" w:bidi="ar-SA"/>
      </w:rPr>
    </w:lvl>
    <w:lvl w:ilvl="3" w:tplc="8C4CDAE0">
      <w:numFmt w:val="bullet"/>
      <w:lvlText w:val="•"/>
      <w:lvlJc w:val="left"/>
      <w:pPr>
        <w:ind w:left="890" w:hanging="231"/>
      </w:pPr>
      <w:rPr>
        <w:rFonts w:hint="default"/>
        <w:lang w:val="en-AU" w:eastAsia="en-US" w:bidi="ar-SA"/>
      </w:rPr>
    </w:lvl>
    <w:lvl w:ilvl="4" w:tplc="3B5A759C">
      <w:numFmt w:val="bullet"/>
      <w:lvlText w:val="•"/>
      <w:lvlJc w:val="left"/>
      <w:pPr>
        <w:ind w:left="1166" w:hanging="231"/>
      </w:pPr>
      <w:rPr>
        <w:rFonts w:hint="default"/>
        <w:lang w:val="en-AU" w:eastAsia="en-US" w:bidi="ar-SA"/>
      </w:rPr>
    </w:lvl>
    <w:lvl w:ilvl="5" w:tplc="6EDC57E2">
      <w:numFmt w:val="bullet"/>
      <w:lvlText w:val="•"/>
      <w:lvlJc w:val="left"/>
      <w:pPr>
        <w:ind w:left="1443" w:hanging="231"/>
      </w:pPr>
      <w:rPr>
        <w:rFonts w:hint="default"/>
        <w:lang w:val="en-AU" w:eastAsia="en-US" w:bidi="ar-SA"/>
      </w:rPr>
    </w:lvl>
    <w:lvl w:ilvl="6" w:tplc="F45AAF0C">
      <w:numFmt w:val="bullet"/>
      <w:lvlText w:val="•"/>
      <w:lvlJc w:val="left"/>
      <w:pPr>
        <w:ind w:left="1720" w:hanging="231"/>
      </w:pPr>
      <w:rPr>
        <w:rFonts w:hint="default"/>
        <w:lang w:val="en-AU" w:eastAsia="en-US" w:bidi="ar-SA"/>
      </w:rPr>
    </w:lvl>
    <w:lvl w:ilvl="7" w:tplc="CC8A75AE">
      <w:numFmt w:val="bullet"/>
      <w:lvlText w:val="•"/>
      <w:lvlJc w:val="left"/>
      <w:pPr>
        <w:ind w:left="1996" w:hanging="231"/>
      </w:pPr>
      <w:rPr>
        <w:rFonts w:hint="default"/>
        <w:lang w:val="en-AU" w:eastAsia="en-US" w:bidi="ar-SA"/>
      </w:rPr>
    </w:lvl>
    <w:lvl w:ilvl="8" w:tplc="26AAB922">
      <w:numFmt w:val="bullet"/>
      <w:lvlText w:val="•"/>
      <w:lvlJc w:val="left"/>
      <w:pPr>
        <w:ind w:left="2273" w:hanging="231"/>
      </w:pPr>
      <w:rPr>
        <w:rFonts w:hint="default"/>
        <w:lang w:val="en-AU" w:eastAsia="en-US" w:bidi="ar-SA"/>
      </w:rPr>
    </w:lvl>
  </w:abstractNum>
  <w:abstractNum w:abstractNumId="40" w15:restartNumberingAfterBreak="0">
    <w:nsid w:val="6E26731A"/>
    <w:multiLevelType w:val="hybridMultilevel"/>
    <w:tmpl w:val="D5C80C98"/>
    <w:lvl w:ilvl="0" w:tplc="5E0681D0">
      <w:numFmt w:val="bullet"/>
      <w:lvlText w:val=""/>
      <w:lvlJc w:val="left"/>
      <w:pPr>
        <w:ind w:left="566" w:hanging="360"/>
      </w:pPr>
      <w:rPr>
        <w:rFonts w:ascii="Symbol" w:eastAsia="Symbol" w:hAnsi="Symbol" w:cs="Symbol" w:hint="default"/>
        <w:w w:val="100"/>
        <w:sz w:val="18"/>
        <w:szCs w:val="18"/>
        <w:lang w:val="en-AU" w:eastAsia="en-US" w:bidi="ar-SA"/>
      </w:rPr>
    </w:lvl>
    <w:lvl w:ilvl="1" w:tplc="6F56AD78">
      <w:numFmt w:val="bullet"/>
      <w:lvlText w:val="•"/>
      <w:lvlJc w:val="left"/>
      <w:pPr>
        <w:ind w:left="899" w:hanging="360"/>
      </w:pPr>
      <w:rPr>
        <w:rFonts w:hint="default"/>
        <w:lang w:val="en-AU" w:eastAsia="en-US" w:bidi="ar-SA"/>
      </w:rPr>
    </w:lvl>
    <w:lvl w:ilvl="2" w:tplc="79B22BAE">
      <w:numFmt w:val="bullet"/>
      <w:lvlText w:val="•"/>
      <w:lvlJc w:val="left"/>
      <w:pPr>
        <w:ind w:left="1239" w:hanging="360"/>
      </w:pPr>
      <w:rPr>
        <w:rFonts w:hint="default"/>
        <w:lang w:val="en-AU" w:eastAsia="en-US" w:bidi="ar-SA"/>
      </w:rPr>
    </w:lvl>
    <w:lvl w:ilvl="3" w:tplc="246E1076">
      <w:numFmt w:val="bullet"/>
      <w:lvlText w:val="•"/>
      <w:lvlJc w:val="left"/>
      <w:pPr>
        <w:ind w:left="1579" w:hanging="360"/>
      </w:pPr>
      <w:rPr>
        <w:rFonts w:hint="default"/>
        <w:lang w:val="en-AU" w:eastAsia="en-US" w:bidi="ar-SA"/>
      </w:rPr>
    </w:lvl>
    <w:lvl w:ilvl="4" w:tplc="C0E0D94C">
      <w:numFmt w:val="bullet"/>
      <w:lvlText w:val="•"/>
      <w:lvlJc w:val="left"/>
      <w:pPr>
        <w:ind w:left="1918" w:hanging="360"/>
      </w:pPr>
      <w:rPr>
        <w:rFonts w:hint="default"/>
        <w:lang w:val="en-AU" w:eastAsia="en-US" w:bidi="ar-SA"/>
      </w:rPr>
    </w:lvl>
    <w:lvl w:ilvl="5" w:tplc="B05402A4">
      <w:numFmt w:val="bullet"/>
      <w:lvlText w:val="•"/>
      <w:lvlJc w:val="left"/>
      <w:pPr>
        <w:ind w:left="2258" w:hanging="360"/>
      </w:pPr>
      <w:rPr>
        <w:rFonts w:hint="default"/>
        <w:lang w:val="en-AU" w:eastAsia="en-US" w:bidi="ar-SA"/>
      </w:rPr>
    </w:lvl>
    <w:lvl w:ilvl="6" w:tplc="B5CA93E6">
      <w:numFmt w:val="bullet"/>
      <w:lvlText w:val="•"/>
      <w:lvlJc w:val="left"/>
      <w:pPr>
        <w:ind w:left="2598" w:hanging="360"/>
      </w:pPr>
      <w:rPr>
        <w:rFonts w:hint="default"/>
        <w:lang w:val="en-AU" w:eastAsia="en-US" w:bidi="ar-SA"/>
      </w:rPr>
    </w:lvl>
    <w:lvl w:ilvl="7" w:tplc="86C26438">
      <w:numFmt w:val="bullet"/>
      <w:lvlText w:val="•"/>
      <w:lvlJc w:val="left"/>
      <w:pPr>
        <w:ind w:left="2937" w:hanging="360"/>
      </w:pPr>
      <w:rPr>
        <w:rFonts w:hint="default"/>
        <w:lang w:val="en-AU" w:eastAsia="en-US" w:bidi="ar-SA"/>
      </w:rPr>
    </w:lvl>
    <w:lvl w:ilvl="8" w:tplc="39FE41F6">
      <w:numFmt w:val="bullet"/>
      <w:lvlText w:val="•"/>
      <w:lvlJc w:val="left"/>
      <w:pPr>
        <w:ind w:left="3277" w:hanging="360"/>
      </w:pPr>
      <w:rPr>
        <w:rFonts w:hint="default"/>
        <w:lang w:val="en-AU" w:eastAsia="en-US" w:bidi="ar-SA"/>
      </w:rPr>
    </w:lvl>
  </w:abstractNum>
  <w:abstractNum w:abstractNumId="41" w15:restartNumberingAfterBreak="0">
    <w:nsid w:val="76573AA6"/>
    <w:multiLevelType w:val="hybridMultilevel"/>
    <w:tmpl w:val="582C2ADC"/>
    <w:lvl w:ilvl="0" w:tplc="B8308C52">
      <w:start w:val="1"/>
      <w:numFmt w:val="lowerLetter"/>
      <w:lvlText w:val="%1)"/>
      <w:lvlJc w:val="left"/>
      <w:pPr>
        <w:ind w:left="820" w:hanging="363"/>
        <w:jc w:val="left"/>
      </w:pPr>
      <w:rPr>
        <w:rFonts w:ascii="Arial" w:eastAsia="Arial" w:hAnsi="Arial" w:cs="Arial" w:hint="default"/>
        <w:b/>
        <w:bCs/>
        <w:i/>
        <w:spacing w:val="-1"/>
        <w:w w:val="99"/>
        <w:sz w:val="20"/>
        <w:szCs w:val="20"/>
        <w:lang w:val="en-AU" w:eastAsia="en-US" w:bidi="ar-SA"/>
      </w:rPr>
    </w:lvl>
    <w:lvl w:ilvl="1" w:tplc="8B360D44">
      <w:start w:val="1"/>
      <w:numFmt w:val="decimal"/>
      <w:lvlText w:val="%2."/>
      <w:lvlJc w:val="left"/>
      <w:pPr>
        <w:ind w:left="1377" w:hanging="569"/>
        <w:jc w:val="left"/>
      </w:pPr>
      <w:rPr>
        <w:rFonts w:ascii="Calibri Light" w:eastAsia="Calibri Light" w:hAnsi="Calibri Light" w:cs="Calibri Light" w:hint="default"/>
        <w:w w:val="100"/>
        <w:sz w:val="21"/>
        <w:szCs w:val="21"/>
        <w:lang w:val="en-AU" w:eastAsia="en-US" w:bidi="ar-SA"/>
      </w:rPr>
    </w:lvl>
    <w:lvl w:ilvl="2" w:tplc="375E969A">
      <w:numFmt w:val="bullet"/>
      <w:lvlText w:val="•"/>
      <w:lvlJc w:val="left"/>
      <w:pPr>
        <w:ind w:left="2810" w:hanging="569"/>
      </w:pPr>
      <w:rPr>
        <w:rFonts w:hint="default"/>
        <w:lang w:val="en-AU" w:eastAsia="en-US" w:bidi="ar-SA"/>
      </w:rPr>
    </w:lvl>
    <w:lvl w:ilvl="3" w:tplc="39446904">
      <w:numFmt w:val="bullet"/>
      <w:lvlText w:val="•"/>
      <w:lvlJc w:val="left"/>
      <w:pPr>
        <w:ind w:left="4241" w:hanging="569"/>
      </w:pPr>
      <w:rPr>
        <w:rFonts w:hint="default"/>
        <w:lang w:val="en-AU" w:eastAsia="en-US" w:bidi="ar-SA"/>
      </w:rPr>
    </w:lvl>
    <w:lvl w:ilvl="4" w:tplc="2E3AE46A">
      <w:numFmt w:val="bullet"/>
      <w:lvlText w:val="•"/>
      <w:lvlJc w:val="left"/>
      <w:pPr>
        <w:ind w:left="5672" w:hanging="569"/>
      </w:pPr>
      <w:rPr>
        <w:rFonts w:hint="default"/>
        <w:lang w:val="en-AU" w:eastAsia="en-US" w:bidi="ar-SA"/>
      </w:rPr>
    </w:lvl>
    <w:lvl w:ilvl="5" w:tplc="5CD26FB8">
      <w:numFmt w:val="bullet"/>
      <w:lvlText w:val="•"/>
      <w:lvlJc w:val="left"/>
      <w:pPr>
        <w:ind w:left="7103" w:hanging="569"/>
      </w:pPr>
      <w:rPr>
        <w:rFonts w:hint="default"/>
        <w:lang w:val="en-AU" w:eastAsia="en-US" w:bidi="ar-SA"/>
      </w:rPr>
    </w:lvl>
    <w:lvl w:ilvl="6" w:tplc="5366F648">
      <w:numFmt w:val="bullet"/>
      <w:lvlText w:val="•"/>
      <w:lvlJc w:val="left"/>
      <w:pPr>
        <w:ind w:left="8534" w:hanging="569"/>
      </w:pPr>
      <w:rPr>
        <w:rFonts w:hint="default"/>
        <w:lang w:val="en-AU" w:eastAsia="en-US" w:bidi="ar-SA"/>
      </w:rPr>
    </w:lvl>
    <w:lvl w:ilvl="7" w:tplc="C390034C">
      <w:numFmt w:val="bullet"/>
      <w:lvlText w:val="•"/>
      <w:lvlJc w:val="left"/>
      <w:pPr>
        <w:ind w:left="9965" w:hanging="569"/>
      </w:pPr>
      <w:rPr>
        <w:rFonts w:hint="default"/>
        <w:lang w:val="en-AU" w:eastAsia="en-US" w:bidi="ar-SA"/>
      </w:rPr>
    </w:lvl>
    <w:lvl w:ilvl="8" w:tplc="EE6EACB4">
      <w:numFmt w:val="bullet"/>
      <w:lvlText w:val="•"/>
      <w:lvlJc w:val="left"/>
      <w:pPr>
        <w:ind w:left="11396" w:hanging="569"/>
      </w:pPr>
      <w:rPr>
        <w:rFonts w:hint="default"/>
        <w:lang w:val="en-AU" w:eastAsia="en-US" w:bidi="ar-SA"/>
      </w:rPr>
    </w:lvl>
  </w:abstractNum>
  <w:abstractNum w:abstractNumId="42" w15:restartNumberingAfterBreak="0">
    <w:nsid w:val="776B24F8"/>
    <w:multiLevelType w:val="hybridMultilevel"/>
    <w:tmpl w:val="CB8C62CC"/>
    <w:lvl w:ilvl="0" w:tplc="7FE01D84">
      <w:numFmt w:val="bullet"/>
      <w:lvlText w:val=""/>
      <w:lvlJc w:val="left"/>
      <w:pPr>
        <w:ind w:left="566" w:hanging="360"/>
      </w:pPr>
      <w:rPr>
        <w:rFonts w:ascii="Symbol" w:eastAsia="Symbol" w:hAnsi="Symbol" w:cs="Symbol" w:hint="default"/>
        <w:w w:val="100"/>
        <w:sz w:val="18"/>
        <w:szCs w:val="18"/>
        <w:lang w:val="en-AU" w:eastAsia="en-US" w:bidi="ar-SA"/>
      </w:rPr>
    </w:lvl>
    <w:lvl w:ilvl="1" w:tplc="DC3C9E08">
      <w:numFmt w:val="bullet"/>
      <w:lvlText w:val="•"/>
      <w:lvlJc w:val="left"/>
      <w:pPr>
        <w:ind w:left="899" w:hanging="360"/>
      </w:pPr>
      <w:rPr>
        <w:rFonts w:hint="default"/>
        <w:lang w:val="en-AU" w:eastAsia="en-US" w:bidi="ar-SA"/>
      </w:rPr>
    </w:lvl>
    <w:lvl w:ilvl="2" w:tplc="2EC82900">
      <w:numFmt w:val="bullet"/>
      <w:lvlText w:val="•"/>
      <w:lvlJc w:val="left"/>
      <w:pPr>
        <w:ind w:left="1239" w:hanging="360"/>
      </w:pPr>
      <w:rPr>
        <w:rFonts w:hint="default"/>
        <w:lang w:val="en-AU" w:eastAsia="en-US" w:bidi="ar-SA"/>
      </w:rPr>
    </w:lvl>
    <w:lvl w:ilvl="3" w:tplc="49362984">
      <w:numFmt w:val="bullet"/>
      <w:lvlText w:val="•"/>
      <w:lvlJc w:val="left"/>
      <w:pPr>
        <w:ind w:left="1579" w:hanging="360"/>
      </w:pPr>
      <w:rPr>
        <w:rFonts w:hint="default"/>
        <w:lang w:val="en-AU" w:eastAsia="en-US" w:bidi="ar-SA"/>
      </w:rPr>
    </w:lvl>
    <w:lvl w:ilvl="4" w:tplc="365CDB58">
      <w:numFmt w:val="bullet"/>
      <w:lvlText w:val="•"/>
      <w:lvlJc w:val="left"/>
      <w:pPr>
        <w:ind w:left="1918" w:hanging="360"/>
      </w:pPr>
      <w:rPr>
        <w:rFonts w:hint="default"/>
        <w:lang w:val="en-AU" w:eastAsia="en-US" w:bidi="ar-SA"/>
      </w:rPr>
    </w:lvl>
    <w:lvl w:ilvl="5" w:tplc="3CBA20F4">
      <w:numFmt w:val="bullet"/>
      <w:lvlText w:val="•"/>
      <w:lvlJc w:val="left"/>
      <w:pPr>
        <w:ind w:left="2258" w:hanging="360"/>
      </w:pPr>
      <w:rPr>
        <w:rFonts w:hint="default"/>
        <w:lang w:val="en-AU" w:eastAsia="en-US" w:bidi="ar-SA"/>
      </w:rPr>
    </w:lvl>
    <w:lvl w:ilvl="6" w:tplc="BBEE39C4">
      <w:numFmt w:val="bullet"/>
      <w:lvlText w:val="•"/>
      <w:lvlJc w:val="left"/>
      <w:pPr>
        <w:ind w:left="2598" w:hanging="360"/>
      </w:pPr>
      <w:rPr>
        <w:rFonts w:hint="default"/>
        <w:lang w:val="en-AU" w:eastAsia="en-US" w:bidi="ar-SA"/>
      </w:rPr>
    </w:lvl>
    <w:lvl w:ilvl="7" w:tplc="8B30312C">
      <w:numFmt w:val="bullet"/>
      <w:lvlText w:val="•"/>
      <w:lvlJc w:val="left"/>
      <w:pPr>
        <w:ind w:left="2937" w:hanging="360"/>
      </w:pPr>
      <w:rPr>
        <w:rFonts w:hint="default"/>
        <w:lang w:val="en-AU" w:eastAsia="en-US" w:bidi="ar-SA"/>
      </w:rPr>
    </w:lvl>
    <w:lvl w:ilvl="8" w:tplc="F4AAE6B8">
      <w:numFmt w:val="bullet"/>
      <w:lvlText w:val="•"/>
      <w:lvlJc w:val="left"/>
      <w:pPr>
        <w:ind w:left="3277" w:hanging="360"/>
      </w:pPr>
      <w:rPr>
        <w:rFonts w:hint="default"/>
        <w:lang w:val="en-AU" w:eastAsia="en-US" w:bidi="ar-SA"/>
      </w:rPr>
    </w:lvl>
  </w:abstractNum>
  <w:abstractNum w:abstractNumId="43" w15:restartNumberingAfterBreak="0">
    <w:nsid w:val="77FE0F6F"/>
    <w:multiLevelType w:val="hybridMultilevel"/>
    <w:tmpl w:val="7D36EE36"/>
    <w:lvl w:ilvl="0" w:tplc="3BAA5BD6">
      <w:numFmt w:val="bullet"/>
      <w:lvlText w:val=""/>
      <w:lvlJc w:val="left"/>
      <w:pPr>
        <w:ind w:left="566" w:hanging="360"/>
      </w:pPr>
      <w:rPr>
        <w:rFonts w:ascii="Symbol" w:eastAsia="Symbol" w:hAnsi="Symbol" w:cs="Symbol" w:hint="default"/>
        <w:w w:val="100"/>
        <w:sz w:val="18"/>
        <w:szCs w:val="18"/>
        <w:lang w:val="en-AU" w:eastAsia="en-US" w:bidi="ar-SA"/>
      </w:rPr>
    </w:lvl>
    <w:lvl w:ilvl="1" w:tplc="93163E92">
      <w:numFmt w:val="bullet"/>
      <w:lvlText w:val="•"/>
      <w:lvlJc w:val="left"/>
      <w:pPr>
        <w:ind w:left="899" w:hanging="360"/>
      </w:pPr>
      <w:rPr>
        <w:rFonts w:hint="default"/>
        <w:lang w:val="en-AU" w:eastAsia="en-US" w:bidi="ar-SA"/>
      </w:rPr>
    </w:lvl>
    <w:lvl w:ilvl="2" w:tplc="BCFC819E">
      <w:numFmt w:val="bullet"/>
      <w:lvlText w:val="•"/>
      <w:lvlJc w:val="left"/>
      <w:pPr>
        <w:ind w:left="1239" w:hanging="360"/>
      </w:pPr>
      <w:rPr>
        <w:rFonts w:hint="default"/>
        <w:lang w:val="en-AU" w:eastAsia="en-US" w:bidi="ar-SA"/>
      </w:rPr>
    </w:lvl>
    <w:lvl w:ilvl="3" w:tplc="F8A44A00">
      <w:numFmt w:val="bullet"/>
      <w:lvlText w:val="•"/>
      <w:lvlJc w:val="left"/>
      <w:pPr>
        <w:ind w:left="1579" w:hanging="360"/>
      </w:pPr>
      <w:rPr>
        <w:rFonts w:hint="default"/>
        <w:lang w:val="en-AU" w:eastAsia="en-US" w:bidi="ar-SA"/>
      </w:rPr>
    </w:lvl>
    <w:lvl w:ilvl="4" w:tplc="491ADD8E">
      <w:numFmt w:val="bullet"/>
      <w:lvlText w:val="•"/>
      <w:lvlJc w:val="left"/>
      <w:pPr>
        <w:ind w:left="1918" w:hanging="360"/>
      </w:pPr>
      <w:rPr>
        <w:rFonts w:hint="default"/>
        <w:lang w:val="en-AU" w:eastAsia="en-US" w:bidi="ar-SA"/>
      </w:rPr>
    </w:lvl>
    <w:lvl w:ilvl="5" w:tplc="509A9A54">
      <w:numFmt w:val="bullet"/>
      <w:lvlText w:val="•"/>
      <w:lvlJc w:val="left"/>
      <w:pPr>
        <w:ind w:left="2258" w:hanging="360"/>
      </w:pPr>
      <w:rPr>
        <w:rFonts w:hint="default"/>
        <w:lang w:val="en-AU" w:eastAsia="en-US" w:bidi="ar-SA"/>
      </w:rPr>
    </w:lvl>
    <w:lvl w:ilvl="6" w:tplc="0554D9A8">
      <w:numFmt w:val="bullet"/>
      <w:lvlText w:val="•"/>
      <w:lvlJc w:val="left"/>
      <w:pPr>
        <w:ind w:left="2598" w:hanging="360"/>
      </w:pPr>
      <w:rPr>
        <w:rFonts w:hint="default"/>
        <w:lang w:val="en-AU" w:eastAsia="en-US" w:bidi="ar-SA"/>
      </w:rPr>
    </w:lvl>
    <w:lvl w:ilvl="7" w:tplc="90A0E7A4">
      <w:numFmt w:val="bullet"/>
      <w:lvlText w:val="•"/>
      <w:lvlJc w:val="left"/>
      <w:pPr>
        <w:ind w:left="2937" w:hanging="360"/>
      </w:pPr>
      <w:rPr>
        <w:rFonts w:hint="default"/>
        <w:lang w:val="en-AU" w:eastAsia="en-US" w:bidi="ar-SA"/>
      </w:rPr>
    </w:lvl>
    <w:lvl w:ilvl="8" w:tplc="3376B982">
      <w:numFmt w:val="bullet"/>
      <w:lvlText w:val="•"/>
      <w:lvlJc w:val="left"/>
      <w:pPr>
        <w:ind w:left="3277" w:hanging="360"/>
      </w:pPr>
      <w:rPr>
        <w:rFonts w:hint="default"/>
        <w:lang w:val="en-AU" w:eastAsia="en-US" w:bidi="ar-SA"/>
      </w:rPr>
    </w:lvl>
  </w:abstractNum>
  <w:abstractNum w:abstractNumId="44" w15:restartNumberingAfterBreak="0">
    <w:nsid w:val="7CBF07E0"/>
    <w:multiLevelType w:val="hybridMultilevel"/>
    <w:tmpl w:val="9D4C07FA"/>
    <w:lvl w:ilvl="0" w:tplc="74BA87D2">
      <w:numFmt w:val="bullet"/>
      <w:lvlText w:val=""/>
      <w:lvlJc w:val="left"/>
      <w:pPr>
        <w:ind w:left="424" w:hanging="360"/>
      </w:pPr>
      <w:rPr>
        <w:rFonts w:ascii="Symbol" w:eastAsia="Symbol" w:hAnsi="Symbol" w:cs="Symbol" w:hint="default"/>
        <w:w w:val="100"/>
        <w:sz w:val="18"/>
        <w:szCs w:val="18"/>
        <w:lang w:val="en-AU" w:eastAsia="en-US" w:bidi="ar-SA"/>
      </w:rPr>
    </w:lvl>
    <w:lvl w:ilvl="1" w:tplc="EDCE8846">
      <w:numFmt w:val="bullet"/>
      <w:lvlText w:val="•"/>
      <w:lvlJc w:val="left"/>
      <w:pPr>
        <w:ind w:left="759" w:hanging="360"/>
      </w:pPr>
      <w:rPr>
        <w:rFonts w:hint="default"/>
        <w:lang w:val="en-AU" w:eastAsia="en-US" w:bidi="ar-SA"/>
      </w:rPr>
    </w:lvl>
    <w:lvl w:ilvl="2" w:tplc="5EE4D6A6">
      <w:numFmt w:val="bullet"/>
      <w:lvlText w:val="•"/>
      <w:lvlJc w:val="left"/>
      <w:pPr>
        <w:ind w:left="1099" w:hanging="360"/>
      </w:pPr>
      <w:rPr>
        <w:rFonts w:hint="default"/>
        <w:lang w:val="en-AU" w:eastAsia="en-US" w:bidi="ar-SA"/>
      </w:rPr>
    </w:lvl>
    <w:lvl w:ilvl="3" w:tplc="5D90C126">
      <w:numFmt w:val="bullet"/>
      <w:lvlText w:val="•"/>
      <w:lvlJc w:val="left"/>
      <w:pPr>
        <w:ind w:left="1438" w:hanging="360"/>
      </w:pPr>
      <w:rPr>
        <w:rFonts w:hint="default"/>
        <w:lang w:val="en-AU" w:eastAsia="en-US" w:bidi="ar-SA"/>
      </w:rPr>
    </w:lvl>
    <w:lvl w:ilvl="4" w:tplc="659A57F2">
      <w:numFmt w:val="bullet"/>
      <w:lvlText w:val="•"/>
      <w:lvlJc w:val="left"/>
      <w:pPr>
        <w:ind w:left="1778" w:hanging="360"/>
      </w:pPr>
      <w:rPr>
        <w:rFonts w:hint="default"/>
        <w:lang w:val="en-AU" w:eastAsia="en-US" w:bidi="ar-SA"/>
      </w:rPr>
    </w:lvl>
    <w:lvl w:ilvl="5" w:tplc="75362610">
      <w:numFmt w:val="bullet"/>
      <w:lvlText w:val="•"/>
      <w:lvlJc w:val="left"/>
      <w:pPr>
        <w:ind w:left="2118" w:hanging="360"/>
      </w:pPr>
      <w:rPr>
        <w:rFonts w:hint="default"/>
        <w:lang w:val="en-AU" w:eastAsia="en-US" w:bidi="ar-SA"/>
      </w:rPr>
    </w:lvl>
    <w:lvl w:ilvl="6" w:tplc="9760D0FE">
      <w:numFmt w:val="bullet"/>
      <w:lvlText w:val="•"/>
      <w:lvlJc w:val="left"/>
      <w:pPr>
        <w:ind w:left="2457" w:hanging="360"/>
      </w:pPr>
      <w:rPr>
        <w:rFonts w:hint="default"/>
        <w:lang w:val="en-AU" w:eastAsia="en-US" w:bidi="ar-SA"/>
      </w:rPr>
    </w:lvl>
    <w:lvl w:ilvl="7" w:tplc="15F24008">
      <w:numFmt w:val="bullet"/>
      <w:lvlText w:val="•"/>
      <w:lvlJc w:val="left"/>
      <w:pPr>
        <w:ind w:left="2797" w:hanging="360"/>
      </w:pPr>
      <w:rPr>
        <w:rFonts w:hint="default"/>
        <w:lang w:val="en-AU" w:eastAsia="en-US" w:bidi="ar-SA"/>
      </w:rPr>
    </w:lvl>
    <w:lvl w:ilvl="8" w:tplc="F446E994">
      <w:numFmt w:val="bullet"/>
      <w:lvlText w:val="•"/>
      <w:lvlJc w:val="left"/>
      <w:pPr>
        <w:ind w:left="3136" w:hanging="360"/>
      </w:pPr>
      <w:rPr>
        <w:rFonts w:hint="default"/>
        <w:lang w:val="en-AU" w:eastAsia="en-US" w:bidi="ar-SA"/>
      </w:rPr>
    </w:lvl>
  </w:abstractNum>
  <w:num w:numId="1">
    <w:abstractNumId w:val="3"/>
  </w:num>
  <w:num w:numId="2">
    <w:abstractNumId w:val="22"/>
  </w:num>
  <w:num w:numId="3">
    <w:abstractNumId w:val="19"/>
  </w:num>
  <w:num w:numId="4">
    <w:abstractNumId w:val="9"/>
  </w:num>
  <w:num w:numId="5">
    <w:abstractNumId w:val="39"/>
  </w:num>
  <w:num w:numId="6">
    <w:abstractNumId w:val="44"/>
  </w:num>
  <w:num w:numId="7">
    <w:abstractNumId w:val="23"/>
  </w:num>
  <w:num w:numId="8">
    <w:abstractNumId w:val="1"/>
  </w:num>
  <w:num w:numId="9">
    <w:abstractNumId w:val="10"/>
  </w:num>
  <w:num w:numId="10">
    <w:abstractNumId w:val="5"/>
  </w:num>
  <w:num w:numId="11">
    <w:abstractNumId w:val="24"/>
  </w:num>
  <w:num w:numId="12">
    <w:abstractNumId w:val="43"/>
  </w:num>
  <w:num w:numId="13">
    <w:abstractNumId w:val="17"/>
  </w:num>
  <w:num w:numId="14">
    <w:abstractNumId w:val="42"/>
  </w:num>
  <w:num w:numId="15">
    <w:abstractNumId w:val="33"/>
  </w:num>
  <w:num w:numId="16">
    <w:abstractNumId w:val="14"/>
  </w:num>
  <w:num w:numId="17">
    <w:abstractNumId w:val="2"/>
  </w:num>
  <w:num w:numId="18">
    <w:abstractNumId w:val="38"/>
  </w:num>
  <w:num w:numId="19">
    <w:abstractNumId w:val="40"/>
  </w:num>
  <w:num w:numId="20">
    <w:abstractNumId w:val="36"/>
  </w:num>
  <w:num w:numId="21">
    <w:abstractNumId w:val="7"/>
  </w:num>
  <w:num w:numId="22">
    <w:abstractNumId w:val="30"/>
  </w:num>
  <w:num w:numId="23">
    <w:abstractNumId w:val="21"/>
  </w:num>
  <w:num w:numId="24">
    <w:abstractNumId w:val="28"/>
  </w:num>
  <w:num w:numId="25">
    <w:abstractNumId w:val="27"/>
  </w:num>
  <w:num w:numId="26">
    <w:abstractNumId w:val="26"/>
  </w:num>
  <w:num w:numId="27">
    <w:abstractNumId w:val="12"/>
  </w:num>
  <w:num w:numId="28">
    <w:abstractNumId w:val="0"/>
  </w:num>
  <w:num w:numId="29">
    <w:abstractNumId w:val="32"/>
  </w:num>
  <w:num w:numId="30">
    <w:abstractNumId w:val="16"/>
  </w:num>
  <w:num w:numId="31">
    <w:abstractNumId w:val="35"/>
  </w:num>
  <w:num w:numId="32">
    <w:abstractNumId w:val="31"/>
  </w:num>
  <w:num w:numId="33">
    <w:abstractNumId w:val="4"/>
  </w:num>
  <w:num w:numId="34">
    <w:abstractNumId w:val="29"/>
  </w:num>
  <w:num w:numId="35">
    <w:abstractNumId w:val="15"/>
  </w:num>
  <w:num w:numId="36">
    <w:abstractNumId w:val="18"/>
  </w:num>
  <w:num w:numId="37">
    <w:abstractNumId w:val="11"/>
  </w:num>
  <w:num w:numId="38">
    <w:abstractNumId w:val="34"/>
  </w:num>
  <w:num w:numId="39">
    <w:abstractNumId w:val="41"/>
  </w:num>
  <w:num w:numId="40">
    <w:abstractNumId w:val="6"/>
  </w:num>
  <w:num w:numId="41">
    <w:abstractNumId w:val="20"/>
  </w:num>
  <w:num w:numId="42">
    <w:abstractNumId w:val="37"/>
  </w:num>
  <w:num w:numId="43">
    <w:abstractNumId w:val="25"/>
  </w:num>
  <w:num w:numId="44">
    <w:abstractNumId w:val="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7507"/>
    <w:rsid w:val="002F1F14"/>
    <w:rsid w:val="007C14F5"/>
    <w:rsid w:val="0080556C"/>
    <w:rsid w:val="00923F5A"/>
    <w:rsid w:val="009F205A"/>
    <w:rsid w:val="00AC053A"/>
    <w:rsid w:val="00B65726"/>
    <w:rsid w:val="00BB31D1"/>
    <w:rsid w:val="00BD0943"/>
    <w:rsid w:val="00CD3081"/>
    <w:rsid w:val="00E37507"/>
    <w:rsid w:val="00E40D0B"/>
    <w:rsid w:val="00F3789E"/>
    <w:rsid w:val="00FA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2B47FF"/>
  <w15:docId w15:val="{D7B8E746-625D-4B62-9AD3-1BB92FF0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paragraph" w:styleId="Heading1">
    <w:name w:val="heading 1"/>
    <w:basedOn w:val="Normal"/>
    <w:uiPriority w:val="9"/>
    <w:qFormat/>
    <w:pPr>
      <w:spacing w:before="47"/>
      <w:ind w:left="100"/>
      <w:outlineLvl w:val="0"/>
    </w:pPr>
    <w:rPr>
      <w:sz w:val="26"/>
      <w:szCs w:val="26"/>
    </w:rPr>
  </w:style>
  <w:style w:type="paragraph" w:styleId="Heading2">
    <w:name w:val="heading 2"/>
    <w:basedOn w:val="Normal"/>
    <w:uiPriority w:val="9"/>
    <w:unhideWhenUsed/>
    <w:qFormat/>
    <w:pPr>
      <w:ind w:left="10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21"/>
      <w:szCs w:val="21"/>
    </w:rPr>
  </w:style>
  <w:style w:type="paragraph" w:styleId="Title">
    <w:name w:val="Title"/>
    <w:basedOn w:val="Normal"/>
    <w:uiPriority w:val="10"/>
    <w:qFormat/>
    <w:pPr>
      <w:ind w:left="140"/>
    </w:pPr>
    <w:rPr>
      <w:rFonts w:ascii="Calibri" w:eastAsia="Calibri" w:hAnsi="Calibri" w:cs="Calibri"/>
      <w:sz w:val="56"/>
      <w:szCs w:val="56"/>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ind w:lef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vironment.nsw.gov.au/parktypes/Gr" TargetMode="External"/><Relationship Id="rId5" Type="http://schemas.openxmlformats.org/officeDocument/2006/relationships/webSettings" Target="webSettings.xml"/><Relationship Id="rId10" Type="http://schemas.openxmlformats.org/officeDocument/2006/relationships/hyperlink" Target="https://youtu.be/OE3twzDN2yg"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A4471-5CE4-4CE9-9C97-56D04644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98</Pages>
  <Words>41703</Words>
  <Characters>237708</Characters>
  <Application>Microsoft Office Word</Application>
  <DocSecurity>0</DocSecurity>
  <Lines>1980</Lines>
  <Paragraphs>557</Paragraphs>
  <ScaleCrop>false</ScaleCrop>
  <HeadingPairs>
    <vt:vector size="2" baseType="variant">
      <vt:variant>
        <vt:lpstr>Title</vt:lpstr>
      </vt:variant>
      <vt:variant>
        <vt:i4>1</vt:i4>
      </vt:variant>
    </vt:vector>
  </HeadingPairs>
  <TitlesOfParts>
    <vt:vector size="1" baseType="lpstr">
      <vt:lpstr>Indigenous Engagement in the National Environmental Research Program (NESP)</vt:lpstr>
    </vt:vector>
  </TitlesOfParts>
  <Company/>
  <LinksUpToDate>false</LinksUpToDate>
  <CharactersWithSpaces>278854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5</cp:revision>
  <dcterms:created xsi:type="dcterms:W3CDTF">2021-01-20T23:45:00Z</dcterms:created>
  <dcterms:modified xsi:type="dcterms:W3CDTF">2021-01-21T11:02:00Z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Microsoft 365</vt:lpwstr>
  </property>
  <property fmtid="{D5CDD505-2E9C-101B-9397-08002B2CF9AE}" pid="4" name="LastSaved">
    <vt:filetime>2021-01-20T00:00:00Z</vt:filetime>
  </property>
</Properties>
</file>